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2: Multivariable Results (ITT Cohort)</w:t>
      </w:r>
    </w:p>
    <w:p>
      <w:pPr>
        <w:pStyle w:val="Heading1"/>
      </w:pPr>
      <w:r>
        <w:t>Table 2a: Multiple Imputation (N=21,619 Loss to follow-up)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t>Characteristics</w:t>
            </w:r>
          </w:p>
        </w:tc>
        <w:tc>
          <w:tcPr>
            <w:tcW w:type="dxa" w:w="3456"/>
            <w:gridSpan w:val="2"/>
          </w:tcPr>
          <w:p>
            <w:pPr>
              <w:spacing w:after="0"/>
            </w:pPr>
            <w:r>
              <w:t>Retreatment (SHR)</w:t>
            </w:r>
          </w:p>
        </w:tc>
        <w:tc>
          <w:tcPr>
            <w:tcW w:type="dxa" w:w="3456"/>
            <w:gridSpan w:val="2"/>
          </w:tcPr>
          <w:p>
            <w:pPr>
              <w:spacing w:after="0"/>
            </w:pPr>
            <w:r>
              <w:t>Mortality (HR)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  <w:r>
              <w:t>Unadjusted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Adjusted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Unadjusted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Adjusted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i/>
              </w:rPr>
              <w:t>Socio-demographic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Age Group (ref: 15–24 years)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25–44 years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1.14 (1.08-1.19)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1.03 (0.98-1.08)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1.77 (1.52-2.05)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1.23 (1.05-1.43)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45–64 years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1.02 (0.95-1.09)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0.87 (0.81-0.93)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3.02 (2.57-3.54)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1.85 (1.57-2.20)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≥65 years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0.65 (0.56-0.76)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0.58 (0.49-0.68)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3.63 (2.83-4.65)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2.68 (2.06-3.47)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Male Sex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0.98 (0.93-1.03)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0.98 (0.93-1.03)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0.87 (0.78-0.97)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0.96 (0.85-1.07)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Race (ref: White)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Black or Mixed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1.09 (1.04-1.14)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1.03 (0.98-1.07)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1.01 (0.88-1.16)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1.02 (0.88-1.17)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Other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0.74 (0.58-0.96)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0.80 (0.62-1.03)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1.10 (0.63-1.92)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1.25 (0.71-2.19)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Education Level (ref: ≥12 years)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8–11 years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1.27 (1.15-1.39)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1.21 (1.09-1.34)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1.34 (1.05-1.71)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1.34 (1.04-1.72)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≤7 years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1.42 (1.30-1.55)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1.30 (1.19-1.43)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1.93 (1.51-2.48)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1.72 (1.33-2.23)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No education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1.38 (1.14-1.68)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1.22 (1.00-1.49)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2.75 (1.88-4.01)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1.88 (1.30-2.72)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i/>
              </w:rPr>
              <w:t>Clinical Comorbidities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HIV/AIDS status (ref: Negative)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Positive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1.61 (1.52-1.70)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1.38 (1.30-1.47)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3.27 (2.94-3.63)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2.30 (2.05-2.58)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Diabetes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0.93 (0.84-1.04)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0.99 (0.88-1.10)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1.45 (1.17-1.80)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1.09 (0.88-1.37)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i/>
              </w:rPr>
              <w:t>Behavioral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Alcohol Use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1.28 (1.23-1.34)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1.07 (1.02-1.13)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1.71 (1.55-1.88)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1.35 (1.21-1.51)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Drug Use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1.41 (1.35-1.47)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1.18 (1.13-1.24)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1.31 (1.18-1.44)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0.98 (0.88-1.10)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i/>
              </w:rPr>
              <w:t>Social Vulnerabilities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Incarcerated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0.80 (0.73-0.87)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0.85 (0.78-0.93)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0.24 (0.17-0.34)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0.45 (0.31-0.64)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Homelessness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1.16 (1.09-1.23)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0.85 (0.80-0.91)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1.88 (1.67-2.12)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1.10 (0.97-1.25)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i/>
              </w:rPr>
              <w:t>Disease and Treatment-Related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Hospital Admission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1.87 (1.79-1.94)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1.71 (1.64-1.79)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5.97 (5.36-6.65)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4.44 (3.96-4.98)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Clinical form (ref: Pulmonary)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Extrapulmonary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0.68 (0.63-0.73)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0.60 (0.55-0.65)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1.04 (0.88-1.22)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0.72 (0.61-0.85)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Mixed/Disseminated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1.07 (0.95-1.21)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0.79 (0.70-0.89)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2.17 (1.77-2.66)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0.96 (0.77-1.18)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Direct Observed Therapy (DOT)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1.04 (0.99-1.09)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1.12 (1.07-1.18)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0.73 (0.65-0.81)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0.97 (0.87-1.08)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Loss to follow-up duration (ref: ≥ 4 months)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&lt; 2 months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2.22 (2.11-2.34)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2.08 (1.98-2.20)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2.20 (1.96-2.47)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1.43 (1.27-1.62)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2 to &lt;4 months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1.96 (1.87-2.06)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1.91 (1.82-2.00)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1.45 (1.29-1.63)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1.23 (1.10-1.38)</w:t>
            </w:r>
          </w:p>
        </w:tc>
      </w:tr>
    </w:tbl>
    <w:p>
      <w:r>
        <w:br/>
      </w:r>
    </w:p>
    <w:p>
      <w:pPr>
        <w:pStyle w:val="Heading1"/>
      </w:pPr>
      <w:r>
        <w:t>Table 2b: Complete Case Analysis (N=11,864 Loss to follow-up)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t>Characteristics</w:t>
            </w:r>
          </w:p>
        </w:tc>
        <w:tc>
          <w:tcPr>
            <w:tcW w:type="dxa" w:w="3456"/>
            <w:gridSpan w:val="2"/>
          </w:tcPr>
          <w:p>
            <w:pPr>
              <w:spacing w:after="0"/>
            </w:pPr>
            <w:r>
              <w:t>Retreatment (SHR)</w:t>
            </w:r>
          </w:p>
        </w:tc>
        <w:tc>
          <w:tcPr>
            <w:tcW w:type="dxa" w:w="3456"/>
            <w:gridSpan w:val="2"/>
          </w:tcPr>
          <w:p>
            <w:pPr>
              <w:spacing w:after="0"/>
            </w:pPr>
            <w:r>
              <w:t>Mortality (HR)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  <w:r>
              <w:t>Unadjusted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Adjusted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Unadjusted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Adjusted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i/>
              </w:rPr>
              <w:t>Socio-demographic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Age Group (ref: 15–24 years)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25–44 years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1.14 (1.08-1.19)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1.06 (0.99-1.14)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1.77 (1.52-2.05)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1.49 (1.21-1.84)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45–64 years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1.02 (0.95-1.09)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0.92 (0.84-1.02)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3.02 (2.57-3.54)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2.29 (1.81-2.88)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≥65 years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0.65 (0.56-0.76)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0.60 (0.47-0.76)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3.63 (2.83-4.65)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3.10 (2.12-4.55)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Male Sex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0.98 (0.93-1.03)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1.00 (0.94-1.07)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0.87 (0.78-0.97)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0.96 (0.82-1.11)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Race (ref: White)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Black or Mixed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1.09 (1.04-1.14)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0.99 (0.94-1.05)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1.01 (0.88-1.16)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1.00 (0.88-1.14)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Other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0.74 (0.58-0.96)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0.80 (0.57-1.13)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1.10 (0.63-1.92)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1.23 (0.61-2.49)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Education Level (ref: ≥12 years)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8–11 years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1.27 (1.15-1.39)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1.27 (1.13-1.43)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1.34 (1.05-1.71)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1.66 (1.20-2.30)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≤7 years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1.42 (1.30-1.55)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1.35 (1.20-1.52)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1.93 (1.51-2.48)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2.15 (1.56-2.95)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No education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1.38 (1.14-1.68)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1.20 (0.95-1.53)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2.75 (1.88-4.01)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2.57 (1.62-4.08)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i/>
              </w:rPr>
              <w:t>Clinical Comorbidities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HIV/AIDS status (ref: Negative)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Positive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1.61 (1.52-1.70)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1.36 (1.25-1.47)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3.27 (2.94-3.63)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2.40 (2.06-2.79)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Diabetes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0.93 (0.84-1.04)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1.02 (0.88-1.18)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1.45 (1.17-1.80)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1.06 (0.79-1.42)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i/>
              </w:rPr>
              <w:t>Behavioral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Alcohol Use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1.28 (1.23-1.34)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0.98 (0.92-1.05)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1.71 (1.55-1.88)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1.38 (1.20-1.59)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Drug Use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1.41 (1.35-1.47)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1.15 (1.08-1.23)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1.31 (1.18-1.44)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0.90 (0.78-1.04)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i/>
              </w:rPr>
              <w:t>Social Vulnerabilities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Incarcerated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0.80 (0.73-0.87)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0.85 (0.76-0.96)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0.24 (0.17-0.34)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0.58 (0.38-0.88)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Homelessness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1.16 (1.09-1.23)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0.99 (0.90-1.08)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1.88 (1.67-2.12)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1.26 (1.06-1.49)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i/>
              </w:rPr>
              <w:t>Disease and Treatment-Related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Hospital Admission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1.87 (1.79-1.94)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1.87 (1.76-1.99)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5.97 (5.36-6.65)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5.03 (4.33-5.84)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Clinical form (ref: Pulmonary)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Extrapulmonary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0.68 (0.63-0.73)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0.61 (0.54-0.68)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1.04 (0.88-1.22)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0.63 (0.50-0.79)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Mixed/Disseminated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1.07 (0.95-1.21)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0.77 (0.65-0.92)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2.17 (1.77-2.66)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0.94 (0.71-1.24)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Direct Observed Therapy (DOT)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1.04 (0.99-1.09)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1.05 (0.98-1.12)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0.73 (0.65-0.81)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0.94 (0.82-1.08)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Loss to follow-up duration (ref: ≥ 4 months)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&lt; 2 months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2.22 (2.11-2.34)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2.17 (2.02-2.34)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2.20 (1.96-2.47)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1.39 (1.18-1.63)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2 to &lt;4 months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1.96 (1.87-2.06)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1.91 (1.79-2.04)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1.45 (1.29-1.63)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1.33 (1.14-1.54)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