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Stratified Mortality Analysis: LTFU Group by HIV Status</w:t>
      </w:r>
    </w:p>
    <w:p>
      <w:r>
        <w:t>This report presents the cumulative metadata for long-term mortality specifically among individuals who experienced Loss to Follow-up (LTFU). The results are stratified by HIV status (Positive vs. Negative).</w:t>
      </w:r>
    </w:p>
    <w:p>
      <w:pPr>
        <w:pStyle w:val="Heading1"/>
      </w:pPr>
      <w:r>
        <w:t>1. Cumulative Mortality Incidence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HIV Status</w:t>
            </w:r>
          </w:p>
        </w:tc>
        <w:tc>
          <w:tcPr>
            <w:tcW w:type="dxa" w:w="2880"/>
          </w:tcPr>
          <w:p>
            <w:r>
              <w:t>Follow-up Year</w:t>
            </w:r>
          </w:p>
        </w:tc>
        <w:tc>
          <w:tcPr>
            <w:tcW w:type="dxa" w:w="2880"/>
          </w:tcPr>
          <w:p>
            <w:r>
              <w:t>Cumulative Mortality (%)</w:t>
            </w:r>
          </w:p>
        </w:tc>
      </w:tr>
      <w:tr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1.9%</w:t>
            </w:r>
          </w:p>
        </w:tc>
      </w:tr>
      <w:tr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6.1%</w:t>
            </w:r>
          </w:p>
        </w:tc>
      </w:tr>
      <w:tr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8.7%</w:t>
            </w:r>
          </w:p>
        </w:tc>
      </w:tr>
      <w:tr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12 (End of study)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  <w:tr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7.1%</w:t>
            </w:r>
          </w:p>
        </w:tc>
      </w:tr>
      <w:tr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19.2%</w:t>
            </w:r>
          </w:p>
        </w:tc>
      </w:tr>
      <w:tr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25.1%</w:t>
            </w:r>
          </w:p>
        </w:tc>
      </w:tr>
      <w:tr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12 (End of study)</w:t>
            </w:r>
          </w:p>
        </w:tc>
        <w:tc>
          <w:tcPr>
            <w:tcW w:type="dxa" w:w="2880"/>
          </w:tcPr>
          <w:p>
            <w:r>
              <w:t>25.3%</w:t>
            </w:r>
          </w:p>
        </w:tc>
      </w:tr>
    </w:tbl>
    <w:p>
      <w:r>
        <w:br/>
        <w:t>Log-rank test: p &lt; 0.001</w:t>
      </w:r>
    </w:p>
    <w:p>
      <w:pPr>
        <w:pStyle w:val="Heading1"/>
      </w:pPr>
      <w:r>
        <w:t>2. Survival Visualization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fu_mortality_stratified_hiv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Cumulative mortality incidence in the LTFU group stratified by HIV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