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Stratified Retreatment Analysis (Cumulative Incidence)</w:t>
      </w:r>
    </w:p>
    <w:p>
      <w:pPr>
        <w:pStyle w:val="Heading1"/>
      </w:pPr>
      <w:r>
        <w:t>1. Stratified by HIV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</w:t>
            </w:r>
          </w:p>
        </w:tc>
        <w:tc>
          <w:tcPr>
            <w:tcW w:type="dxa" w:w="1440"/>
          </w:tcPr>
          <w:p>
            <w:r>
              <w:t>1 Years</w:t>
            </w:r>
          </w:p>
        </w:tc>
        <w:tc>
          <w:tcPr>
            <w:tcW w:type="dxa" w:w="1440"/>
          </w:tcPr>
          <w:p>
            <w:r>
              <w:t>2 Years</w:t>
            </w:r>
          </w:p>
        </w:tc>
        <w:tc>
          <w:tcPr>
            <w:tcW w:type="dxa" w:w="1440"/>
          </w:tcPr>
          <w:p>
            <w:r>
              <w:t>5 Years</w:t>
            </w:r>
          </w:p>
        </w:tc>
        <w:tc>
          <w:tcPr>
            <w:tcW w:type="dxa" w:w="1440"/>
          </w:tcPr>
          <w:p>
            <w:r>
              <w:t>10 Years</w:t>
            </w:r>
          </w:p>
        </w:tc>
        <w:tc>
          <w:tcPr>
            <w:tcW w:type="dxa" w:w="1440"/>
          </w:tcPr>
          <w:p>
            <w:r>
              <w:t>11.9 Years</w:t>
            </w:r>
          </w:p>
        </w:tc>
      </w:tr>
      <w:tr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32.77%</w:t>
            </w:r>
          </w:p>
        </w:tc>
        <w:tc>
          <w:tcPr>
            <w:tcW w:type="dxa" w:w="1440"/>
          </w:tcPr>
          <w:p>
            <w:r>
              <w:t>37.49%</w:t>
            </w:r>
          </w:p>
        </w:tc>
        <w:tc>
          <w:tcPr>
            <w:tcW w:type="dxa" w:w="1440"/>
          </w:tcPr>
          <w:p>
            <w:r>
              <w:t>42.28%</w:t>
            </w:r>
          </w:p>
        </w:tc>
        <w:tc>
          <w:tcPr>
            <w:tcW w:type="dxa" w:w="1440"/>
          </w:tcPr>
          <w:p>
            <w:r>
              <w:t>45.86%</w:t>
            </w:r>
          </w:p>
        </w:tc>
        <w:tc>
          <w:tcPr>
            <w:tcW w:type="dxa" w:w="1440"/>
          </w:tcPr>
          <w:p>
            <w:r>
              <w:t>46.16%</w:t>
            </w:r>
          </w:p>
        </w:tc>
      </w:tr>
      <w:tr>
        <w:tc>
          <w:tcPr>
            <w:tcW w:type="dxa" w:w="1440"/>
          </w:tcPr>
          <w:p>
            <w:r>
              <w:t>Positive</w:t>
            </w:r>
          </w:p>
        </w:tc>
        <w:tc>
          <w:tcPr>
            <w:tcW w:type="dxa" w:w="1440"/>
          </w:tcPr>
          <w:p>
            <w:r>
              <w:t>46.85%</w:t>
            </w:r>
          </w:p>
        </w:tc>
        <w:tc>
          <w:tcPr>
            <w:tcW w:type="dxa" w:w="1440"/>
          </w:tcPr>
          <w:p>
            <w:r>
              <w:t>51.89%</w:t>
            </w:r>
          </w:p>
        </w:tc>
        <w:tc>
          <w:tcPr>
            <w:tcW w:type="dxa" w:w="1440"/>
          </w:tcPr>
          <w:p>
            <w:r>
              <w:t>58.57%</w:t>
            </w:r>
          </w:p>
        </w:tc>
        <w:tc>
          <w:tcPr>
            <w:tcW w:type="dxa" w:w="1440"/>
          </w:tcPr>
          <w:p>
            <w:r>
              <w:t>62.26%</w:t>
            </w:r>
          </w:p>
        </w:tc>
        <w:tc>
          <w:tcPr>
            <w:tcW w:type="dxa" w:w="1440"/>
          </w:tcPr>
          <w:p>
            <w:r>
              <w:t>63.25%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eatment_CIF_12y_by_HI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2. Stratified by Homelessness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</w:t>
            </w:r>
          </w:p>
        </w:tc>
        <w:tc>
          <w:tcPr>
            <w:tcW w:type="dxa" w:w="1440"/>
          </w:tcPr>
          <w:p>
            <w:r>
              <w:t>1 Years</w:t>
            </w:r>
          </w:p>
        </w:tc>
        <w:tc>
          <w:tcPr>
            <w:tcW w:type="dxa" w:w="1440"/>
          </w:tcPr>
          <w:p>
            <w:r>
              <w:t>2 Years</w:t>
            </w:r>
          </w:p>
        </w:tc>
        <w:tc>
          <w:tcPr>
            <w:tcW w:type="dxa" w:w="1440"/>
          </w:tcPr>
          <w:p>
            <w:r>
              <w:t>5 Years</w:t>
            </w:r>
          </w:p>
        </w:tc>
        <w:tc>
          <w:tcPr>
            <w:tcW w:type="dxa" w:w="1440"/>
          </w:tcPr>
          <w:p>
            <w:r>
              <w:t>10 Years</w:t>
            </w:r>
          </w:p>
        </w:tc>
        <w:tc>
          <w:tcPr>
            <w:tcW w:type="dxa" w:w="1440"/>
          </w:tcPr>
          <w:p>
            <w:r>
              <w:t>11.9 Years</w:t>
            </w:r>
          </w:p>
        </w:tc>
      </w:tr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33.81%</w:t>
            </w:r>
          </w:p>
        </w:tc>
        <w:tc>
          <w:tcPr>
            <w:tcW w:type="dxa" w:w="1440"/>
          </w:tcPr>
          <w:p>
            <w:r>
              <w:t>38.56%</w:t>
            </w:r>
          </w:p>
        </w:tc>
        <w:tc>
          <w:tcPr>
            <w:tcW w:type="dxa" w:w="1440"/>
          </w:tcPr>
          <w:p>
            <w:r>
              <w:t>43.64%</w:t>
            </w:r>
          </w:p>
        </w:tc>
        <w:tc>
          <w:tcPr>
            <w:tcW w:type="dxa" w:w="1440"/>
          </w:tcPr>
          <w:p>
            <w:r>
              <w:t>47.25%</w:t>
            </w:r>
          </w:p>
        </w:tc>
        <w:tc>
          <w:tcPr>
            <w:tcW w:type="dxa" w:w="1440"/>
          </w:tcPr>
          <w:p>
            <w:r>
              <w:t>47.71%</w:t>
            </w:r>
          </w:p>
        </w:tc>
      </w:tr>
      <w:tr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38.25%</w:t>
            </w:r>
          </w:p>
        </w:tc>
        <w:tc>
          <w:tcPr>
            <w:tcW w:type="dxa" w:w="1440"/>
          </w:tcPr>
          <w:p>
            <w:r>
              <w:t>43.07%</w:t>
            </w:r>
          </w:p>
        </w:tc>
        <w:tc>
          <w:tcPr>
            <w:tcW w:type="dxa" w:w="1440"/>
          </w:tcPr>
          <w:p>
            <w:r>
              <w:t>47.85%</w:t>
            </w:r>
          </w:p>
        </w:tc>
        <w:tc>
          <w:tcPr>
            <w:tcW w:type="dxa" w:w="1440"/>
          </w:tcPr>
          <w:p>
            <w:r>
              <w:t>51.36%</w:t>
            </w:r>
          </w:p>
        </w:tc>
        <w:tc>
          <w:tcPr>
            <w:tcW w:type="dxa" w:w="1440"/>
          </w:tcPr>
          <w:p>
            <w:r>
              <w:t>51.36%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eatment_CIF_12y_by_Homelessn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 Stratified by Timing of Loss to Follow-up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</w:t>
            </w:r>
          </w:p>
        </w:tc>
        <w:tc>
          <w:tcPr>
            <w:tcW w:type="dxa" w:w="1440"/>
          </w:tcPr>
          <w:p>
            <w:r>
              <w:t>1 Years</w:t>
            </w:r>
          </w:p>
        </w:tc>
        <w:tc>
          <w:tcPr>
            <w:tcW w:type="dxa" w:w="1440"/>
          </w:tcPr>
          <w:p>
            <w:r>
              <w:t>2 Years</w:t>
            </w:r>
          </w:p>
        </w:tc>
        <w:tc>
          <w:tcPr>
            <w:tcW w:type="dxa" w:w="1440"/>
          </w:tcPr>
          <w:p>
            <w:r>
              <w:t>5 Years</w:t>
            </w:r>
          </w:p>
        </w:tc>
        <w:tc>
          <w:tcPr>
            <w:tcW w:type="dxa" w:w="1440"/>
          </w:tcPr>
          <w:p>
            <w:r>
              <w:t>10 Years</w:t>
            </w:r>
          </w:p>
        </w:tc>
        <w:tc>
          <w:tcPr>
            <w:tcW w:type="dxa" w:w="1440"/>
          </w:tcPr>
          <w:p>
            <w:r>
              <w:t>11.9 Years</w:t>
            </w:r>
          </w:p>
        </w:tc>
      </w:tr>
      <w:tr>
        <w:tc>
          <w:tcPr>
            <w:tcW w:type="dxa" w:w="1440"/>
          </w:tcPr>
          <w:p>
            <w:r>
              <w:t>1 to &lt;2 months</w:t>
            </w:r>
          </w:p>
        </w:tc>
        <w:tc>
          <w:tcPr>
            <w:tcW w:type="dxa" w:w="1440"/>
          </w:tcPr>
          <w:p>
            <w:r>
              <w:t>51.43%</w:t>
            </w:r>
          </w:p>
        </w:tc>
        <w:tc>
          <w:tcPr>
            <w:tcW w:type="dxa" w:w="1440"/>
          </w:tcPr>
          <w:p>
            <w:r>
              <w:t>58.91%</w:t>
            </w:r>
          </w:p>
        </w:tc>
        <w:tc>
          <w:tcPr>
            <w:tcW w:type="dxa" w:w="1440"/>
          </w:tcPr>
          <w:p>
            <w:r>
              <w:t>62.90%</w:t>
            </w:r>
          </w:p>
        </w:tc>
        <w:tc>
          <w:tcPr>
            <w:tcW w:type="dxa" w:w="1440"/>
          </w:tcPr>
          <w:p>
            <w:r>
              <w:t>65.84%</w:t>
            </w:r>
          </w:p>
        </w:tc>
        <w:tc>
          <w:tcPr>
            <w:tcW w:type="dxa" w:w="1440"/>
          </w:tcPr>
          <w:p>
            <w:r>
              <w:t>65.84%</w:t>
            </w:r>
          </w:p>
        </w:tc>
      </w:tr>
      <w:tr>
        <w:tc>
          <w:tcPr>
            <w:tcW w:type="dxa" w:w="1440"/>
          </w:tcPr>
          <w:p>
            <w:r>
              <w:t>≥ 4 months</w:t>
            </w:r>
          </w:p>
        </w:tc>
        <w:tc>
          <w:tcPr>
            <w:tcW w:type="dxa" w:w="1440"/>
          </w:tcPr>
          <w:p>
            <w:r>
              <w:t>23.56%</w:t>
            </w:r>
          </w:p>
        </w:tc>
        <w:tc>
          <w:tcPr>
            <w:tcW w:type="dxa" w:w="1440"/>
          </w:tcPr>
          <w:p>
            <w:r>
              <w:t>27.18%</w:t>
            </w:r>
          </w:p>
        </w:tc>
        <w:tc>
          <w:tcPr>
            <w:tcW w:type="dxa" w:w="1440"/>
          </w:tcPr>
          <w:p>
            <w:r>
              <w:t>32.42%</w:t>
            </w:r>
          </w:p>
        </w:tc>
        <w:tc>
          <w:tcPr>
            <w:tcW w:type="dxa" w:w="1440"/>
          </w:tcPr>
          <w:p>
            <w:r>
              <w:t>36.47%</w:t>
            </w:r>
          </w:p>
        </w:tc>
        <w:tc>
          <w:tcPr>
            <w:tcW w:type="dxa" w:w="1440"/>
          </w:tcPr>
          <w:p>
            <w:r>
              <w:t>37.12%</w:t>
            </w:r>
          </w:p>
        </w:tc>
      </w:tr>
      <w:tr>
        <w:tc>
          <w:tcPr>
            <w:tcW w:type="dxa" w:w="1440"/>
          </w:tcPr>
          <w:p>
            <w:r>
              <w:t>&lt; 1 month</w:t>
            </w:r>
          </w:p>
        </w:tc>
        <w:tc>
          <w:tcPr>
            <w:tcW w:type="dxa" w:w="1440"/>
          </w:tcPr>
          <w:p>
            <w:r>
              <w:t>39.19%</w:t>
            </w:r>
          </w:p>
        </w:tc>
        <w:tc>
          <w:tcPr>
            <w:tcW w:type="dxa" w:w="1440"/>
          </w:tcPr>
          <w:p>
            <w:r>
              <w:t>43.00%</w:t>
            </w:r>
          </w:p>
        </w:tc>
        <w:tc>
          <w:tcPr>
            <w:tcW w:type="dxa" w:w="1440"/>
          </w:tcPr>
          <w:p>
            <w:r>
              <w:t>46.04%</w:t>
            </w:r>
          </w:p>
        </w:tc>
        <w:tc>
          <w:tcPr>
            <w:tcW w:type="dxa" w:w="1440"/>
          </w:tcPr>
          <w:p>
            <w:r>
              <w:t>48.63%</w:t>
            </w:r>
          </w:p>
        </w:tc>
        <w:tc>
          <w:tcPr>
            <w:tcW w:type="dxa" w:w="1440"/>
          </w:tcPr>
          <w:p>
            <w:r>
              <w:t>48.63%</w:t>
            </w:r>
          </w:p>
        </w:tc>
      </w:tr>
      <w:tr>
        <w:tc>
          <w:tcPr>
            <w:tcW w:type="dxa" w:w="1440"/>
          </w:tcPr>
          <w:p>
            <w:r>
              <w:t>2 to &lt;4 months</w:t>
            </w:r>
          </w:p>
        </w:tc>
        <w:tc>
          <w:tcPr>
            <w:tcW w:type="dxa" w:w="1440"/>
          </w:tcPr>
          <w:p>
            <w:r>
              <w:t>42.87%</w:t>
            </w:r>
          </w:p>
        </w:tc>
        <w:tc>
          <w:tcPr>
            <w:tcW w:type="dxa" w:w="1440"/>
          </w:tcPr>
          <w:p>
            <w:r>
              <w:t>48.49%</w:t>
            </w:r>
          </w:p>
        </w:tc>
        <w:tc>
          <w:tcPr>
            <w:tcW w:type="dxa" w:w="1440"/>
          </w:tcPr>
          <w:p>
            <w:r>
              <w:t>54.11%</w:t>
            </w:r>
          </w:p>
        </w:tc>
        <w:tc>
          <w:tcPr>
            <w:tcW w:type="dxa" w:w="1440"/>
          </w:tcPr>
          <w:p>
            <w:r>
              <w:t>57.48%</w:t>
            </w:r>
          </w:p>
        </w:tc>
        <w:tc>
          <w:tcPr>
            <w:tcW w:type="dxa" w:w="1440"/>
          </w:tcPr>
          <w:p>
            <w:r>
              <w:t>57.91%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eatment_CIF_12y_by_TimingLTF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