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Photosynthesis Study Guide</w:t>
      </w:r>
    </w:p>
    <w:p>
      <w:r>
        <w:t>SENTINEL_DOCX_MATERIAL_5521</w:t>
      </w:r>
    </w:p>
    <w:p>
      <w:r>
        <w:t>Light-dependent reactions occur in the thylakoid membrane.</w:t>
      </w:r>
    </w:p>
    <w:p>
      <w:r>
        <w:t>The Calvin cycle fixes carbon dioxide into glucose.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