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609B2" w14:textId="737EA2E4" w:rsidR="00E9680C" w:rsidRPr="00156BB6" w:rsidRDefault="00E9680C" w:rsidP="00156BB6">
      <w:pPr>
        <w:widowControl w:val="0"/>
        <w:autoSpaceDE w:val="0"/>
        <w:autoSpaceDN w:val="0"/>
        <w:adjustRightInd w:val="0"/>
        <w:spacing w:after="240" w:line="276" w:lineRule="auto"/>
        <w:jc w:val="both"/>
        <w:rPr>
          <w:rFonts w:ascii="Times New Roman" w:hAnsi="Times New Roman" w:cs="Times New Roman"/>
          <w:b/>
        </w:rPr>
      </w:pPr>
      <w:r w:rsidRPr="00156BB6">
        <w:rPr>
          <w:rFonts w:ascii="Times New Roman" w:hAnsi="Times New Roman" w:cs="Times New Roman"/>
          <w:b/>
        </w:rPr>
        <w:t>Introduction</w:t>
      </w:r>
    </w:p>
    <w:p w14:paraId="1522E63F" w14:textId="217042EF" w:rsidR="0076563A" w:rsidRPr="00156BB6" w:rsidRDefault="00E9680C"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G</w:t>
      </w:r>
      <w:r w:rsidR="00D1315D" w:rsidRPr="00156BB6">
        <w:rPr>
          <w:rFonts w:ascii="Times New Roman" w:hAnsi="Times New Roman" w:cs="Times New Roman"/>
        </w:rPr>
        <w:t xml:space="preserve">enetic data for </w:t>
      </w:r>
      <w:r w:rsidR="009E2357" w:rsidRPr="00156BB6">
        <w:rPr>
          <w:rFonts w:ascii="Times New Roman" w:hAnsi="Times New Roman" w:cs="Times New Roman"/>
        </w:rPr>
        <w:t>assess</w:t>
      </w:r>
      <w:r w:rsidR="00647F59" w:rsidRPr="00156BB6">
        <w:rPr>
          <w:rFonts w:ascii="Times New Roman" w:hAnsi="Times New Roman" w:cs="Times New Roman"/>
        </w:rPr>
        <w:t>ment have relied largely on putatively neutral markers such as microsatellite</w:t>
      </w:r>
      <w:r w:rsidR="00FC0545" w:rsidRPr="00156BB6">
        <w:rPr>
          <w:rFonts w:ascii="Times New Roman" w:hAnsi="Times New Roman" w:cs="Times New Roman"/>
        </w:rPr>
        <w:t>s. However, thorough representa</w:t>
      </w:r>
      <w:r w:rsidR="00647F59" w:rsidRPr="00156BB6">
        <w:rPr>
          <w:rFonts w:ascii="Times New Roman" w:hAnsi="Times New Roman" w:cs="Times New Roman"/>
        </w:rPr>
        <w:t>tion of the genome is particularly critical for exploited organisms with relatively high gene flow to distinguish subtle patterns of differentiation that may be ass</w:t>
      </w:r>
      <w:r w:rsidR="00A135F4" w:rsidRPr="00156BB6">
        <w:rPr>
          <w:rFonts w:ascii="Times New Roman" w:hAnsi="Times New Roman" w:cs="Times New Roman"/>
        </w:rPr>
        <w:t>ociated with local adaptation. Next-generation sequencing has provided new tools to identify large numbers of</w:t>
      </w:r>
      <w:r w:rsidR="0076563A" w:rsidRPr="00156BB6">
        <w:rPr>
          <w:rFonts w:ascii="Times New Roman" w:hAnsi="Times New Roman" w:cs="Times New Roman"/>
        </w:rPr>
        <w:t xml:space="preserve"> informative single-nucleotide polymorphisms (SNPs) across the genome, which includes surveys of both neutral and adaptive loci used to determine levels of genetic </w:t>
      </w:r>
      <w:r w:rsidR="00FC0545" w:rsidRPr="00156BB6">
        <w:rPr>
          <w:rFonts w:ascii="Times New Roman" w:hAnsi="Times New Roman" w:cs="Times New Roman"/>
        </w:rPr>
        <w:t>diversity and genetic differen</w:t>
      </w:r>
      <w:r w:rsidR="0076563A" w:rsidRPr="00156BB6">
        <w:rPr>
          <w:rFonts w:ascii="Times New Roman" w:hAnsi="Times New Roman" w:cs="Times New Roman"/>
        </w:rPr>
        <w:t>tiation. Sequencing of restriction-site-associated DNA (RAD) tags (Miller et al. 2007) simultaneously facilitates both marker discovery and genotyping-by-sequencing (</w:t>
      </w:r>
      <w:proofErr w:type="spellStart"/>
      <w:r w:rsidR="0076563A" w:rsidRPr="00156BB6">
        <w:rPr>
          <w:rFonts w:ascii="Times New Roman" w:hAnsi="Times New Roman" w:cs="Times New Roman"/>
        </w:rPr>
        <w:t>Narum</w:t>
      </w:r>
      <w:proofErr w:type="spellEnd"/>
      <w:r w:rsidR="0076563A" w:rsidRPr="00156BB6">
        <w:rPr>
          <w:rFonts w:ascii="Times New Roman" w:hAnsi="Times New Roman" w:cs="Times New Roman"/>
        </w:rPr>
        <w:t xml:space="preserve"> et al. 2013). </w:t>
      </w:r>
    </w:p>
    <w:p w14:paraId="5DACAE3E" w14:textId="4EF04FEC" w:rsidR="00BD0CFE" w:rsidRPr="00156BB6" w:rsidRDefault="00156BB6"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 xml:space="preserve">Eulachon </w:t>
      </w:r>
      <w:r w:rsidR="009E2357" w:rsidRPr="00156BB6">
        <w:rPr>
          <w:rFonts w:ascii="Times New Roman" w:hAnsi="Times New Roman" w:cs="Times New Roman"/>
        </w:rPr>
        <w:t>are anad</w:t>
      </w:r>
      <w:r w:rsidR="00FC0545" w:rsidRPr="00156BB6">
        <w:rPr>
          <w:rFonts w:ascii="Times New Roman" w:hAnsi="Times New Roman" w:cs="Times New Roman"/>
        </w:rPr>
        <w:t xml:space="preserve">romous smelts found in the North Pacific Ocean ranging from northern California to the southeastern Bering Sea along the Alaska coast (Gustafson et al. 2012) </w:t>
      </w:r>
      <w:r w:rsidR="00F33124" w:rsidRPr="00156BB6">
        <w:rPr>
          <w:rFonts w:ascii="Times New Roman" w:hAnsi="Times New Roman" w:cs="Times New Roman"/>
        </w:rPr>
        <w:t xml:space="preserve">Females spawn during the spring, upstream of the mouth of large river systems, and fertilized eggs adhere to the substrate, where they hatch in about 20–40 d depending on water temperature (Hay &amp; McCarter 2000). Once hatched, the larvae are immediately flushed to sea where they appear to be dispersed by estuarine and ocean currents (Barraclough 1964; Hay &amp; McCarter 2000). </w:t>
      </w:r>
      <w:r w:rsidR="00E9680C" w:rsidRPr="00156BB6">
        <w:rPr>
          <w:rFonts w:ascii="Times New Roman" w:hAnsi="Times New Roman" w:cs="Times New Roman"/>
        </w:rPr>
        <w:t xml:space="preserve"> </w:t>
      </w:r>
      <w:r w:rsidR="00BD0CFE" w:rsidRPr="00156BB6">
        <w:rPr>
          <w:rFonts w:ascii="Times New Roman" w:hAnsi="Times New Roman" w:cs="Times New Roman"/>
        </w:rPr>
        <w:t xml:space="preserve">The objective of the </w:t>
      </w:r>
      <w:r w:rsidR="00D1315D" w:rsidRPr="00156BB6">
        <w:rPr>
          <w:rFonts w:ascii="Times New Roman" w:hAnsi="Times New Roman" w:cs="Times New Roman"/>
        </w:rPr>
        <w:t xml:space="preserve">analysis is to determine </w:t>
      </w:r>
      <w:r w:rsidR="00BD0CFE" w:rsidRPr="00156BB6">
        <w:rPr>
          <w:rFonts w:ascii="Times New Roman" w:hAnsi="Times New Roman" w:cs="Times New Roman"/>
        </w:rPr>
        <w:t xml:space="preserve">population differentiation </w:t>
      </w:r>
      <w:r w:rsidR="00D1315D" w:rsidRPr="00156BB6">
        <w:rPr>
          <w:rFonts w:ascii="Times New Roman" w:hAnsi="Times New Roman" w:cs="Times New Roman"/>
        </w:rPr>
        <w:t xml:space="preserve">in eulachon </w:t>
      </w:r>
      <w:r w:rsidR="00DB72D8" w:rsidRPr="00156BB6">
        <w:rPr>
          <w:rFonts w:ascii="Times New Roman" w:hAnsi="Times New Roman" w:cs="Times New Roman"/>
        </w:rPr>
        <w:t>using putatively</w:t>
      </w:r>
      <w:r w:rsidR="00BD0CFE" w:rsidRPr="00156BB6">
        <w:rPr>
          <w:rFonts w:ascii="Times New Roman" w:hAnsi="Times New Roman" w:cs="Times New Roman"/>
        </w:rPr>
        <w:t xml:space="preserve"> adaptive SNP panels</w:t>
      </w:r>
      <w:r w:rsidR="00D1315D" w:rsidRPr="00156BB6">
        <w:rPr>
          <w:rFonts w:ascii="Times New Roman" w:hAnsi="Times New Roman" w:cs="Times New Roman"/>
        </w:rPr>
        <w:t xml:space="preserve"> obtained from Dryad</w:t>
      </w:r>
      <w:r w:rsidR="00BD0CFE" w:rsidRPr="00156BB6">
        <w:rPr>
          <w:rFonts w:ascii="Times New Roman" w:hAnsi="Times New Roman" w:cs="Times New Roman"/>
        </w:rPr>
        <w:t xml:space="preserve">. </w:t>
      </w:r>
    </w:p>
    <w:p w14:paraId="6F1B3DDE" w14:textId="77777777" w:rsidR="00FF7F41" w:rsidRPr="00156BB6" w:rsidRDefault="00FF7F41" w:rsidP="00156BB6">
      <w:pPr>
        <w:widowControl w:val="0"/>
        <w:autoSpaceDE w:val="0"/>
        <w:autoSpaceDN w:val="0"/>
        <w:adjustRightInd w:val="0"/>
        <w:spacing w:after="240" w:line="276" w:lineRule="auto"/>
        <w:jc w:val="both"/>
        <w:rPr>
          <w:rFonts w:ascii="Times New Roman" w:hAnsi="Times New Roman" w:cs="Times New Roman"/>
        </w:rPr>
      </w:pPr>
    </w:p>
    <w:p w14:paraId="44A55A96" w14:textId="7E5E42BB" w:rsidR="00647F59" w:rsidRPr="00156BB6" w:rsidRDefault="00156BB6" w:rsidP="00156BB6">
      <w:pPr>
        <w:widowControl w:val="0"/>
        <w:autoSpaceDE w:val="0"/>
        <w:autoSpaceDN w:val="0"/>
        <w:adjustRightInd w:val="0"/>
        <w:spacing w:after="240" w:line="276" w:lineRule="auto"/>
        <w:jc w:val="both"/>
        <w:rPr>
          <w:rFonts w:ascii="Times New Roman" w:hAnsi="Times New Roman" w:cs="Times New Roman"/>
          <w:b/>
        </w:rPr>
      </w:pPr>
      <w:r w:rsidRPr="00156BB6">
        <w:rPr>
          <w:rFonts w:ascii="Times New Roman" w:hAnsi="Times New Roman" w:cs="Times New Roman"/>
          <w:b/>
        </w:rPr>
        <w:t>Methods</w:t>
      </w:r>
    </w:p>
    <w:p w14:paraId="16911312" w14:textId="7A58F4FE" w:rsidR="00582B73" w:rsidRPr="00156BB6" w:rsidRDefault="00DB72D8" w:rsidP="00156BB6">
      <w:pPr>
        <w:widowControl w:val="0"/>
        <w:autoSpaceDE w:val="0"/>
        <w:autoSpaceDN w:val="0"/>
        <w:adjustRightInd w:val="0"/>
        <w:spacing w:after="240" w:line="276" w:lineRule="auto"/>
        <w:jc w:val="both"/>
        <w:rPr>
          <w:rFonts w:ascii="Times New Roman" w:hAnsi="Times New Roman" w:cs="Times New Roman"/>
        </w:rPr>
      </w:pPr>
      <w:r>
        <w:rPr>
          <w:rFonts w:ascii="Times New Roman" w:hAnsi="Times New Roman" w:cs="Times New Roman"/>
        </w:rPr>
        <w:t xml:space="preserve">Tissue samples </w:t>
      </w:r>
      <w:r w:rsidR="00940050" w:rsidRPr="00156BB6">
        <w:rPr>
          <w:rFonts w:ascii="Times New Roman" w:hAnsi="Times New Roman" w:cs="Times New Roman"/>
        </w:rPr>
        <w:t xml:space="preserve">of eulachon from 494 individuals were obtained from 12 different rivers </w:t>
      </w:r>
      <w:proofErr w:type="gramStart"/>
      <w:r w:rsidR="00940050" w:rsidRPr="00156BB6">
        <w:rPr>
          <w:rFonts w:ascii="Times New Roman" w:hAnsi="Times New Roman" w:cs="Times New Roman"/>
        </w:rPr>
        <w:t>in  Alaska</w:t>
      </w:r>
      <w:proofErr w:type="gramEnd"/>
      <w:r w:rsidR="00940050" w:rsidRPr="00156BB6">
        <w:rPr>
          <w:rFonts w:ascii="Times New Roman" w:hAnsi="Times New Roman" w:cs="Times New Roman"/>
        </w:rPr>
        <w:t>, British Columbia and Washington from 2001 to 2012. Tissue collections used in the analysis came from the US Fish and Wildlife Service (U</w:t>
      </w:r>
      <w:r w:rsidR="00D85EC1" w:rsidRPr="00156BB6">
        <w:rPr>
          <w:rFonts w:ascii="Times New Roman" w:hAnsi="Times New Roman" w:cs="Times New Roman"/>
        </w:rPr>
        <w:t>SFWS), Wash</w:t>
      </w:r>
      <w:r w:rsidR="00940050" w:rsidRPr="00156BB6">
        <w:rPr>
          <w:rFonts w:ascii="Times New Roman" w:hAnsi="Times New Roman" w:cs="Times New Roman"/>
        </w:rPr>
        <w:t>ington Department of Fish and Wildlife (WDFW), and the Department of Fis</w:t>
      </w:r>
      <w:r w:rsidR="00D85EC1" w:rsidRPr="00156BB6">
        <w:rPr>
          <w:rFonts w:ascii="Times New Roman" w:hAnsi="Times New Roman" w:cs="Times New Roman"/>
        </w:rPr>
        <w:t>heries and Oceans (DFO) labora</w:t>
      </w:r>
      <w:r w:rsidR="00940050" w:rsidRPr="00156BB6">
        <w:rPr>
          <w:rFonts w:ascii="Times New Roman" w:hAnsi="Times New Roman" w:cs="Times New Roman"/>
        </w:rPr>
        <w:t>tory, Pacific Biological S</w:t>
      </w:r>
      <w:r w:rsidR="00D84FC4" w:rsidRPr="00156BB6">
        <w:rPr>
          <w:rFonts w:ascii="Times New Roman" w:hAnsi="Times New Roman" w:cs="Times New Roman"/>
        </w:rPr>
        <w:t>tation, Nanaimo, British Colum</w:t>
      </w:r>
      <w:r w:rsidR="00940050" w:rsidRPr="00156BB6">
        <w:rPr>
          <w:rFonts w:ascii="Times New Roman" w:hAnsi="Times New Roman" w:cs="Times New Roman"/>
        </w:rPr>
        <w:t xml:space="preserve">bia. </w:t>
      </w:r>
      <w:r w:rsidR="00C06A5D" w:rsidRPr="00156BB6">
        <w:rPr>
          <w:rFonts w:ascii="Times New Roman" w:hAnsi="Times New Roman" w:cs="Times New Roman"/>
        </w:rPr>
        <w:t>DNA ex</w:t>
      </w:r>
      <w:r w:rsidR="00736B25" w:rsidRPr="00156BB6">
        <w:rPr>
          <w:rFonts w:ascii="Times New Roman" w:hAnsi="Times New Roman" w:cs="Times New Roman"/>
        </w:rPr>
        <w:t>traction</w:t>
      </w:r>
      <w:r w:rsidR="00D84FC4" w:rsidRPr="00156BB6">
        <w:rPr>
          <w:rFonts w:ascii="Times New Roman" w:hAnsi="Times New Roman" w:cs="Times New Roman"/>
        </w:rPr>
        <w:t xml:space="preserve"> were per</w:t>
      </w:r>
      <w:r w:rsidR="00C06A5D" w:rsidRPr="00156BB6">
        <w:rPr>
          <w:rFonts w:ascii="Times New Roman" w:hAnsi="Times New Roman" w:cs="Times New Roman"/>
        </w:rPr>
        <w:t xml:space="preserve">formed with </w:t>
      </w:r>
      <w:proofErr w:type="spellStart"/>
      <w:r w:rsidR="00C06A5D" w:rsidRPr="00156BB6">
        <w:rPr>
          <w:rFonts w:ascii="Times New Roman" w:hAnsi="Times New Roman" w:cs="Times New Roman"/>
        </w:rPr>
        <w:t>Qiagen</w:t>
      </w:r>
      <w:proofErr w:type="spellEnd"/>
      <w:r w:rsidR="00C06A5D" w:rsidRPr="00156BB6">
        <w:rPr>
          <w:rFonts w:ascii="Times New Roman" w:hAnsi="Times New Roman" w:cs="Times New Roman"/>
        </w:rPr>
        <w:t xml:space="preserve"> </w:t>
      </w:r>
      <w:proofErr w:type="spellStart"/>
      <w:r w:rsidR="00C06A5D" w:rsidRPr="00156BB6">
        <w:rPr>
          <w:rFonts w:ascii="Times New Roman" w:hAnsi="Times New Roman" w:cs="Times New Roman"/>
        </w:rPr>
        <w:t>DNeasy</w:t>
      </w:r>
      <w:proofErr w:type="spellEnd"/>
      <w:r w:rsidR="00C06A5D" w:rsidRPr="00156BB6">
        <w:rPr>
          <w:rFonts w:ascii="Times New Roman" w:hAnsi="Times New Roman" w:cs="Times New Roman"/>
        </w:rPr>
        <w:t xml:space="preserve"> kits (</w:t>
      </w:r>
      <w:proofErr w:type="spellStart"/>
      <w:r w:rsidR="00C06A5D" w:rsidRPr="00156BB6">
        <w:rPr>
          <w:rFonts w:ascii="Times New Roman" w:hAnsi="Times New Roman" w:cs="Times New Roman"/>
        </w:rPr>
        <w:t>Qiagen</w:t>
      </w:r>
      <w:proofErr w:type="spellEnd"/>
      <w:r w:rsidR="00C06A5D" w:rsidRPr="00156BB6">
        <w:rPr>
          <w:rFonts w:ascii="Times New Roman" w:hAnsi="Times New Roman" w:cs="Times New Roman"/>
        </w:rPr>
        <w:t>, Valencia, CA, USA).</w:t>
      </w:r>
    </w:p>
    <w:p w14:paraId="3C8C9806" w14:textId="6549B3A6" w:rsidR="0095303D" w:rsidRPr="00156BB6" w:rsidRDefault="00582B73"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Libraries for RAD-</w:t>
      </w:r>
      <w:proofErr w:type="spellStart"/>
      <w:r w:rsidRPr="00156BB6">
        <w:rPr>
          <w:rFonts w:ascii="Times New Roman" w:hAnsi="Times New Roman" w:cs="Times New Roman"/>
        </w:rPr>
        <w:t>seq</w:t>
      </w:r>
      <w:proofErr w:type="spellEnd"/>
      <w:r w:rsidRPr="00156BB6">
        <w:rPr>
          <w:rFonts w:ascii="Times New Roman" w:hAnsi="Times New Roman" w:cs="Times New Roman"/>
        </w:rPr>
        <w:t xml:space="preserve"> were prepared using methods previously described by Miller et al. (2012) with slight modifications. DNA in the samples was quantified in 96-well assay plates using the Quant-</w:t>
      </w:r>
      <w:proofErr w:type="spellStart"/>
      <w:r w:rsidRPr="00156BB6">
        <w:rPr>
          <w:rFonts w:ascii="Times New Roman" w:hAnsi="Times New Roman" w:cs="Times New Roman"/>
        </w:rPr>
        <w:t>iT</w:t>
      </w:r>
      <w:proofErr w:type="spellEnd"/>
      <w:r w:rsidRPr="00156BB6">
        <w:rPr>
          <w:rFonts w:ascii="Times New Roman" w:hAnsi="Times New Roman" w:cs="Times New Roman"/>
        </w:rPr>
        <w:t xml:space="preserve"> dsDNA pico-green assay kit (Life Technologies, Grand Island, NY, USA) and a PerkinElmer</w:t>
      </w:r>
      <w:r w:rsidR="00D85EC1" w:rsidRPr="00156BB6">
        <w:rPr>
          <w:rFonts w:ascii="Times New Roman" w:hAnsi="Times New Roman" w:cs="Times New Roman"/>
        </w:rPr>
        <w:t xml:space="preserve"> Victor 5 plate reader. 250 ng of each sample was used </w:t>
      </w:r>
      <w:r w:rsidRPr="00156BB6">
        <w:rPr>
          <w:rFonts w:ascii="Times New Roman" w:hAnsi="Times New Roman" w:cs="Times New Roman"/>
        </w:rPr>
        <w:t>in 100-lL restriction enzyme digests (</w:t>
      </w:r>
      <w:proofErr w:type="spellStart"/>
      <w:r w:rsidRPr="00156BB6">
        <w:rPr>
          <w:rFonts w:ascii="Times New Roman" w:hAnsi="Times New Roman" w:cs="Times New Roman"/>
        </w:rPr>
        <w:t>SbfI</w:t>
      </w:r>
      <w:proofErr w:type="spellEnd"/>
      <w:r w:rsidRPr="00156BB6">
        <w:rPr>
          <w:rFonts w:ascii="Times New Roman" w:hAnsi="Times New Roman" w:cs="Times New Roman"/>
        </w:rPr>
        <w:t xml:space="preserve">, New England </w:t>
      </w:r>
      <w:proofErr w:type="spellStart"/>
      <w:r w:rsidRPr="00156BB6">
        <w:rPr>
          <w:rFonts w:ascii="Times New Roman" w:hAnsi="Times New Roman" w:cs="Times New Roman"/>
        </w:rPr>
        <w:t>Biolabs</w:t>
      </w:r>
      <w:proofErr w:type="spellEnd"/>
      <w:r w:rsidRPr="00156BB6">
        <w:rPr>
          <w:rFonts w:ascii="Times New Roman" w:hAnsi="Times New Roman" w:cs="Times New Roman"/>
        </w:rPr>
        <w:t>, Ipswich, MA, USA)</w:t>
      </w:r>
      <w:r w:rsidR="00DB72D8">
        <w:rPr>
          <w:rFonts w:ascii="Times New Roman" w:hAnsi="Times New Roman" w:cs="Times New Roman"/>
        </w:rPr>
        <w:t xml:space="preserve">. Each sample then was tagged with sticky end ligation </w:t>
      </w:r>
      <w:r w:rsidR="0095303D" w:rsidRPr="00156BB6">
        <w:rPr>
          <w:rFonts w:ascii="Times New Roman" w:hAnsi="Times New Roman" w:cs="Times New Roman"/>
        </w:rPr>
        <w:t xml:space="preserve">with one of </w:t>
      </w:r>
      <w:proofErr w:type="gramStart"/>
      <w:r w:rsidR="0095303D" w:rsidRPr="00156BB6">
        <w:rPr>
          <w:rFonts w:ascii="Times New Roman" w:hAnsi="Times New Roman" w:cs="Times New Roman"/>
        </w:rPr>
        <w:t xml:space="preserve">96 </w:t>
      </w:r>
      <w:r w:rsidR="00BC2B89" w:rsidRPr="00156BB6">
        <w:rPr>
          <w:rFonts w:ascii="Times New Roman" w:hAnsi="Times New Roman" w:cs="Times New Roman"/>
        </w:rPr>
        <w:t xml:space="preserve"> </w:t>
      </w:r>
      <w:r w:rsidR="0095303D" w:rsidRPr="00156BB6">
        <w:rPr>
          <w:rFonts w:ascii="Times New Roman" w:hAnsi="Times New Roman" w:cs="Times New Roman"/>
        </w:rPr>
        <w:t>uniquely</w:t>
      </w:r>
      <w:proofErr w:type="gramEnd"/>
      <w:r w:rsidR="0095303D" w:rsidRPr="00156BB6">
        <w:rPr>
          <w:rFonts w:ascii="Times New Roman" w:hAnsi="Times New Roman" w:cs="Times New Roman"/>
        </w:rPr>
        <w:t xml:space="preserve"> barcoded adapters (P1 adapter) to the </w:t>
      </w:r>
      <w:proofErr w:type="spellStart"/>
      <w:r w:rsidR="0095303D" w:rsidRPr="00156BB6">
        <w:rPr>
          <w:rFonts w:ascii="Times New Roman" w:hAnsi="Times New Roman" w:cs="Times New Roman"/>
        </w:rPr>
        <w:t>SbfI</w:t>
      </w:r>
      <w:proofErr w:type="spellEnd"/>
      <w:r w:rsidR="0095303D" w:rsidRPr="00156BB6">
        <w:rPr>
          <w:rFonts w:ascii="Times New Roman" w:hAnsi="Times New Roman" w:cs="Times New Roman"/>
        </w:rPr>
        <w:t xml:space="preserve"> cut sites using T4 DNA ligase</w:t>
      </w:r>
      <w:r w:rsidR="00D85EC1" w:rsidRPr="00156BB6">
        <w:rPr>
          <w:rFonts w:ascii="Times New Roman" w:hAnsi="Times New Roman" w:cs="Times New Roman"/>
        </w:rPr>
        <w:t>.</w:t>
      </w:r>
      <w:r w:rsidR="0095303D" w:rsidRPr="00156BB6">
        <w:rPr>
          <w:rFonts w:ascii="Times New Roman" w:hAnsi="Times New Roman" w:cs="Times New Roman"/>
        </w:rPr>
        <w:t xml:space="preserve"> </w:t>
      </w:r>
    </w:p>
    <w:p w14:paraId="3A35B1D3" w14:textId="57968A57" w:rsidR="00A519CD" w:rsidRPr="00156BB6" w:rsidRDefault="00DB72D8" w:rsidP="00156BB6">
      <w:pPr>
        <w:widowControl w:val="0"/>
        <w:autoSpaceDE w:val="0"/>
        <w:autoSpaceDN w:val="0"/>
        <w:adjustRightInd w:val="0"/>
        <w:spacing w:after="240" w:line="276" w:lineRule="auto"/>
        <w:jc w:val="both"/>
        <w:rPr>
          <w:rFonts w:ascii="Times New Roman" w:hAnsi="Times New Roman" w:cs="Times New Roman"/>
        </w:rPr>
      </w:pPr>
      <w:r>
        <w:rPr>
          <w:rFonts w:ascii="Times New Roman" w:hAnsi="Times New Roman" w:cs="Times New Roman"/>
        </w:rPr>
        <w:t>T</w:t>
      </w:r>
      <w:r w:rsidR="008D47E3" w:rsidRPr="00156BB6">
        <w:rPr>
          <w:rFonts w:ascii="Times New Roman" w:hAnsi="Times New Roman" w:cs="Times New Roman"/>
        </w:rPr>
        <w:t xml:space="preserve">he samples were mixed together into libraries of 96 individuals </w:t>
      </w:r>
      <w:r w:rsidR="00323F0F" w:rsidRPr="00156BB6">
        <w:rPr>
          <w:rFonts w:ascii="Times New Roman" w:hAnsi="Times New Roman" w:cs="Times New Roman"/>
        </w:rPr>
        <w:t xml:space="preserve">and </w:t>
      </w:r>
      <w:r w:rsidR="008D47E3" w:rsidRPr="00156BB6">
        <w:rPr>
          <w:rFonts w:ascii="Times New Roman" w:hAnsi="Times New Roman" w:cs="Times New Roman"/>
        </w:rPr>
        <w:t xml:space="preserve">each pooled library was sheared to an average size of 500 </w:t>
      </w:r>
      <w:proofErr w:type="spellStart"/>
      <w:r w:rsidR="008D47E3" w:rsidRPr="00156BB6">
        <w:rPr>
          <w:rFonts w:ascii="Times New Roman" w:hAnsi="Times New Roman" w:cs="Times New Roman"/>
        </w:rPr>
        <w:t>bp</w:t>
      </w:r>
      <w:proofErr w:type="spellEnd"/>
      <w:r w:rsidR="008D47E3" w:rsidRPr="00156BB6">
        <w:rPr>
          <w:rFonts w:ascii="Times New Roman" w:hAnsi="Times New Roman" w:cs="Times New Roman"/>
        </w:rPr>
        <w:t xml:space="preserve"> with a </w:t>
      </w:r>
      <w:proofErr w:type="spellStart"/>
      <w:r w:rsidR="008D47E3" w:rsidRPr="00156BB6">
        <w:rPr>
          <w:rFonts w:ascii="Times New Roman" w:hAnsi="Times New Roman" w:cs="Times New Roman"/>
        </w:rPr>
        <w:t>Bioruptor</w:t>
      </w:r>
      <w:proofErr w:type="spellEnd"/>
      <w:r w:rsidR="008D47E3" w:rsidRPr="00156BB6">
        <w:rPr>
          <w:rFonts w:ascii="Times New Roman" w:hAnsi="Times New Roman" w:cs="Times New Roman"/>
        </w:rPr>
        <w:t xml:space="preserve"> UCD-300 </w:t>
      </w:r>
      <w:proofErr w:type="spellStart"/>
      <w:r w:rsidR="008D47E3" w:rsidRPr="00156BB6">
        <w:rPr>
          <w:rFonts w:ascii="Times New Roman" w:hAnsi="Times New Roman" w:cs="Times New Roman"/>
        </w:rPr>
        <w:t>sonicator</w:t>
      </w:r>
      <w:proofErr w:type="spellEnd"/>
      <w:r w:rsidR="008D47E3" w:rsidRPr="00156BB6">
        <w:rPr>
          <w:rFonts w:ascii="Times New Roman" w:hAnsi="Times New Roman" w:cs="Times New Roman"/>
        </w:rPr>
        <w:t xml:space="preserve"> (</w:t>
      </w:r>
      <w:proofErr w:type="spellStart"/>
      <w:r w:rsidR="008D47E3" w:rsidRPr="00156BB6">
        <w:rPr>
          <w:rFonts w:ascii="Times New Roman" w:hAnsi="Times New Roman" w:cs="Times New Roman"/>
        </w:rPr>
        <w:t>Diagenode</w:t>
      </w:r>
      <w:proofErr w:type="spellEnd"/>
      <w:r w:rsidR="008D47E3" w:rsidRPr="00156BB6">
        <w:rPr>
          <w:rFonts w:ascii="Times New Roman" w:hAnsi="Times New Roman" w:cs="Times New Roman"/>
        </w:rPr>
        <w:t xml:space="preserve">, Denville, </w:t>
      </w:r>
      <w:r w:rsidR="008D47E3" w:rsidRPr="00156BB6">
        <w:rPr>
          <w:rFonts w:ascii="Times New Roman" w:hAnsi="Times New Roman" w:cs="Times New Roman"/>
        </w:rPr>
        <w:lastRenderedPageBreak/>
        <w:t>NJ, USA).</w:t>
      </w:r>
      <w:r w:rsidR="00D7409D" w:rsidRPr="00156BB6">
        <w:rPr>
          <w:rFonts w:ascii="Times New Roman" w:hAnsi="Times New Roman" w:cs="Times New Roman"/>
        </w:rPr>
        <w:t xml:space="preserve"> library was concentrated to a volume of 100 </w:t>
      </w:r>
      <w:proofErr w:type="spellStart"/>
      <w:r w:rsidR="00D7409D" w:rsidRPr="00156BB6">
        <w:rPr>
          <w:rFonts w:ascii="Times New Roman" w:hAnsi="Times New Roman" w:cs="Times New Roman"/>
        </w:rPr>
        <w:t>lL</w:t>
      </w:r>
      <w:proofErr w:type="spellEnd"/>
      <w:r w:rsidR="00D7409D" w:rsidRPr="00156BB6">
        <w:rPr>
          <w:rFonts w:ascii="Times New Roman" w:hAnsi="Times New Roman" w:cs="Times New Roman"/>
        </w:rPr>
        <w:t xml:space="preserve"> using </w:t>
      </w:r>
      <w:proofErr w:type="spellStart"/>
      <w:r w:rsidR="00D7409D" w:rsidRPr="00156BB6">
        <w:rPr>
          <w:rFonts w:ascii="Times New Roman" w:hAnsi="Times New Roman" w:cs="Times New Roman"/>
        </w:rPr>
        <w:t>Qiagen</w:t>
      </w:r>
      <w:proofErr w:type="spellEnd"/>
      <w:r w:rsidR="00D7409D" w:rsidRPr="00156BB6">
        <w:rPr>
          <w:rFonts w:ascii="Times New Roman" w:hAnsi="Times New Roman" w:cs="Times New Roman"/>
        </w:rPr>
        <w:t xml:space="preserve"> </w:t>
      </w:r>
      <w:proofErr w:type="spellStart"/>
      <w:r w:rsidR="00D7409D" w:rsidRPr="00156BB6">
        <w:rPr>
          <w:rFonts w:ascii="Times New Roman" w:hAnsi="Times New Roman" w:cs="Times New Roman"/>
        </w:rPr>
        <w:t>MinElute</w:t>
      </w:r>
      <w:proofErr w:type="spellEnd"/>
      <w:r w:rsidR="00D7409D" w:rsidRPr="00156BB6">
        <w:rPr>
          <w:rFonts w:ascii="Times New Roman" w:hAnsi="Times New Roman" w:cs="Times New Roman"/>
        </w:rPr>
        <w:t xml:space="preserve"> columns. Size selection was performed on each library </w:t>
      </w:r>
      <w:r>
        <w:rPr>
          <w:rFonts w:ascii="Times New Roman" w:hAnsi="Times New Roman" w:cs="Times New Roman"/>
        </w:rPr>
        <w:t xml:space="preserve">with </w:t>
      </w:r>
      <w:proofErr w:type="spellStart"/>
      <w:r>
        <w:rPr>
          <w:rFonts w:ascii="Times New Roman" w:hAnsi="Times New Roman" w:cs="Times New Roman"/>
        </w:rPr>
        <w:t>Agencourt</w:t>
      </w:r>
      <w:proofErr w:type="spellEnd"/>
      <w:r>
        <w:rPr>
          <w:rFonts w:ascii="Times New Roman" w:hAnsi="Times New Roman" w:cs="Times New Roman"/>
        </w:rPr>
        <w:t xml:space="preserve"> </w:t>
      </w:r>
      <w:proofErr w:type="spellStart"/>
      <w:r>
        <w:rPr>
          <w:rFonts w:ascii="Times New Roman" w:hAnsi="Times New Roman" w:cs="Times New Roman"/>
        </w:rPr>
        <w:t>AMPure</w:t>
      </w:r>
      <w:proofErr w:type="spellEnd"/>
      <w:r>
        <w:rPr>
          <w:rFonts w:ascii="Times New Roman" w:hAnsi="Times New Roman" w:cs="Times New Roman"/>
        </w:rPr>
        <w:t xml:space="preserve"> XP beads. P</w:t>
      </w:r>
      <w:r w:rsidR="00A519CD" w:rsidRPr="00156BB6">
        <w:rPr>
          <w:rFonts w:ascii="Times New Roman" w:hAnsi="Times New Roman" w:cs="Times New Roman"/>
        </w:rPr>
        <w:t xml:space="preserve">rior to sequencing, each library was quantified by qPCR using standard Illumina PCR primers and Power </w:t>
      </w:r>
      <w:proofErr w:type="spellStart"/>
      <w:r w:rsidR="00A519CD" w:rsidRPr="00156BB6">
        <w:rPr>
          <w:rFonts w:ascii="Times New Roman" w:hAnsi="Times New Roman" w:cs="Times New Roman"/>
        </w:rPr>
        <w:t>Sybr</w:t>
      </w:r>
      <w:proofErr w:type="spellEnd"/>
      <w:r w:rsidR="00A519CD" w:rsidRPr="00156BB6">
        <w:rPr>
          <w:rFonts w:ascii="Times New Roman" w:hAnsi="Times New Roman" w:cs="Times New Roman"/>
        </w:rPr>
        <w:t xml:space="preserve"> qPCR master mix (Life Technologies) on an ABI 7900HT instrument (Life Technologies). The libraries then were sequenced by single-end 100 base reads using an Illumina HiSeq1500 sequencer (Illumina Inc., San Diego, CA, USA). </w:t>
      </w:r>
    </w:p>
    <w:p w14:paraId="02F92C33" w14:textId="1B77725D" w:rsidR="00342CFB" w:rsidRPr="00156BB6" w:rsidRDefault="00413DC4"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SNP discovery and genotyping were performed using a bioinformatics pipeline provided and detailed in Miller et al. (2012)</w:t>
      </w:r>
      <w:r w:rsidR="009E2357" w:rsidRPr="00156BB6">
        <w:rPr>
          <w:rFonts w:ascii="Times New Roman" w:hAnsi="Times New Roman" w:cs="Times New Roman"/>
        </w:rPr>
        <w:t>.</w:t>
      </w:r>
      <w:r w:rsidRPr="00156BB6">
        <w:rPr>
          <w:rFonts w:ascii="Times New Roman" w:hAnsi="Times New Roman" w:cs="Times New Roman"/>
        </w:rPr>
        <w:t xml:space="preserve"> </w:t>
      </w:r>
      <w:r w:rsidR="009E2357" w:rsidRPr="00156BB6">
        <w:rPr>
          <w:rFonts w:ascii="Times New Roman" w:hAnsi="Times New Roman" w:cs="Times New Roman"/>
        </w:rPr>
        <w:t xml:space="preserve"> </w:t>
      </w:r>
      <w:r w:rsidR="00342CFB" w:rsidRPr="00156BB6">
        <w:rPr>
          <w:rFonts w:ascii="Times New Roman" w:hAnsi="Times New Roman" w:cs="Times New Roman"/>
        </w:rPr>
        <w:t xml:space="preserve">SNPs were identified using the first 500 K sequencing reads from a subset of 12 individuals that were selected to represent genetic variation from each collection site. </w:t>
      </w:r>
    </w:p>
    <w:p w14:paraId="13366A00" w14:textId="0FA756DB" w:rsidR="00D85EC1" w:rsidRPr="00156BB6" w:rsidRDefault="00E6299D"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 xml:space="preserve">Detection of </w:t>
      </w:r>
      <w:r w:rsidR="00D85EC1" w:rsidRPr="00156BB6">
        <w:rPr>
          <w:rFonts w:ascii="Times New Roman" w:hAnsi="Times New Roman" w:cs="Times New Roman"/>
        </w:rPr>
        <w:t xml:space="preserve">putative </w:t>
      </w:r>
      <w:r w:rsidRPr="00156BB6">
        <w:rPr>
          <w:rFonts w:ascii="Times New Roman" w:hAnsi="Times New Roman" w:cs="Times New Roman"/>
        </w:rPr>
        <w:t xml:space="preserve">adaptive SNP loci </w:t>
      </w:r>
    </w:p>
    <w:p w14:paraId="0B5F718C" w14:textId="2B964937" w:rsidR="00EA0A3E" w:rsidRPr="00156BB6" w:rsidRDefault="00895FD7"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An F</w:t>
      </w:r>
      <w:r w:rsidRPr="00156BB6">
        <w:rPr>
          <w:rFonts w:ascii="Times New Roman" w:hAnsi="Times New Roman" w:cs="Times New Roman"/>
          <w:position w:val="-3"/>
        </w:rPr>
        <w:t xml:space="preserve">ST </w:t>
      </w:r>
      <w:r w:rsidRPr="00156BB6">
        <w:rPr>
          <w:rFonts w:ascii="Times New Roman" w:hAnsi="Times New Roman" w:cs="Times New Roman"/>
        </w:rPr>
        <w:t>outlier approach was used to determine a set of candidate SNPs that had significantly higher F</w:t>
      </w:r>
      <w:r w:rsidRPr="00156BB6">
        <w:rPr>
          <w:rFonts w:ascii="Times New Roman" w:hAnsi="Times New Roman" w:cs="Times New Roman"/>
          <w:position w:val="-3"/>
        </w:rPr>
        <w:t xml:space="preserve">ST </w:t>
      </w:r>
      <w:r w:rsidRPr="00156BB6">
        <w:rPr>
          <w:rFonts w:ascii="Times New Roman" w:hAnsi="Times New Roman" w:cs="Times New Roman"/>
        </w:rPr>
        <w:t xml:space="preserve">values than expected under a neutral model of selection. A set of 4104 SNPs from the 12 collections was </w:t>
      </w:r>
      <w:r w:rsidR="00DB72D8" w:rsidRPr="00156BB6">
        <w:rPr>
          <w:rFonts w:ascii="Times New Roman" w:hAnsi="Times New Roman" w:cs="Times New Roman"/>
        </w:rPr>
        <w:t>analyzed</w:t>
      </w:r>
      <w:r w:rsidRPr="00156BB6">
        <w:rPr>
          <w:rFonts w:ascii="Times New Roman" w:hAnsi="Times New Roman" w:cs="Times New Roman"/>
        </w:rPr>
        <w:t xml:space="preserve"> with LOSITAN (</w:t>
      </w:r>
      <w:proofErr w:type="spellStart"/>
      <w:r w:rsidRPr="00156BB6">
        <w:rPr>
          <w:rFonts w:ascii="Times New Roman" w:hAnsi="Times New Roman" w:cs="Times New Roman"/>
        </w:rPr>
        <w:t>Antao</w:t>
      </w:r>
      <w:proofErr w:type="spellEnd"/>
      <w:r w:rsidRPr="00156BB6">
        <w:rPr>
          <w:rFonts w:ascii="Times New Roman" w:hAnsi="Times New Roman" w:cs="Times New Roman"/>
        </w:rPr>
        <w:t xml:space="preserve"> et al. 2008)</w:t>
      </w:r>
      <w:r w:rsidR="00EA0A3E" w:rsidRPr="00156BB6">
        <w:rPr>
          <w:rFonts w:ascii="Times New Roman" w:hAnsi="Times New Roman" w:cs="Times New Roman"/>
        </w:rPr>
        <w:t>, a panel of 193 SNPs was found with a high F</w:t>
      </w:r>
      <w:r w:rsidR="00EA0A3E" w:rsidRPr="00156BB6">
        <w:rPr>
          <w:rFonts w:ascii="Times New Roman" w:hAnsi="Times New Roman" w:cs="Times New Roman"/>
          <w:position w:val="-3"/>
        </w:rPr>
        <w:t>ST</w:t>
      </w:r>
      <w:r w:rsidR="00EA0A3E" w:rsidRPr="00156BB6">
        <w:rPr>
          <w:rFonts w:ascii="Times New Roman" w:hAnsi="Times New Roman" w:cs="Times New Roman"/>
        </w:rPr>
        <w:t>, greater than t</w:t>
      </w:r>
      <w:r w:rsidR="00C51414" w:rsidRPr="00156BB6">
        <w:rPr>
          <w:rFonts w:ascii="Times New Roman" w:hAnsi="Times New Roman" w:cs="Times New Roman"/>
        </w:rPr>
        <w:t>he probability of 0.975 as puta</w:t>
      </w:r>
      <w:r w:rsidR="00EA0A3E" w:rsidRPr="00156BB6">
        <w:rPr>
          <w:rFonts w:ascii="Times New Roman" w:hAnsi="Times New Roman" w:cs="Times New Roman"/>
        </w:rPr>
        <w:t>t</w:t>
      </w:r>
      <w:r w:rsidR="00D85EC1" w:rsidRPr="00156BB6">
        <w:rPr>
          <w:rFonts w:ascii="Times New Roman" w:hAnsi="Times New Roman" w:cs="Times New Roman"/>
        </w:rPr>
        <w:t>ively under divergent selection.</w:t>
      </w:r>
    </w:p>
    <w:p w14:paraId="06429C1B" w14:textId="38AA0F57" w:rsidR="003E7563" w:rsidRPr="00156BB6" w:rsidRDefault="003E7563" w:rsidP="00156BB6">
      <w:pPr>
        <w:widowControl w:val="0"/>
        <w:autoSpaceDE w:val="0"/>
        <w:autoSpaceDN w:val="0"/>
        <w:adjustRightInd w:val="0"/>
        <w:spacing w:after="240" w:line="276" w:lineRule="auto"/>
        <w:jc w:val="both"/>
        <w:rPr>
          <w:rFonts w:ascii="Times New Roman" w:hAnsi="Times New Roman" w:cs="Times New Roman"/>
        </w:rPr>
      </w:pPr>
    </w:p>
    <w:p w14:paraId="446B5B53" w14:textId="4D990CEB" w:rsidR="003E7563" w:rsidRPr="00156BB6" w:rsidRDefault="003E7563" w:rsidP="00156BB6">
      <w:pPr>
        <w:widowControl w:val="0"/>
        <w:autoSpaceDE w:val="0"/>
        <w:autoSpaceDN w:val="0"/>
        <w:adjustRightInd w:val="0"/>
        <w:spacing w:after="240" w:line="276" w:lineRule="auto"/>
        <w:jc w:val="both"/>
        <w:rPr>
          <w:rFonts w:ascii="Times New Roman" w:hAnsi="Times New Roman" w:cs="Times New Roman"/>
          <w:b/>
        </w:rPr>
      </w:pPr>
      <w:r w:rsidRPr="00156BB6">
        <w:rPr>
          <w:rFonts w:ascii="Times New Roman" w:hAnsi="Times New Roman" w:cs="Times New Roman"/>
          <w:b/>
        </w:rPr>
        <w:t xml:space="preserve">Results </w:t>
      </w:r>
    </w:p>
    <w:p w14:paraId="2F09FD9F" w14:textId="3E795F9D" w:rsidR="00FC11DF" w:rsidRPr="00156BB6" w:rsidRDefault="00DB72D8" w:rsidP="00156BB6">
      <w:pPr>
        <w:widowControl w:val="0"/>
        <w:autoSpaceDE w:val="0"/>
        <w:autoSpaceDN w:val="0"/>
        <w:adjustRightInd w:val="0"/>
        <w:spacing w:after="240" w:line="276" w:lineRule="auto"/>
        <w:jc w:val="both"/>
        <w:rPr>
          <w:rFonts w:ascii="Times New Roman" w:hAnsi="Times New Roman" w:cs="Times New Roman"/>
        </w:rPr>
      </w:pPr>
      <w:r>
        <w:rPr>
          <w:rFonts w:ascii="Times New Roman" w:hAnsi="Times New Roman" w:cs="Times New Roman"/>
        </w:rPr>
        <w:t xml:space="preserve">The </w:t>
      </w:r>
      <w:r w:rsidR="003E7563" w:rsidRPr="00156BB6">
        <w:rPr>
          <w:rFonts w:ascii="Times New Roman" w:hAnsi="Times New Roman" w:cs="Times New Roman"/>
        </w:rPr>
        <w:t xml:space="preserve">panel of 193 </w:t>
      </w:r>
      <w:proofErr w:type="gramStart"/>
      <w:r w:rsidR="003E7563" w:rsidRPr="00156BB6">
        <w:rPr>
          <w:rFonts w:ascii="Times New Roman" w:hAnsi="Times New Roman" w:cs="Times New Roman"/>
        </w:rPr>
        <w:t>SNPs  putatively</w:t>
      </w:r>
      <w:proofErr w:type="gramEnd"/>
      <w:r w:rsidR="003E7563" w:rsidRPr="00156BB6">
        <w:rPr>
          <w:rFonts w:ascii="Times New Roman" w:hAnsi="Times New Roman" w:cs="Times New Roman"/>
        </w:rPr>
        <w:t xml:space="preserve"> under divergent selection</w:t>
      </w:r>
      <w:r w:rsidR="00D04322" w:rsidRPr="00156BB6">
        <w:rPr>
          <w:rFonts w:ascii="Times New Roman" w:hAnsi="Times New Roman" w:cs="Times New Roman"/>
        </w:rPr>
        <w:t xml:space="preserve"> was used in the analysis</w:t>
      </w:r>
      <w:r w:rsidR="003E7563" w:rsidRPr="00156BB6">
        <w:rPr>
          <w:rFonts w:ascii="Times New Roman" w:hAnsi="Times New Roman" w:cs="Times New Roman"/>
        </w:rPr>
        <w:t xml:space="preserve">. </w:t>
      </w:r>
      <w:r w:rsidR="009D1EE0" w:rsidRPr="00156BB6">
        <w:rPr>
          <w:rFonts w:ascii="Times New Roman" w:hAnsi="Times New Roman" w:cs="Times New Roman"/>
        </w:rPr>
        <w:t xml:space="preserve">The mean diversity measures between populations </w:t>
      </w:r>
      <w:r>
        <w:rPr>
          <w:rFonts w:ascii="Times New Roman" w:hAnsi="Times New Roman" w:cs="Times New Roman"/>
        </w:rPr>
        <w:t xml:space="preserve">for the putative adaptive SNPs </w:t>
      </w:r>
      <w:r w:rsidR="009D1EE0" w:rsidRPr="00156BB6">
        <w:rPr>
          <w:rFonts w:ascii="Times New Roman" w:hAnsi="Times New Roman" w:cs="Times New Roman"/>
        </w:rPr>
        <w:t xml:space="preserve">displayed a </w:t>
      </w:r>
      <w:r w:rsidR="00D85EC1" w:rsidRPr="00156BB6">
        <w:rPr>
          <w:rFonts w:ascii="Times New Roman" w:hAnsi="Times New Roman" w:cs="Times New Roman"/>
        </w:rPr>
        <w:t xml:space="preserve">high mean number of alleles which indicates genetic </w:t>
      </w:r>
      <w:r w:rsidR="00414190" w:rsidRPr="00156BB6">
        <w:rPr>
          <w:rFonts w:ascii="Times New Roman" w:hAnsi="Times New Roman" w:cs="Times New Roman"/>
        </w:rPr>
        <w:t xml:space="preserve">diversity in the northern GOA </w:t>
      </w:r>
      <w:proofErr w:type="gramStart"/>
      <w:r w:rsidR="00414190" w:rsidRPr="00156BB6">
        <w:rPr>
          <w:rFonts w:ascii="Times New Roman" w:hAnsi="Times New Roman" w:cs="Times New Roman"/>
        </w:rPr>
        <w:t>populations(</w:t>
      </w:r>
      <w:proofErr w:type="gramEnd"/>
      <w:r w:rsidR="004F66F9">
        <w:rPr>
          <w:rFonts w:ascii="Times New Roman" w:hAnsi="Times New Roman" w:cs="Times New Roman"/>
        </w:rPr>
        <w:t>TMRO1, KENON</w:t>
      </w:r>
      <w:r w:rsidR="00414190" w:rsidRPr="00156BB6">
        <w:rPr>
          <w:rFonts w:ascii="Times New Roman" w:hAnsi="Times New Roman" w:cs="Times New Roman"/>
        </w:rPr>
        <w:t xml:space="preserve"> ) , </w:t>
      </w:r>
      <w:r w:rsidR="009D1EE0" w:rsidRPr="00156BB6">
        <w:rPr>
          <w:rFonts w:ascii="Times New Roman" w:hAnsi="Times New Roman" w:cs="Times New Roman"/>
        </w:rPr>
        <w:t>trend of increasing values from the southern Fraser-Columbia</w:t>
      </w:r>
      <w:r w:rsidR="00414190" w:rsidRPr="00156BB6">
        <w:rPr>
          <w:rFonts w:ascii="Times New Roman" w:hAnsi="Times New Roman" w:cs="Times New Roman"/>
        </w:rPr>
        <w:t xml:space="preserve"> region (</w:t>
      </w:r>
      <w:r w:rsidR="004F66F9">
        <w:rPr>
          <w:rFonts w:ascii="Times New Roman" w:hAnsi="Times New Roman" w:cs="Times New Roman"/>
        </w:rPr>
        <w:t>Fraser, CR12, COW02 )</w:t>
      </w:r>
      <w:r w:rsidR="009D1EE0" w:rsidRPr="00156BB6">
        <w:rPr>
          <w:rFonts w:ascii="Times New Roman" w:hAnsi="Times New Roman" w:cs="Times New Roman"/>
        </w:rPr>
        <w:t xml:space="preserve"> populations and </w:t>
      </w:r>
      <w:r w:rsidR="004F66F9">
        <w:rPr>
          <w:rFonts w:ascii="Times New Roman" w:hAnsi="Times New Roman" w:cs="Times New Roman"/>
        </w:rPr>
        <w:t xml:space="preserve"> </w:t>
      </w:r>
      <w:r w:rsidR="009D1EE0" w:rsidRPr="00156BB6">
        <w:rPr>
          <w:rFonts w:ascii="Times New Roman" w:hAnsi="Times New Roman" w:cs="Times New Roman"/>
        </w:rPr>
        <w:t>SE Alaska-B.C</w:t>
      </w:r>
      <w:r w:rsidR="004F66F9">
        <w:rPr>
          <w:rFonts w:ascii="Times New Roman" w:hAnsi="Times New Roman" w:cs="Times New Roman"/>
        </w:rPr>
        <w:t xml:space="preserve">(SS08, BELCO3, KC02, KEM, KLK02, SKEL10, STIK06) population </w:t>
      </w:r>
      <w:r w:rsidR="009D1EE0" w:rsidRPr="00156BB6">
        <w:rPr>
          <w:rFonts w:ascii="Times New Roman" w:hAnsi="Times New Roman" w:cs="Times New Roman"/>
        </w:rPr>
        <w:t>was intermediate</w:t>
      </w:r>
      <w:r w:rsidR="004F66F9">
        <w:rPr>
          <w:rFonts w:ascii="Times New Roman" w:hAnsi="Times New Roman" w:cs="Times New Roman"/>
        </w:rPr>
        <w:t xml:space="preserve">. Mean </w:t>
      </w:r>
      <w:proofErr w:type="gramStart"/>
      <w:r w:rsidR="004F66F9">
        <w:rPr>
          <w:rFonts w:ascii="Times New Roman" w:hAnsi="Times New Roman" w:cs="Times New Roman"/>
        </w:rPr>
        <w:t xml:space="preserve">AR </w:t>
      </w:r>
      <w:r w:rsidR="0089754E" w:rsidRPr="00156BB6">
        <w:rPr>
          <w:rFonts w:ascii="Times New Roman" w:hAnsi="Times New Roman" w:cs="Times New Roman"/>
        </w:rPr>
        <w:t xml:space="preserve"> ranged</w:t>
      </w:r>
      <w:proofErr w:type="gramEnd"/>
      <w:r w:rsidR="0089754E" w:rsidRPr="00156BB6">
        <w:rPr>
          <w:rFonts w:ascii="Times New Roman" w:hAnsi="Times New Roman" w:cs="Times New Roman"/>
        </w:rPr>
        <w:t xml:space="preserve"> from 3.23 to 3.42 </w:t>
      </w:r>
      <w:r w:rsidR="00414190" w:rsidRPr="00156BB6">
        <w:rPr>
          <w:rFonts w:ascii="Times New Roman" w:hAnsi="Times New Roman" w:cs="Times New Roman"/>
        </w:rPr>
        <w:t xml:space="preserve">in </w:t>
      </w:r>
      <w:r w:rsidR="009D1EE0" w:rsidRPr="00156BB6">
        <w:rPr>
          <w:rFonts w:ascii="Times New Roman" w:hAnsi="Times New Roman" w:cs="Times New Roman"/>
        </w:rPr>
        <w:t xml:space="preserve"> the population.</w:t>
      </w:r>
      <w:r w:rsidR="00FC11DF" w:rsidRPr="00156BB6">
        <w:rPr>
          <w:rFonts w:ascii="Times New Roman" w:hAnsi="Times New Roman" w:cs="Times New Roman"/>
        </w:rPr>
        <w:t xml:space="preserve"> </w:t>
      </w:r>
      <w:r w:rsidR="00D738AB" w:rsidRPr="00156BB6">
        <w:rPr>
          <w:rFonts w:ascii="Times New Roman" w:hAnsi="Times New Roman" w:cs="Times New Roman"/>
        </w:rPr>
        <w:t>The test for differentiation showed an overall FST of 0.05</w:t>
      </w:r>
      <w:r w:rsidR="00FC11DF" w:rsidRPr="00156BB6">
        <w:rPr>
          <w:rFonts w:ascii="Times New Roman" w:hAnsi="Times New Roman" w:cs="Times New Roman"/>
        </w:rPr>
        <w:t xml:space="preserve">. </w:t>
      </w:r>
      <w:r w:rsidR="004F66F9">
        <w:rPr>
          <w:rFonts w:ascii="Times New Roman" w:hAnsi="Times New Roman" w:cs="Times New Roman"/>
        </w:rPr>
        <w:t>and pairwise FST g</w:t>
      </w:r>
      <w:r w:rsidR="00D738AB" w:rsidRPr="00156BB6">
        <w:rPr>
          <w:rFonts w:ascii="Times New Roman" w:hAnsi="Times New Roman" w:cs="Times New Roman"/>
        </w:rPr>
        <w:t>enetic differentiation between all population comparisons was highly significant (P &lt; 0.05).</w:t>
      </w:r>
      <w:r w:rsidR="00D04322" w:rsidRPr="00156BB6">
        <w:rPr>
          <w:rFonts w:ascii="Times New Roman" w:hAnsi="Times New Roman" w:cs="Times New Roman"/>
        </w:rPr>
        <w:t xml:space="preserve"> </w:t>
      </w:r>
    </w:p>
    <w:p w14:paraId="1AA8D86A" w14:textId="6ADD8C6B" w:rsidR="00D04322" w:rsidRPr="00156BB6" w:rsidRDefault="00D738AB"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DAPC an</w:t>
      </w:r>
      <w:r w:rsidR="00D85EC1" w:rsidRPr="00156BB6">
        <w:rPr>
          <w:rFonts w:ascii="Times New Roman" w:hAnsi="Times New Roman" w:cs="Times New Roman"/>
        </w:rPr>
        <w:t xml:space="preserve">alysis </w:t>
      </w:r>
      <w:proofErr w:type="gramStart"/>
      <w:r w:rsidR="00D85EC1" w:rsidRPr="00156BB6">
        <w:rPr>
          <w:rFonts w:ascii="Times New Roman" w:hAnsi="Times New Roman" w:cs="Times New Roman"/>
        </w:rPr>
        <w:t xml:space="preserve">showed </w:t>
      </w:r>
      <w:r w:rsidR="004F66F9">
        <w:rPr>
          <w:rFonts w:ascii="Times New Roman" w:hAnsi="Times New Roman" w:cs="Times New Roman"/>
        </w:rPr>
        <w:t xml:space="preserve"> </w:t>
      </w:r>
      <w:r w:rsidRPr="00156BB6">
        <w:rPr>
          <w:rFonts w:ascii="Times New Roman" w:hAnsi="Times New Roman" w:cs="Times New Roman"/>
        </w:rPr>
        <w:t>that</w:t>
      </w:r>
      <w:proofErr w:type="gramEnd"/>
      <w:r w:rsidRPr="00156BB6">
        <w:rPr>
          <w:rFonts w:ascii="Times New Roman" w:hAnsi="Times New Roman" w:cs="Times New Roman"/>
        </w:rPr>
        <w:t xml:space="preserve"> the optimal number of clusters of individual genotypes was three using the package </w:t>
      </w:r>
      <w:proofErr w:type="spellStart"/>
      <w:r w:rsidRPr="00156BB6">
        <w:rPr>
          <w:rFonts w:ascii="Times New Roman" w:hAnsi="Times New Roman" w:cs="Times New Roman"/>
        </w:rPr>
        <w:t>adegenet</w:t>
      </w:r>
      <w:proofErr w:type="spellEnd"/>
      <w:r w:rsidRPr="00156BB6">
        <w:rPr>
          <w:rFonts w:ascii="Times New Roman" w:hAnsi="Times New Roman" w:cs="Times New Roman"/>
        </w:rPr>
        <w:t>.</w:t>
      </w:r>
      <w:r w:rsidR="004F66F9">
        <w:rPr>
          <w:rFonts w:ascii="Times New Roman" w:hAnsi="Times New Roman" w:cs="Times New Roman"/>
        </w:rPr>
        <w:t xml:space="preserve"> T</w:t>
      </w:r>
      <w:r w:rsidRPr="00156BB6">
        <w:rPr>
          <w:rFonts w:ascii="Times New Roman" w:hAnsi="Times New Roman" w:cs="Times New Roman"/>
        </w:rPr>
        <w:t>he second principal axis differentiated the northern GOA populations from SE Alaska-BC and Columbia-Fraser populations. the first axis expressed the variability between SE Alaska- BC and Columbia-Fraser</w:t>
      </w:r>
    </w:p>
    <w:p w14:paraId="7D477220" w14:textId="2F7A84A6" w:rsidR="004B7967" w:rsidRPr="00156BB6" w:rsidRDefault="00FC11DF" w:rsidP="00156BB6">
      <w:pPr>
        <w:widowControl w:val="0"/>
        <w:autoSpaceDE w:val="0"/>
        <w:autoSpaceDN w:val="0"/>
        <w:adjustRightInd w:val="0"/>
        <w:spacing w:after="240" w:line="276" w:lineRule="auto"/>
        <w:rPr>
          <w:rFonts w:ascii="Times New Roman" w:hAnsi="Times New Roman" w:cs="Times New Roman"/>
        </w:rPr>
      </w:pPr>
      <w:r w:rsidRPr="00156BB6">
        <w:rPr>
          <w:rFonts w:ascii="Times New Roman" w:hAnsi="Times New Roman" w:cs="Times New Roman"/>
        </w:rPr>
        <w:t xml:space="preserve">The </w:t>
      </w:r>
      <w:proofErr w:type="spellStart"/>
      <w:r w:rsidR="004F66F9">
        <w:rPr>
          <w:rFonts w:ascii="Times New Roman" w:hAnsi="Times New Roman" w:cs="Times New Roman"/>
        </w:rPr>
        <w:t>N</w:t>
      </w:r>
      <w:r w:rsidR="00D04322" w:rsidRPr="00156BB6">
        <w:rPr>
          <w:rFonts w:ascii="Times New Roman" w:hAnsi="Times New Roman" w:cs="Times New Roman"/>
        </w:rPr>
        <w:t>eighbour</w:t>
      </w:r>
      <w:proofErr w:type="spellEnd"/>
      <w:r w:rsidR="00D04322" w:rsidRPr="00156BB6">
        <w:rPr>
          <w:rFonts w:ascii="Times New Roman" w:hAnsi="Times New Roman" w:cs="Times New Roman"/>
        </w:rPr>
        <w:t xml:space="preserve">-joining </w:t>
      </w:r>
      <w:proofErr w:type="gramStart"/>
      <w:r w:rsidRPr="00156BB6">
        <w:rPr>
          <w:rFonts w:ascii="Times New Roman" w:hAnsi="Times New Roman" w:cs="Times New Roman"/>
        </w:rPr>
        <w:t xml:space="preserve">tree </w:t>
      </w:r>
      <w:r w:rsidR="00A421C8" w:rsidRPr="00156BB6">
        <w:rPr>
          <w:rFonts w:ascii="Times New Roman" w:hAnsi="Times New Roman" w:cs="Times New Roman"/>
        </w:rPr>
        <w:t xml:space="preserve"> results</w:t>
      </w:r>
      <w:proofErr w:type="gramEnd"/>
      <w:r w:rsidR="00063A97" w:rsidRPr="00156BB6">
        <w:rPr>
          <w:rFonts w:ascii="Times New Roman" w:hAnsi="Times New Roman" w:cs="Times New Roman"/>
        </w:rPr>
        <w:t xml:space="preserve"> also </w:t>
      </w:r>
      <w:r w:rsidR="00A421C8" w:rsidRPr="00156BB6">
        <w:rPr>
          <w:rFonts w:ascii="Times New Roman" w:hAnsi="Times New Roman" w:cs="Times New Roman"/>
        </w:rPr>
        <w:t xml:space="preserve"> indicate that there is a three-population</w:t>
      </w:r>
      <w:r w:rsidR="00063A97" w:rsidRPr="00156BB6">
        <w:rPr>
          <w:rFonts w:ascii="Times New Roman" w:hAnsi="Times New Roman" w:cs="Times New Roman"/>
        </w:rPr>
        <w:t xml:space="preserve"> with respect to the clustering of each sample </w:t>
      </w:r>
      <w:r w:rsidR="00AB7E2C" w:rsidRPr="00156BB6">
        <w:rPr>
          <w:rFonts w:ascii="Times New Roman" w:hAnsi="Times New Roman" w:cs="Times New Roman"/>
        </w:rPr>
        <w:t xml:space="preserve">group; </w:t>
      </w:r>
      <w:r w:rsidR="004B7967" w:rsidRPr="00156BB6">
        <w:rPr>
          <w:rFonts w:ascii="Times New Roman" w:hAnsi="Times New Roman" w:cs="Times New Roman"/>
        </w:rPr>
        <w:t>south</w:t>
      </w:r>
      <w:r w:rsidR="00AB7E2C" w:rsidRPr="00156BB6">
        <w:rPr>
          <w:rFonts w:ascii="Times New Roman" w:hAnsi="Times New Roman" w:cs="Times New Roman"/>
        </w:rPr>
        <w:t>ern Columbia-Fraser group (Cow</w:t>
      </w:r>
      <w:r w:rsidR="004B7967" w:rsidRPr="00156BB6">
        <w:rPr>
          <w:rFonts w:ascii="Times New Roman" w:hAnsi="Times New Roman" w:cs="Times New Roman"/>
        </w:rPr>
        <w:t xml:space="preserve">litz, Columbia, and Fraser rivers), a seven-population British Columbia (BC) – SE Alaska group (Stikine, Nass, Skeena, </w:t>
      </w:r>
      <w:proofErr w:type="spellStart"/>
      <w:r w:rsidR="004B7967" w:rsidRPr="00156BB6">
        <w:rPr>
          <w:rFonts w:ascii="Times New Roman" w:hAnsi="Times New Roman" w:cs="Times New Roman"/>
        </w:rPr>
        <w:t>Klinaklini</w:t>
      </w:r>
      <w:proofErr w:type="spellEnd"/>
      <w:r w:rsidR="004B7967" w:rsidRPr="00156BB6">
        <w:rPr>
          <w:rFonts w:ascii="Times New Roman" w:hAnsi="Times New Roman" w:cs="Times New Roman"/>
        </w:rPr>
        <w:t xml:space="preserve">, </w:t>
      </w:r>
      <w:proofErr w:type="spellStart"/>
      <w:r w:rsidR="004B7967" w:rsidRPr="00156BB6">
        <w:rPr>
          <w:rFonts w:ascii="Times New Roman" w:hAnsi="Times New Roman" w:cs="Times New Roman"/>
        </w:rPr>
        <w:t>Kingcome</w:t>
      </w:r>
      <w:proofErr w:type="spellEnd"/>
      <w:r w:rsidR="004B7967" w:rsidRPr="00156BB6">
        <w:rPr>
          <w:rFonts w:ascii="Times New Roman" w:hAnsi="Times New Roman" w:cs="Times New Roman"/>
        </w:rPr>
        <w:t xml:space="preserve">, </w:t>
      </w:r>
      <w:proofErr w:type="spellStart"/>
      <w:r w:rsidR="004B7967" w:rsidRPr="00156BB6">
        <w:rPr>
          <w:rFonts w:ascii="Times New Roman" w:hAnsi="Times New Roman" w:cs="Times New Roman"/>
        </w:rPr>
        <w:t>Kemano</w:t>
      </w:r>
      <w:proofErr w:type="spellEnd"/>
      <w:r w:rsidR="004B7967" w:rsidRPr="00156BB6">
        <w:rPr>
          <w:rFonts w:ascii="Times New Roman" w:hAnsi="Times New Roman" w:cs="Times New Roman"/>
        </w:rPr>
        <w:t xml:space="preserve"> and Bella Coola rivers) and a two-population northern Gulf of Alaska (GOA) group (Twenty Mile and Kenai rivers)</w:t>
      </w:r>
      <w:r w:rsidR="00AB7E2C" w:rsidRPr="00156BB6">
        <w:rPr>
          <w:rFonts w:ascii="Times New Roman" w:hAnsi="Times New Roman" w:cs="Times New Roman"/>
        </w:rPr>
        <w:t>.</w:t>
      </w:r>
      <w:r w:rsidR="004B7967" w:rsidRPr="00156BB6">
        <w:rPr>
          <w:rFonts w:ascii="Times New Roman" w:hAnsi="Times New Roman" w:cs="Times New Roman"/>
        </w:rPr>
        <w:t xml:space="preserve"> </w:t>
      </w:r>
    </w:p>
    <w:p w14:paraId="259B66C7" w14:textId="07BDA32D" w:rsidR="00063A97" w:rsidRPr="00156BB6" w:rsidRDefault="00063A97" w:rsidP="00156BB6">
      <w:pPr>
        <w:widowControl w:val="0"/>
        <w:autoSpaceDE w:val="0"/>
        <w:autoSpaceDN w:val="0"/>
        <w:adjustRightInd w:val="0"/>
        <w:spacing w:after="240" w:line="276" w:lineRule="auto"/>
        <w:jc w:val="both"/>
        <w:rPr>
          <w:rFonts w:ascii="Times New Roman" w:hAnsi="Times New Roman" w:cs="Times New Roman"/>
          <w:b/>
        </w:rPr>
      </w:pPr>
      <w:r w:rsidRPr="00156BB6">
        <w:rPr>
          <w:rFonts w:ascii="Times New Roman" w:hAnsi="Times New Roman" w:cs="Times New Roman"/>
          <w:b/>
        </w:rPr>
        <w:t>Di</w:t>
      </w:r>
      <w:r w:rsidR="00C660A3" w:rsidRPr="00156BB6">
        <w:rPr>
          <w:rFonts w:ascii="Times New Roman" w:hAnsi="Times New Roman" w:cs="Times New Roman"/>
          <w:b/>
        </w:rPr>
        <w:t>s</w:t>
      </w:r>
      <w:r w:rsidRPr="00156BB6">
        <w:rPr>
          <w:rFonts w:ascii="Times New Roman" w:hAnsi="Times New Roman" w:cs="Times New Roman"/>
          <w:b/>
        </w:rPr>
        <w:t>cussion and conclusion</w:t>
      </w:r>
    </w:p>
    <w:p w14:paraId="20CB2552" w14:textId="4E90DFD7" w:rsidR="00E95193" w:rsidRPr="00156BB6" w:rsidRDefault="00C3064B"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RAD sequencing</w:t>
      </w:r>
      <w:r w:rsidR="004E597D" w:rsidRPr="00156BB6">
        <w:rPr>
          <w:rFonts w:ascii="Times New Roman" w:hAnsi="Times New Roman" w:cs="Times New Roman"/>
        </w:rPr>
        <w:t xml:space="preserve"> data is used </w:t>
      </w:r>
      <w:r w:rsidRPr="00156BB6">
        <w:rPr>
          <w:rFonts w:ascii="Times New Roman" w:hAnsi="Times New Roman" w:cs="Times New Roman"/>
        </w:rPr>
        <w:t>to discover putatively adaptive SNP variation in eulachon</w:t>
      </w:r>
      <w:r w:rsidR="004E597D" w:rsidRPr="00156BB6">
        <w:rPr>
          <w:rFonts w:ascii="Times New Roman" w:hAnsi="Times New Roman" w:cs="Times New Roman"/>
        </w:rPr>
        <w:t xml:space="preserve"> population</w:t>
      </w:r>
      <w:r w:rsidRPr="00156BB6">
        <w:rPr>
          <w:rFonts w:ascii="Times New Roman" w:hAnsi="Times New Roman" w:cs="Times New Roman"/>
        </w:rPr>
        <w:t xml:space="preserve">. </w:t>
      </w:r>
      <w:r w:rsidR="004E597D" w:rsidRPr="00156BB6">
        <w:rPr>
          <w:rFonts w:ascii="Times New Roman" w:hAnsi="Times New Roman" w:cs="Times New Roman"/>
        </w:rPr>
        <w:t>T</w:t>
      </w:r>
      <w:r w:rsidR="0073686B" w:rsidRPr="00156BB6">
        <w:rPr>
          <w:rFonts w:ascii="Times New Roman" w:hAnsi="Times New Roman" w:cs="Times New Roman"/>
        </w:rPr>
        <w:t>he putatively adaptive SNP panel demonstrated considerably higher l</w:t>
      </w:r>
      <w:r w:rsidR="0081664A" w:rsidRPr="00156BB6">
        <w:rPr>
          <w:rFonts w:ascii="Times New Roman" w:hAnsi="Times New Roman" w:cs="Times New Roman"/>
        </w:rPr>
        <w:t xml:space="preserve">evels of differentiation in </w:t>
      </w:r>
      <w:r w:rsidR="0073686B" w:rsidRPr="00156BB6">
        <w:rPr>
          <w:rFonts w:ascii="Times New Roman" w:hAnsi="Times New Roman" w:cs="Times New Roman"/>
        </w:rPr>
        <w:t xml:space="preserve">the population </w:t>
      </w:r>
      <w:r w:rsidR="0081664A" w:rsidRPr="00156BB6">
        <w:rPr>
          <w:rFonts w:ascii="Times New Roman" w:hAnsi="Times New Roman" w:cs="Times New Roman"/>
        </w:rPr>
        <w:t>level</w:t>
      </w:r>
      <w:r w:rsidR="00AD0D63" w:rsidRPr="00156BB6">
        <w:rPr>
          <w:rFonts w:ascii="Times New Roman" w:hAnsi="Times New Roman" w:cs="Times New Roman"/>
        </w:rPr>
        <w:t xml:space="preserve">, </w:t>
      </w:r>
      <w:r w:rsidR="0073686B" w:rsidRPr="00156BB6">
        <w:rPr>
          <w:rFonts w:ascii="Times New Roman" w:hAnsi="Times New Roman" w:cs="Times New Roman"/>
        </w:rPr>
        <w:t>higher mean and overall FST values. the adaptive panel showed more variation between regional groups and le</w:t>
      </w:r>
      <w:r w:rsidR="00274D73" w:rsidRPr="00156BB6">
        <w:rPr>
          <w:rFonts w:ascii="Times New Roman" w:hAnsi="Times New Roman" w:cs="Times New Roman"/>
        </w:rPr>
        <w:t>ss variation with</w:t>
      </w:r>
      <w:r w:rsidR="00AE3D5F" w:rsidRPr="00156BB6">
        <w:rPr>
          <w:rFonts w:ascii="Times New Roman" w:hAnsi="Times New Roman" w:cs="Times New Roman"/>
        </w:rPr>
        <w:t xml:space="preserve">in populations and this can </w:t>
      </w:r>
      <w:r w:rsidR="00274D73" w:rsidRPr="00156BB6">
        <w:rPr>
          <w:rFonts w:ascii="Times New Roman" w:hAnsi="Times New Roman" w:cs="Times New Roman"/>
        </w:rPr>
        <w:t xml:space="preserve"> be attributed to differences in selective pressures among recentl</w:t>
      </w:r>
      <w:r w:rsidR="004E597D" w:rsidRPr="00156BB6">
        <w:rPr>
          <w:rFonts w:ascii="Times New Roman" w:hAnsi="Times New Roman" w:cs="Times New Roman"/>
        </w:rPr>
        <w:t xml:space="preserve">y colonized environments creating </w:t>
      </w:r>
      <w:r w:rsidR="00274D73" w:rsidRPr="00156BB6">
        <w:rPr>
          <w:rFonts w:ascii="Times New Roman" w:hAnsi="Times New Roman" w:cs="Times New Roman"/>
        </w:rPr>
        <w:t xml:space="preserve"> the patterns of diversity observed amo</w:t>
      </w:r>
      <w:r w:rsidR="00AE3D5F" w:rsidRPr="00156BB6">
        <w:rPr>
          <w:rFonts w:ascii="Times New Roman" w:hAnsi="Times New Roman" w:cs="Times New Roman"/>
        </w:rPr>
        <w:t>ng the putative</w:t>
      </w:r>
      <w:r w:rsidR="004E597D" w:rsidRPr="00156BB6">
        <w:rPr>
          <w:rFonts w:ascii="Times New Roman" w:hAnsi="Times New Roman" w:cs="Times New Roman"/>
        </w:rPr>
        <w:t xml:space="preserve">ly adaptive SNPs  indicated  in </w:t>
      </w:r>
      <w:r w:rsidR="00EC339E" w:rsidRPr="00156BB6">
        <w:rPr>
          <w:rFonts w:ascii="Times New Roman" w:hAnsi="Times New Roman" w:cs="Times New Roman"/>
        </w:rPr>
        <w:t xml:space="preserve"> </w:t>
      </w:r>
      <w:r w:rsidR="00EC339E" w:rsidRPr="00156BB6">
        <w:rPr>
          <w:rFonts w:ascii="Times New Roman" w:hAnsi="Times New Roman" w:cs="Times New Roman"/>
        </w:rPr>
        <w:fldChar w:fldCharType="begin" w:fldLock="1"/>
      </w:r>
      <w:r w:rsidR="00EC339E" w:rsidRPr="00156BB6">
        <w:rPr>
          <w:rFonts w:ascii="Times New Roman" w:hAnsi="Times New Roman" w:cs="Times New Roman"/>
        </w:rPr>
        <w:instrText>ADDIN CSL_CITATION { "citationItems" : [ { "id" : "ITEM-1", "itemData" : { "DOI" : "10.1111/1755-0998.12400", "ISSN" : "17550998", "PMID" : "25737187", "abstract" : "Twelve eulachon (Thaleichthys pacificus, Osmeridae) populations ranging from Cook Inlet, Alaska and along the west coast of North America to the Columbia River were examined by restriction-site-associated DNA (RAD) sequencing to elucidate patterns of neutral and adaptive variation in this high geneflow species. A total of 4104 single-nucleotide polymorphisms (SNPs) were discovered across the genome, with 193 putatively adaptive SNPs as determined by FST outlier tests. Estimates of population structure in eulachon with the putatively adaptive SNPs were similar, but provided greater resolution of stocks compared with a putatively neutral panel of 3911 SNPs or previous estimates with 14 microsatellites. A cline of increasing measures of genetic diversity from south to north was found in the adaptive panel, but not in the neutral markers (SNPs or microsatellites). This may indicate divergent selective pressures in differing freshwater and marine environments between regional eulachon populations and that these adaptive diversity patterns not seen with neutral markers could be a consideration when determining genetic boundaries for conservation purposes. Estimates of effective population size (Ne ) were similar with the neutral SNP panel and microsatellites and may be utilized to monitor population status for eulachon where census sizes are difficult to obtain. Greater differentiation with the panel of putatively adaptive SNPs provided higher individual assignment accuracy compared to the neutral panel or microsatellites for stock identification purposes. This study presents the first SNPs that have been developed for eulachon, and analyses with these markers highlighted the importance of integrating genome-wide neutral and adaptive genetic variation for the applications of conservation and management.", "author" : [ { "dropping-particle" : "", "family" : "Candy", "given" : "John R.", "non-dropping-particle" : "", "parse-names" : false, "suffix" : "" }, { "dropping-particle" : "", "family" : "Campbell", "given" : "Nathan R.", "non-dropping-particle" : "", "parse-names" : false, "suffix" : "" }, { "dropping-particle" : "", "family" : "Grinnell", "given" : "Matthew H.", "non-dropping-particle" : "", "parse-names" : false, "suffix" : "" }, { "dropping-particle" : "", "family" : "Beacham", "given" : "Terry D.", "non-dropping-particle" : "", "parse-names" : false, "suffix" : "" }, { "dropping-particle" : "", "family" : "Larson", "given" : "Wesley A.", "non-dropping-particle" : "", "parse-names" : false, "suffix" : "" }, { "dropping-particle" : "", "family" : "Narum", "given" : "Shawn R.", "non-dropping-particle" : "", "parse-names" : false, "suffix" : "" } ], "container-title" : "Molecular Ecology Resources", "id" : "ITEM-1", "issue" : "6", "issued" : { "date-parts" : [ [ "2015" ] ] }, "page" : "1421-1434", "title" : "Population differentiation determined from putative neutral and divergent adaptive genetic markers in Eulachon (Thaleichthys pacificus, Osmeridae), an anadromous Pacific smelt", "type" : "article-journal", "volume" : "15" }, "uris" : [ "http://www.mendeley.com/documents/?uuid=4494c416-b0f4-424c-b90a-4eaca1a4bdf9" ] } ], "mendeley" : { "formattedCitation" : "(Candy et al., 2015)", "plainTextFormattedCitation" : "(Candy et al., 2015)", "previouslyFormattedCitation" : "(Candy et al., 2015)" }, "properties" : { "noteIndex" : 0 }, "schema" : "https://github.com/citation-style-language/schema/raw/master/csl-citation.json" }</w:instrText>
      </w:r>
      <w:r w:rsidR="00EC339E" w:rsidRPr="00156BB6">
        <w:rPr>
          <w:rFonts w:ascii="Times New Roman" w:hAnsi="Times New Roman" w:cs="Times New Roman"/>
        </w:rPr>
        <w:fldChar w:fldCharType="separate"/>
      </w:r>
      <w:r w:rsidR="00EC339E" w:rsidRPr="00156BB6">
        <w:rPr>
          <w:rFonts w:ascii="Times New Roman" w:hAnsi="Times New Roman" w:cs="Times New Roman"/>
          <w:noProof/>
        </w:rPr>
        <w:t>(Candy et al., 2015)</w:t>
      </w:r>
      <w:r w:rsidR="00EC339E" w:rsidRPr="00156BB6">
        <w:rPr>
          <w:rFonts w:ascii="Times New Roman" w:hAnsi="Times New Roman" w:cs="Times New Roman"/>
        </w:rPr>
        <w:fldChar w:fldCharType="end"/>
      </w:r>
      <w:r w:rsidR="004E597D" w:rsidRPr="00156BB6">
        <w:rPr>
          <w:rFonts w:ascii="Times New Roman" w:hAnsi="Times New Roman" w:cs="Times New Roman"/>
        </w:rPr>
        <w:t>.</w:t>
      </w:r>
      <w:r w:rsidR="00E95193" w:rsidRPr="00156BB6">
        <w:rPr>
          <w:rFonts w:ascii="Times New Roman" w:hAnsi="Times New Roman" w:cs="Times New Roman"/>
        </w:rPr>
        <w:t>The genetic d</w:t>
      </w:r>
      <w:r w:rsidR="00E44A7B">
        <w:rPr>
          <w:rFonts w:ascii="Times New Roman" w:hAnsi="Times New Roman" w:cs="Times New Roman"/>
        </w:rPr>
        <w:t xml:space="preserve">iversity in the three regions  </w:t>
      </w:r>
      <w:r w:rsidR="00E95193" w:rsidRPr="00156BB6">
        <w:rPr>
          <w:rFonts w:ascii="Times New Roman" w:hAnsi="Times New Roman" w:cs="Times New Roman"/>
        </w:rPr>
        <w:t>may b</w:t>
      </w:r>
      <w:r w:rsidR="00AE3D5F" w:rsidRPr="00156BB6">
        <w:rPr>
          <w:rFonts w:ascii="Times New Roman" w:hAnsi="Times New Roman" w:cs="Times New Roman"/>
        </w:rPr>
        <w:t xml:space="preserve">e related to </w:t>
      </w:r>
      <w:r w:rsidR="00E95193" w:rsidRPr="00156BB6">
        <w:rPr>
          <w:rFonts w:ascii="Times New Roman" w:hAnsi="Times New Roman" w:cs="Times New Roman"/>
        </w:rPr>
        <w:t xml:space="preserve">a demographic expansion from a refuge where leading- edge colonizers following glacial </w:t>
      </w:r>
      <w:r w:rsidR="00AE3D5F" w:rsidRPr="00156BB6">
        <w:rPr>
          <w:rFonts w:ascii="Times New Roman" w:hAnsi="Times New Roman" w:cs="Times New Roman"/>
        </w:rPr>
        <w:t xml:space="preserve">retreat would have both lower </w:t>
      </w:r>
      <w:r w:rsidR="00EC339E" w:rsidRPr="00156BB6">
        <w:rPr>
          <w:rFonts w:ascii="Times New Roman" w:hAnsi="Times New Roman" w:cs="Times New Roman"/>
        </w:rPr>
        <w:t>allelic richness</w:t>
      </w:r>
      <w:r w:rsidR="00AE3D5F" w:rsidRPr="00156BB6">
        <w:rPr>
          <w:rFonts w:ascii="Times New Roman" w:hAnsi="Times New Roman" w:cs="Times New Roman"/>
        </w:rPr>
        <w:t xml:space="preserve"> </w:t>
      </w:r>
      <w:r w:rsidR="00EC339E" w:rsidRPr="00156BB6">
        <w:rPr>
          <w:rFonts w:ascii="Times New Roman" w:hAnsi="Times New Roman" w:cs="Times New Roman"/>
        </w:rPr>
        <w:t xml:space="preserve"> </w:t>
      </w:r>
      <w:r w:rsidR="00AE3D5F" w:rsidRPr="00156BB6">
        <w:rPr>
          <w:rFonts w:ascii="Times New Roman" w:hAnsi="Times New Roman" w:cs="Times New Roman"/>
        </w:rPr>
        <w:t xml:space="preserve"> and  expected </w:t>
      </w:r>
      <w:r w:rsidR="00EC339E" w:rsidRPr="00156BB6">
        <w:rPr>
          <w:rFonts w:ascii="Times New Roman" w:hAnsi="Times New Roman" w:cs="Times New Roman"/>
        </w:rPr>
        <w:t>heterozygosity</w:t>
      </w:r>
      <w:r w:rsidR="00AE3D5F" w:rsidRPr="00156BB6">
        <w:rPr>
          <w:rFonts w:ascii="Times New Roman" w:hAnsi="Times New Roman" w:cs="Times New Roman"/>
        </w:rPr>
        <w:t xml:space="preserve"> </w:t>
      </w:r>
      <w:r w:rsidR="00E95193" w:rsidRPr="00156BB6">
        <w:rPr>
          <w:rFonts w:ascii="Times New Roman" w:hAnsi="Times New Roman" w:cs="Times New Roman"/>
        </w:rPr>
        <w:t xml:space="preserve">(Hewitt 1996). </w:t>
      </w:r>
    </w:p>
    <w:p w14:paraId="144F4FCA" w14:textId="2F16C97F" w:rsidR="00A77F70" w:rsidRPr="00156BB6" w:rsidRDefault="00A77F70" w:rsidP="00156BB6">
      <w:pPr>
        <w:widowControl w:val="0"/>
        <w:autoSpaceDE w:val="0"/>
        <w:autoSpaceDN w:val="0"/>
        <w:adjustRightInd w:val="0"/>
        <w:spacing w:after="240" w:line="276" w:lineRule="auto"/>
        <w:jc w:val="both"/>
        <w:rPr>
          <w:rFonts w:ascii="Times New Roman" w:hAnsi="Times New Roman" w:cs="Times New Roman"/>
        </w:rPr>
      </w:pPr>
      <w:r w:rsidRPr="00156BB6">
        <w:rPr>
          <w:rFonts w:ascii="Times New Roman" w:hAnsi="Times New Roman" w:cs="Times New Roman"/>
        </w:rPr>
        <w:t xml:space="preserve">In summary, patterns of regional stock structure for eulachon seem to be conserved across adaptive variation. Population-specific differentiation of eulachon is low within each region however regional </w:t>
      </w:r>
      <w:r w:rsidR="00EC339E" w:rsidRPr="00156BB6">
        <w:rPr>
          <w:rFonts w:ascii="Times New Roman" w:hAnsi="Times New Roman" w:cs="Times New Roman"/>
        </w:rPr>
        <w:t xml:space="preserve">groups </w:t>
      </w:r>
      <w:r w:rsidR="00E44A7B">
        <w:rPr>
          <w:rFonts w:ascii="Times New Roman" w:hAnsi="Times New Roman" w:cs="Times New Roman"/>
        </w:rPr>
        <w:t xml:space="preserve">were </w:t>
      </w:r>
      <w:r w:rsidR="00EC339E" w:rsidRPr="00156BB6">
        <w:rPr>
          <w:rFonts w:ascii="Times New Roman" w:hAnsi="Times New Roman" w:cs="Times New Roman"/>
        </w:rPr>
        <w:t xml:space="preserve">well differentiated.  </w:t>
      </w:r>
      <w:r w:rsidR="00EC339E" w:rsidRPr="00156BB6">
        <w:rPr>
          <w:rFonts w:ascii="Times New Roman" w:hAnsi="Times New Roman" w:cs="Times New Roman"/>
        </w:rPr>
        <w:fldChar w:fldCharType="begin" w:fldLock="1"/>
      </w:r>
      <w:r w:rsidR="00DB72D8">
        <w:rPr>
          <w:rFonts w:ascii="Times New Roman" w:hAnsi="Times New Roman" w:cs="Times New Roman"/>
        </w:rPr>
        <w:instrText>ADDIN CSL_CITATION { "citationItems" : [ { "id" : "ITEM-1", "itemData" : { "DOI" : "10.1111/1755-0998.12400", "ISSN" : "17550998", "PMID" : "25737187", "abstract" : "Twelve eulachon (Thaleichthys pacificus, Osmeridae) populations ranging from Cook Inlet, Alaska and along the west coast of North America to the Columbia River were examined by restriction-site-associated DNA (RAD) sequencing to elucidate patterns of neutral and adaptive variation in this high geneflow species. A total of 4104 single-nucleotide polymorphisms (SNPs) were discovered across the genome, with 193 putatively adaptive SNPs as determined by FST outlier tests. Estimates of population structure in eulachon with the putatively adaptive SNPs were similar, but provided greater resolution of stocks compared with a putatively neutral panel of 3911 SNPs or previous estimates with 14 microsatellites. A cline of increasing measures of genetic diversity from south to north was found in the adaptive panel, but not in the neutral markers (SNPs or microsatellites). This may indicate divergent selective pressures in differing freshwater and marine environments between regional eulachon populations and that these adaptive diversity patterns not seen with neutral markers could be a consideration when determining genetic boundaries for conservation purposes. Estimates of effective population size (Ne ) were similar with the neutral SNP panel and microsatellites and may be utilized to monitor population status for eulachon where census sizes are difficult to obtain. Greater differentiation with the panel of putatively adaptive SNPs provided higher individual assignment accuracy compared to the neutral panel or microsatellites for stock identification purposes. This study presents the first SNPs that have been developed for eulachon, and analyses with these markers highlighted the importance of integrating genome-wide neutral and adaptive genetic variation for the applications of conservation and management.", "author" : [ { "dropping-particle" : "", "family" : "Candy", "given" : "John R.", "non-dropping-particle" : "", "parse-names" : false, "suffix" : "" }, { "dropping-particle" : "", "family" : "Campbell", "given" : "Nathan R.", "non-dropping-particle" : "", "parse-names" : false, "suffix" : "" }, { "dropping-particle" : "", "family" : "Grinnell", "given" : "Matthew H.", "non-dropping-particle" : "", "parse-names" : false, "suffix" : "" }, { "dropping-particle" : "", "family" : "Beacham", "given" : "Terry D.", "non-dropping-particle" : "", "parse-names" : false, "suffix" : "" }, { "dropping-particle" : "", "family" : "Larson", "given" : "Wesley A.", "non-dropping-particle" : "", "parse-names" : false, "suffix" : "" }, { "dropping-particle" : "", "family" : "Narum", "given" : "Shawn R.", "non-dropping-particle" : "", "parse-names" : false, "suffix" : "" } ], "container-title" : "Molecular Ecology Resources", "id" : "ITEM-1", "issue" : "6", "issued" : { "date-parts" : [ [ "2015" ] ] }, "page" : "1421-1434", "title" : "Population differentiation determined from putative neutral and divergent adaptive genetic markers in Eulachon (Thaleichthys pacificus, Osmeridae), an anadromous Pacific smelt", "type" : "article-journal", "volume" : "15" }, "uris" : [ "http://www.mendeley.com/documents/?uuid=4494c416-b0f4-424c-b90a-4eaca1a4bdf9" ] } ], "mendeley" : { "formattedCitation" : "(Candy et al., 2015)", "plainTextFormattedCitation" : "(Candy et al., 2015)", "previouslyFormattedCitation" : "(Candy et al., 2015)" }, "properties" : { "noteIndex" : 0 }, "schema" : "https://github.com/citation-style-language/schema/raw/master/csl-citation.json" }</w:instrText>
      </w:r>
      <w:r w:rsidR="00EC339E" w:rsidRPr="00156BB6">
        <w:rPr>
          <w:rFonts w:ascii="Times New Roman" w:hAnsi="Times New Roman" w:cs="Times New Roman"/>
        </w:rPr>
        <w:fldChar w:fldCharType="separate"/>
      </w:r>
      <w:r w:rsidR="00EC339E" w:rsidRPr="00156BB6">
        <w:rPr>
          <w:rFonts w:ascii="Times New Roman" w:hAnsi="Times New Roman" w:cs="Times New Roman"/>
          <w:noProof/>
        </w:rPr>
        <w:t>(Candy et al., 2015)</w:t>
      </w:r>
      <w:r w:rsidR="00EC339E" w:rsidRPr="00156BB6">
        <w:rPr>
          <w:rFonts w:ascii="Times New Roman" w:hAnsi="Times New Roman" w:cs="Times New Roman"/>
        </w:rPr>
        <w:fldChar w:fldCharType="end"/>
      </w:r>
      <w:r w:rsidR="00156BB6" w:rsidRPr="00156BB6">
        <w:rPr>
          <w:rFonts w:ascii="Times New Roman" w:hAnsi="Times New Roman" w:cs="Times New Roman"/>
        </w:rPr>
        <w:t xml:space="preserve">  </w:t>
      </w:r>
      <w:r w:rsidR="00E44A7B">
        <w:rPr>
          <w:rFonts w:ascii="Times New Roman" w:hAnsi="Times New Roman" w:cs="Times New Roman"/>
        </w:rPr>
        <w:t xml:space="preserve">also </w:t>
      </w:r>
      <w:r w:rsidRPr="00156BB6">
        <w:rPr>
          <w:rFonts w:ascii="Times New Roman" w:hAnsi="Times New Roman" w:cs="Times New Roman"/>
        </w:rPr>
        <w:t xml:space="preserve">indicated that, </w:t>
      </w:r>
      <w:proofErr w:type="gramStart"/>
      <w:r w:rsidRPr="00156BB6">
        <w:rPr>
          <w:rFonts w:ascii="Times New Roman" w:hAnsi="Times New Roman" w:cs="Times New Roman"/>
        </w:rPr>
        <w:t xml:space="preserve">this  </w:t>
      </w:r>
      <w:r w:rsidR="00EC339E" w:rsidRPr="00156BB6">
        <w:rPr>
          <w:rFonts w:ascii="Times New Roman" w:hAnsi="Times New Roman" w:cs="Times New Roman"/>
        </w:rPr>
        <w:t>is</w:t>
      </w:r>
      <w:proofErr w:type="gramEnd"/>
      <w:r w:rsidR="00EC339E" w:rsidRPr="00156BB6">
        <w:rPr>
          <w:rFonts w:ascii="Times New Roman" w:hAnsi="Times New Roman" w:cs="Times New Roman"/>
        </w:rPr>
        <w:t xml:space="preserve"> </w:t>
      </w:r>
      <w:r w:rsidRPr="00156BB6">
        <w:rPr>
          <w:rFonts w:ascii="Times New Roman" w:hAnsi="Times New Roman" w:cs="Times New Roman"/>
        </w:rPr>
        <w:t xml:space="preserve">possibly due to the life history of eulachon, or possibly due to the lingering historical effects of demographic radiation from glacial </w:t>
      </w:r>
      <w:proofErr w:type="spellStart"/>
      <w:r w:rsidRPr="00156BB6">
        <w:rPr>
          <w:rFonts w:ascii="Times New Roman" w:hAnsi="Times New Roman" w:cs="Times New Roman"/>
        </w:rPr>
        <w:t>refugia</w:t>
      </w:r>
      <w:proofErr w:type="spellEnd"/>
      <w:r w:rsidRPr="00156BB6">
        <w:rPr>
          <w:rFonts w:ascii="Times New Roman" w:hAnsi="Times New Roman" w:cs="Times New Roman"/>
        </w:rPr>
        <w:t xml:space="preserve">. </w:t>
      </w:r>
      <w:bookmarkStart w:id="0" w:name="_GoBack"/>
      <w:bookmarkEnd w:id="0"/>
    </w:p>
    <w:p w14:paraId="70184064" w14:textId="62B3C24A" w:rsidR="00A77F70" w:rsidRPr="00DB72D8" w:rsidRDefault="00A77F70" w:rsidP="00156BB6">
      <w:pPr>
        <w:widowControl w:val="0"/>
        <w:autoSpaceDE w:val="0"/>
        <w:autoSpaceDN w:val="0"/>
        <w:adjustRightInd w:val="0"/>
        <w:spacing w:after="240" w:line="276" w:lineRule="auto"/>
        <w:jc w:val="both"/>
        <w:rPr>
          <w:rFonts w:ascii="Times New Roman" w:hAnsi="Times New Roman" w:cs="Times New Roman"/>
          <w:b/>
        </w:rPr>
      </w:pPr>
      <w:r w:rsidRPr="00DB72D8">
        <w:rPr>
          <w:rFonts w:ascii="Times New Roman" w:hAnsi="Times New Roman" w:cs="Times New Roman"/>
          <w:b/>
        </w:rPr>
        <w:t xml:space="preserve"> </w:t>
      </w:r>
      <w:r w:rsidR="00DB72D8" w:rsidRPr="00DB72D8">
        <w:rPr>
          <w:rFonts w:ascii="Times New Roman" w:hAnsi="Times New Roman" w:cs="Times New Roman"/>
          <w:b/>
        </w:rPr>
        <w:t>References</w:t>
      </w:r>
    </w:p>
    <w:p w14:paraId="2DC789EC" w14:textId="595FC5B3" w:rsidR="00DB72D8" w:rsidRPr="00DB72D8" w:rsidRDefault="00B22AB5" w:rsidP="00DB72D8">
      <w:pPr>
        <w:widowControl w:val="0"/>
        <w:autoSpaceDE w:val="0"/>
        <w:autoSpaceDN w:val="0"/>
        <w:adjustRightInd w:val="0"/>
        <w:spacing w:after="240" w:line="200" w:lineRule="atLeast"/>
        <w:ind w:left="480"/>
        <w:rPr>
          <w:rFonts w:ascii="Times New Roman" w:hAnsi="Times New Roman" w:cs="Times New Roman"/>
        </w:rPr>
      </w:pPr>
      <w:proofErr w:type="spellStart"/>
      <w:r w:rsidRPr="00DB72D8">
        <w:rPr>
          <w:rFonts w:ascii="Times New Roman" w:hAnsi="Times New Roman" w:cs="Times New Roman"/>
        </w:rPr>
        <w:t>Antao</w:t>
      </w:r>
      <w:proofErr w:type="spellEnd"/>
      <w:r w:rsidRPr="00DB72D8">
        <w:rPr>
          <w:rFonts w:ascii="Times New Roman" w:hAnsi="Times New Roman" w:cs="Times New Roman"/>
        </w:rPr>
        <w:t xml:space="preserve"> T, Lopes A, Lopes RJ, Beja-Pereira A, </w:t>
      </w:r>
      <w:proofErr w:type="spellStart"/>
      <w:r w:rsidRPr="00DB72D8">
        <w:rPr>
          <w:rFonts w:ascii="Times New Roman" w:hAnsi="Times New Roman" w:cs="Times New Roman"/>
        </w:rPr>
        <w:t>Luikart</w:t>
      </w:r>
      <w:proofErr w:type="spellEnd"/>
      <w:r w:rsidRPr="00DB72D8">
        <w:rPr>
          <w:rFonts w:ascii="Times New Roman" w:hAnsi="Times New Roman" w:cs="Times New Roman"/>
        </w:rPr>
        <w:t xml:space="preserve"> G (2008) LOSITAN: a workbench to detect molecular adaptation based on a F</w:t>
      </w:r>
      <w:r w:rsidRPr="00DB72D8">
        <w:rPr>
          <w:rFonts w:ascii="Times New Roman" w:hAnsi="Times New Roman" w:cs="Times New Roman"/>
          <w:position w:val="-3"/>
        </w:rPr>
        <w:t>ST</w:t>
      </w:r>
      <w:r w:rsidRPr="00DB72D8">
        <w:rPr>
          <w:rFonts w:ascii="Times New Roman" w:hAnsi="Times New Roman" w:cs="Times New Roman"/>
        </w:rPr>
        <w:t xml:space="preserve">-outlier method. BMC Bioinformatics, 9, 323. </w:t>
      </w:r>
      <w:r w:rsidR="00DB72D8" w:rsidRPr="00DB72D8">
        <w:rPr>
          <w:rFonts w:ascii="Times New Roman" w:hAnsi="Times New Roman" w:cs="Times New Roman"/>
        </w:rPr>
        <w:fldChar w:fldCharType="begin" w:fldLock="1"/>
      </w:r>
      <w:r w:rsidR="00DB72D8" w:rsidRPr="00DB72D8">
        <w:rPr>
          <w:rFonts w:ascii="Times New Roman" w:hAnsi="Times New Roman" w:cs="Times New Roman"/>
        </w:rPr>
        <w:instrText xml:space="preserve">ADDIN Mendeley Bibliography CSL_BIBLIOGRAPHY </w:instrText>
      </w:r>
      <w:r w:rsidR="00DB72D8" w:rsidRPr="00DB72D8">
        <w:rPr>
          <w:rFonts w:ascii="Times New Roman" w:hAnsi="Times New Roman" w:cs="Times New Roman"/>
        </w:rPr>
        <w:fldChar w:fldCharType="separate"/>
      </w:r>
    </w:p>
    <w:p w14:paraId="5B02FF92" w14:textId="75001F8E" w:rsidR="00DB72D8" w:rsidRPr="00DB72D8" w:rsidRDefault="00DB72D8" w:rsidP="00DB72D8">
      <w:pPr>
        <w:widowControl w:val="0"/>
        <w:autoSpaceDE w:val="0"/>
        <w:autoSpaceDN w:val="0"/>
        <w:adjustRightInd w:val="0"/>
        <w:spacing w:after="140" w:line="288" w:lineRule="auto"/>
        <w:ind w:left="480"/>
        <w:rPr>
          <w:rFonts w:ascii="Times New Roman" w:eastAsia="Times New Roman" w:hAnsi="Times New Roman" w:cs="Times New Roman"/>
          <w:noProof/>
        </w:rPr>
      </w:pPr>
      <w:r w:rsidRPr="00DB72D8">
        <w:rPr>
          <w:rFonts w:ascii="Times New Roman" w:eastAsia="Times New Roman" w:hAnsi="Times New Roman" w:cs="Times New Roman"/>
          <w:noProof/>
        </w:rPr>
        <w:t>Candy, J. R., Campbell, N. R., Grinnell, M. H., Beacham, T. D.</w:t>
      </w:r>
      <w:r w:rsidRPr="00DB72D8">
        <w:rPr>
          <w:rFonts w:ascii="Times New Roman" w:eastAsia="Times New Roman" w:hAnsi="Times New Roman" w:cs="Times New Roman"/>
          <w:noProof/>
        </w:rPr>
        <w:t xml:space="preserve">, Larson, W. A., &amp; Narum, S. R. </w:t>
      </w:r>
      <w:r w:rsidRPr="00DB72D8">
        <w:rPr>
          <w:rFonts w:ascii="Times New Roman" w:eastAsia="Times New Roman" w:hAnsi="Times New Roman" w:cs="Times New Roman"/>
          <w:noProof/>
        </w:rPr>
        <w:t xml:space="preserve">(2015). Population differentiation determined from putative neutral and divergent adaptive genetic markers in Eulachon (Thaleichthys pacificus, Osmeridae), an anadromous Pacific smelt. </w:t>
      </w:r>
      <w:r w:rsidRPr="00DB72D8">
        <w:rPr>
          <w:rFonts w:ascii="Times New Roman" w:eastAsia="Times New Roman" w:hAnsi="Times New Roman" w:cs="Times New Roman"/>
          <w:i/>
          <w:iCs/>
          <w:noProof/>
        </w:rPr>
        <w:t>Molecular Ecology Resources</w:t>
      </w:r>
      <w:r w:rsidRPr="00DB72D8">
        <w:rPr>
          <w:rFonts w:ascii="Times New Roman" w:eastAsia="Times New Roman" w:hAnsi="Times New Roman" w:cs="Times New Roman"/>
          <w:noProof/>
        </w:rPr>
        <w:t xml:space="preserve">, </w:t>
      </w:r>
      <w:r w:rsidRPr="00DB72D8">
        <w:rPr>
          <w:rFonts w:ascii="Times New Roman" w:eastAsia="Times New Roman" w:hAnsi="Times New Roman" w:cs="Times New Roman"/>
          <w:i/>
          <w:iCs/>
          <w:noProof/>
        </w:rPr>
        <w:t>15</w:t>
      </w:r>
      <w:r w:rsidRPr="00DB72D8">
        <w:rPr>
          <w:rFonts w:ascii="Times New Roman" w:eastAsia="Times New Roman" w:hAnsi="Times New Roman" w:cs="Times New Roman"/>
          <w:noProof/>
        </w:rPr>
        <w:t>(6), 1421–1434. https://doi.org/10.1111/1755-0998.12400</w:t>
      </w:r>
    </w:p>
    <w:p w14:paraId="4C134763" w14:textId="77777777" w:rsidR="00DB72D8" w:rsidRPr="00DB72D8" w:rsidRDefault="00DB72D8" w:rsidP="00DB72D8">
      <w:pPr>
        <w:widowControl w:val="0"/>
        <w:autoSpaceDE w:val="0"/>
        <w:autoSpaceDN w:val="0"/>
        <w:adjustRightInd w:val="0"/>
        <w:spacing w:after="240" w:line="200" w:lineRule="atLeast"/>
        <w:ind w:left="480"/>
        <w:rPr>
          <w:rFonts w:ascii="Times New Roman" w:eastAsia="MS Mincho" w:hAnsi="Times New Roman" w:cs="Times New Roman"/>
        </w:rPr>
      </w:pPr>
      <w:r w:rsidRPr="00DB72D8">
        <w:rPr>
          <w:rFonts w:ascii="Times New Roman" w:hAnsi="Times New Roman" w:cs="Times New Roman"/>
        </w:rPr>
        <w:t xml:space="preserve">Gustafson RG, Ford MJ, Adams PB et al. (2012) Conservation status </w:t>
      </w:r>
      <w:proofErr w:type="gramStart"/>
      <w:r w:rsidRPr="00DB72D8">
        <w:rPr>
          <w:rFonts w:ascii="Times New Roman" w:hAnsi="Times New Roman" w:cs="Times New Roman"/>
        </w:rPr>
        <w:t>of  eulachon</w:t>
      </w:r>
      <w:proofErr w:type="gramEnd"/>
      <w:r w:rsidRPr="00DB72D8">
        <w:rPr>
          <w:rFonts w:ascii="Times New Roman" w:hAnsi="Times New Roman" w:cs="Times New Roman"/>
        </w:rPr>
        <w:t xml:space="preserve"> in the California Current. Fish and Fisheries, 13, 121–138.</w:t>
      </w:r>
      <w:r w:rsidRPr="00DB72D8">
        <w:rPr>
          <w:rFonts w:ascii="MS Mincho" w:eastAsia="MS Mincho" w:hAnsi="MS Mincho" w:cs="MS Mincho"/>
        </w:rPr>
        <w:t> </w:t>
      </w:r>
    </w:p>
    <w:p w14:paraId="1AA68CCA" w14:textId="77777777" w:rsidR="00DB72D8" w:rsidRPr="00DB72D8" w:rsidRDefault="00DB72D8" w:rsidP="00DB72D8">
      <w:pPr>
        <w:widowControl w:val="0"/>
        <w:autoSpaceDE w:val="0"/>
        <w:autoSpaceDN w:val="0"/>
        <w:adjustRightInd w:val="0"/>
        <w:spacing w:after="240" w:line="200" w:lineRule="atLeast"/>
        <w:ind w:left="480"/>
        <w:rPr>
          <w:rFonts w:ascii="Times New Roman" w:hAnsi="Times New Roman" w:cs="Times New Roman"/>
        </w:rPr>
      </w:pPr>
      <w:r w:rsidRPr="00DB72D8">
        <w:rPr>
          <w:rFonts w:ascii="Times New Roman" w:hAnsi="Times New Roman" w:cs="Times New Roman"/>
        </w:rPr>
        <w:t xml:space="preserve">Hay D, McCarter PB (2000) Secretariat CSA (2000) Status of the eulachon </w:t>
      </w:r>
      <w:proofErr w:type="spellStart"/>
      <w:r w:rsidRPr="00DB72D8">
        <w:rPr>
          <w:rFonts w:ascii="Times New Roman" w:hAnsi="Times New Roman" w:cs="Times New Roman"/>
        </w:rPr>
        <w:t>Thaleichthys</w:t>
      </w:r>
      <w:proofErr w:type="spellEnd"/>
      <w:r w:rsidRPr="00DB72D8">
        <w:rPr>
          <w:rFonts w:ascii="Times New Roman" w:hAnsi="Times New Roman" w:cs="Times New Roman"/>
        </w:rPr>
        <w:t xml:space="preserve"> </w:t>
      </w:r>
      <w:proofErr w:type="spellStart"/>
      <w:r w:rsidRPr="00DB72D8">
        <w:rPr>
          <w:rFonts w:ascii="Times New Roman" w:hAnsi="Times New Roman" w:cs="Times New Roman"/>
        </w:rPr>
        <w:t>pacificus</w:t>
      </w:r>
      <w:proofErr w:type="spellEnd"/>
      <w:r w:rsidRPr="00DB72D8">
        <w:rPr>
          <w:rFonts w:ascii="Times New Roman" w:hAnsi="Times New Roman" w:cs="Times New Roman"/>
        </w:rPr>
        <w:t xml:space="preserve"> in Canada. Canadian Stock </w:t>
      </w:r>
    </w:p>
    <w:p w14:paraId="0273E379" w14:textId="77777777" w:rsidR="00DB72D8" w:rsidRPr="00DB72D8" w:rsidRDefault="00DB72D8" w:rsidP="00DB72D8">
      <w:pPr>
        <w:widowControl w:val="0"/>
        <w:autoSpaceDE w:val="0"/>
        <w:autoSpaceDN w:val="0"/>
        <w:adjustRightInd w:val="0"/>
        <w:ind w:left="480"/>
        <w:rPr>
          <w:rFonts w:ascii="Times New Roman" w:hAnsi="Times New Roman" w:cs="Times New Roman"/>
        </w:rPr>
      </w:pPr>
      <w:r w:rsidRPr="00DB72D8">
        <w:rPr>
          <w:rFonts w:ascii="Times New Roman" w:hAnsi="Times New Roman" w:cs="Times New Roman"/>
        </w:rPr>
        <w:t xml:space="preserve">Hewitt GM (1996) Some genetic consequences of ice ages, and their role in divergence and speciation. Biological Journal of the </w:t>
      </w:r>
      <w:proofErr w:type="spellStart"/>
      <w:r w:rsidRPr="00DB72D8">
        <w:rPr>
          <w:rFonts w:ascii="Times New Roman" w:hAnsi="Times New Roman" w:cs="Times New Roman"/>
        </w:rPr>
        <w:t>Linnean</w:t>
      </w:r>
      <w:proofErr w:type="spellEnd"/>
      <w:r w:rsidRPr="00DB72D8">
        <w:rPr>
          <w:rFonts w:ascii="Times New Roman" w:hAnsi="Times New Roman" w:cs="Times New Roman"/>
        </w:rPr>
        <w:t xml:space="preserve"> Society, 58, 247–276.</w:t>
      </w:r>
      <w:r w:rsidRPr="00DB72D8">
        <w:rPr>
          <w:rFonts w:ascii="MS Mincho" w:eastAsia="MS Mincho" w:hAnsi="MS Mincho" w:cs="MS Mincho"/>
        </w:rPr>
        <w:t> </w:t>
      </w:r>
      <w:r w:rsidRPr="00DB72D8">
        <w:rPr>
          <w:rFonts w:ascii="Times New Roman" w:hAnsi="Times New Roman" w:cs="Times New Roman"/>
        </w:rPr>
        <w:t xml:space="preserve"> </w:t>
      </w:r>
    </w:p>
    <w:p w14:paraId="0B6F96CB" w14:textId="77777777" w:rsidR="00DB72D8" w:rsidRPr="00DB72D8" w:rsidRDefault="00DB72D8" w:rsidP="00DB72D8">
      <w:pPr>
        <w:widowControl w:val="0"/>
        <w:autoSpaceDE w:val="0"/>
        <w:autoSpaceDN w:val="0"/>
        <w:adjustRightInd w:val="0"/>
        <w:spacing w:after="240" w:line="200" w:lineRule="atLeast"/>
        <w:rPr>
          <w:rFonts w:ascii="Times New Roman" w:hAnsi="Times New Roman" w:cs="Times New Roman"/>
        </w:rPr>
      </w:pPr>
      <w:r w:rsidRPr="00DB72D8">
        <w:rPr>
          <w:rFonts w:ascii="Times New Roman" w:hAnsi="Times New Roman" w:cs="Times New Roman"/>
        </w:rPr>
        <w:t xml:space="preserve">          </w:t>
      </w:r>
    </w:p>
    <w:p w14:paraId="52128B15" w14:textId="3D1275CB" w:rsidR="00DB72D8" w:rsidRPr="00DB72D8" w:rsidRDefault="00DB72D8" w:rsidP="00DB72D8">
      <w:pPr>
        <w:widowControl w:val="0"/>
        <w:autoSpaceDE w:val="0"/>
        <w:autoSpaceDN w:val="0"/>
        <w:adjustRightInd w:val="0"/>
        <w:spacing w:after="240" w:line="200" w:lineRule="atLeast"/>
        <w:ind w:left="480"/>
        <w:rPr>
          <w:rFonts w:ascii="Times New Roman" w:hAnsi="Times New Roman" w:cs="Times New Roman"/>
        </w:rPr>
      </w:pPr>
      <w:r w:rsidRPr="00DB72D8">
        <w:rPr>
          <w:rFonts w:ascii="Times New Roman" w:hAnsi="Times New Roman" w:cs="Times New Roman"/>
        </w:rPr>
        <w:t xml:space="preserve">Miller MR, </w:t>
      </w:r>
      <w:proofErr w:type="spellStart"/>
      <w:r w:rsidRPr="00DB72D8">
        <w:rPr>
          <w:rFonts w:ascii="Times New Roman" w:hAnsi="Times New Roman" w:cs="Times New Roman"/>
        </w:rPr>
        <w:t>Brunelli</w:t>
      </w:r>
      <w:proofErr w:type="spellEnd"/>
      <w:r w:rsidRPr="00DB72D8">
        <w:rPr>
          <w:rFonts w:ascii="Times New Roman" w:hAnsi="Times New Roman" w:cs="Times New Roman"/>
        </w:rPr>
        <w:t xml:space="preserve"> JP, Wheeler PA et al. (2012) A conserved haplotype controls parallel adaptation in geographically </w:t>
      </w:r>
      <w:r w:rsidRPr="00DB72D8">
        <w:rPr>
          <w:rFonts w:ascii="Times New Roman" w:hAnsi="Times New Roman" w:cs="Times New Roman"/>
        </w:rPr>
        <w:t xml:space="preserve">    </w:t>
      </w:r>
      <w:r w:rsidRPr="00DB72D8">
        <w:rPr>
          <w:rFonts w:ascii="Times New Roman" w:hAnsi="Times New Roman" w:cs="Times New Roman"/>
        </w:rPr>
        <w:t xml:space="preserve">distant salmonid </w:t>
      </w:r>
      <w:proofErr w:type="spellStart"/>
      <w:r w:rsidRPr="00DB72D8">
        <w:rPr>
          <w:rFonts w:ascii="Times New Roman" w:hAnsi="Times New Roman" w:cs="Times New Roman"/>
        </w:rPr>
        <w:t>popu</w:t>
      </w:r>
      <w:proofErr w:type="spellEnd"/>
      <w:r w:rsidRPr="00DB72D8">
        <w:rPr>
          <w:rFonts w:ascii="Times New Roman" w:hAnsi="Times New Roman" w:cs="Times New Roman"/>
        </w:rPr>
        <w:t xml:space="preserve">- </w:t>
      </w:r>
      <w:proofErr w:type="spellStart"/>
      <w:r w:rsidRPr="00DB72D8">
        <w:rPr>
          <w:rFonts w:ascii="Times New Roman" w:hAnsi="Times New Roman" w:cs="Times New Roman"/>
        </w:rPr>
        <w:t>lations</w:t>
      </w:r>
      <w:proofErr w:type="spellEnd"/>
      <w:r w:rsidRPr="00DB72D8">
        <w:rPr>
          <w:rFonts w:ascii="Times New Roman" w:hAnsi="Times New Roman" w:cs="Times New Roman"/>
        </w:rPr>
        <w:t xml:space="preserve">. Molecular Ecology, 21, 237–249. </w:t>
      </w:r>
    </w:p>
    <w:p w14:paraId="4A303D7E" w14:textId="77777777" w:rsidR="00DB72D8" w:rsidRDefault="00DB72D8" w:rsidP="00DB72D8">
      <w:pPr>
        <w:widowControl w:val="0"/>
        <w:autoSpaceDE w:val="0"/>
        <w:autoSpaceDN w:val="0"/>
        <w:adjustRightInd w:val="0"/>
        <w:spacing w:after="240" w:line="200" w:lineRule="atLeast"/>
        <w:ind w:left="480"/>
        <w:rPr>
          <w:rFonts w:ascii="Times New Roman" w:hAnsi="Times New Roman" w:cs="Times New Roman"/>
        </w:rPr>
      </w:pPr>
    </w:p>
    <w:p w14:paraId="2C6E9818" w14:textId="77777777" w:rsidR="00DB72D8" w:rsidRPr="00DB72D8" w:rsidRDefault="00DB72D8" w:rsidP="00DB72D8">
      <w:pPr>
        <w:widowControl w:val="0"/>
        <w:autoSpaceDE w:val="0"/>
        <w:autoSpaceDN w:val="0"/>
        <w:adjustRightInd w:val="0"/>
        <w:spacing w:after="240" w:line="200" w:lineRule="atLeast"/>
        <w:ind w:left="480"/>
        <w:rPr>
          <w:rFonts w:ascii="Times New Roman" w:hAnsi="Times New Roman" w:cs="Times New Roman"/>
        </w:rPr>
      </w:pPr>
      <w:proofErr w:type="spellStart"/>
      <w:r w:rsidRPr="00DB72D8">
        <w:rPr>
          <w:rFonts w:ascii="Times New Roman" w:hAnsi="Times New Roman" w:cs="Times New Roman"/>
        </w:rPr>
        <w:t>Narum</w:t>
      </w:r>
      <w:proofErr w:type="spellEnd"/>
      <w:r w:rsidRPr="00DB72D8">
        <w:rPr>
          <w:rFonts w:ascii="Times New Roman" w:hAnsi="Times New Roman" w:cs="Times New Roman"/>
        </w:rPr>
        <w:t xml:space="preserve"> SR, </w:t>
      </w:r>
      <w:proofErr w:type="spellStart"/>
      <w:r w:rsidRPr="00DB72D8">
        <w:rPr>
          <w:rFonts w:ascii="Times New Roman" w:hAnsi="Times New Roman" w:cs="Times New Roman"/>
        </w:rPr>
        <w:t>Buerkle</w:t>
      </w:r>
      <w:proofErr w:type="spellEnd"/>
      <w:r w:rsidRPr="00DB72D8">
        <w:rPr>
          <w:rFonts w:ascii="Times New Roman" w:hAnsi="Times New Roman" w:cs="Times New Roman"/>
        </w:rPr>
        <w:t xml:space="preserve"> CA, Davey JW, Miller MR, Hohenlohe PA (2013) Genotyping-by-sequencing in ecological and conservation genomics. Molecular Ecology, 22, 2841–2847. </w:t>
      </w:r>
    </w:p>
    <w:p w14:paraId="29CDA70A" w14:textId="77777777" w:rsidR="00DB72D8" w:rsidRPr="00DB72D8" w:rsidRDefault="00DB72D8" w:rsidP="00DB72D8">
      <w:pPr>
        <w:widowControl w:val="0"/>
        <w:autoSpaceDE w:val="0"/>
        <w:autoSpaceDN w:val="0"/>
        <w:adjustRightInd w:val="0"/>
        <w:spacing w:after="240" w:line="200" w:lineRule="atLeast"/>
        <w:ind w:left="480"/>
        <w:rPr>
          <w:rFonts w:ascii="Times New Roman" w:hAnsi="Times New Roman" w:cs="Times New Roman"/>
        </w:rPr>
      </w:pPr>
      <w:r w:rsidRPr="00DB72D8">
        <w:rPr>
          <w:rFonts w:ascii="Times New Roman" w:hAnsi="Times New Roman" w:cs="Times New Roman"/>
        </w:rPr>
        <w:t xml:space="preserve">Miller MR, Dunham JP, </w:t>
      </w:r>
      <w:proofErr w:type="spellStart"/>
      <w:r w:rsidRPr="00DB72D8">
        <w:rPr>
          <w:rFonts w:ascii="Times New Roman" w:hAnsi="Times New Roman" w:cs="Times New Roman"/>
        </w:rPr>
        <w:t>Amores</w:t>
      </w:r>
      <w:proofErr w:type="spellEnd"/>
      <w:r w:rsidRPr="00DB72D8">
        <w:rPr>
          <w:rFonts w:ascii="Times New Roman" w:hAnsi="Times New Roman" w:cs="Times New Roman"/>
        </w:rPr>
        <w:t xml:space="preserve"> A, </w:t>
      </w:r>
      <w:proofErr w:type="spellStart"/>
      <w:r w:rsidRPr="00DB72D8">
        <w:rPr>
          <w:rFonts w:ascii="Times New Roman" w:hAnsi="Times New Roman" w:cs="Times New Roman"/>
        </w:rPr>
        <w:t>Cresko</w:t>
      </w:r>
      <w:proofErr w:type="spellEnd"/>
      <w:r w:rsidRPr="00DB72D8">
        <w:rPr>
          <w:rFonts w:ascii="Times New Roman" w:hAnsi="Times New Roman" w:cs="Times New Roman"/>
        </w:rPr>
        <w:t xml:space="preserve"> WA, Johnson EA (2007) Rapid and cost-effective polymorphism identification and genotyping using restriction site associated DNA (RAD) markers. Genome Research, 17, 240–248. </w:t>
      </w:r>
    </w:p>
    <w:p w14:paraId="13F228C8" w14:textId="66D69B59" w:rsidR="00DB72D8" w:rsidRPr="00DB72D8" w:rsidRDefault="00DB72D8" w:rsidP="00DB72D8">
      <w:pPr>
        <w:widowControl w:val="0"/>
        <w:autoSpaceDE w:val="0"/>
        <w:autoSpaceDN w:val="0"/>
        <w:adjustRightInd w:val="0"/>
        <w:spacing w:after="140" w:line="288" w:lineRule="auto"/>
        <w:ind w:left="480" w:hanging="480"/>
        <w:rPr>
          <w:rFonts w:ascii="Times New Roman" w:hAnsi="Times New Roman" w:cs="Times New Roman"/>
          <w:noProof/>
        </w:rPr>
      </w:pPr>
      <w:r w:rsidRPr="00DB72D8">
        <w:rPr>
          <w:rFonts w:ascii="Times New Roman" w:hAnsi="Times New Roman" w:cs="Times New Roman"/>
          <w:noProof/>
        </w:rPr>
        <w:tab/>
      </w:r>
    </w:p>
    <w:p w14:paraId="607378E2" w14:textId="0C566674" w:rsidR="00B22AB5" w:rsidRDefault="00DB72D8" w:rsidP="00DB72D8">
      <w:pPr>
        <w:widowControl w:val="0"/>
        <w:autoSpaceDE w:val="0"/>
        <w:autoSpaceDN w:val="0"/>
        <w:adjustRightInd w:val="0"/>
        <w:spacing w:after="240" w:line="200" w:lineRule="atLeast"/>
        <w:ind w:left="720"/>
        <w:rPr>
          <w:rFonts w:ascii="Times" w:hAnsi="Times" w:cs="Times"/>
        </w:rPr>
      </w:pPr>
      <w:r w:rsidRPr="00DB72D8">
        <w:rPr>
          <w:rFonts w:ascii="Times New Roman" w:hAnsi="Times New Roman" w:cs="Times New Roman"/>
        </w:rPr>
        <w:fldChar w:fldCharType="end"/>
      </w:r>
      <w:r w:rsidR="00B22AB5">
        <w:rPr>
          <w:rFonts w:ascii="Times" w:hAnsi="Times" w:cs="Times"/>
          <w:sz w:val="18"/>
          <w:szCs w:val="18"/>
        </w:rPr>
        <w:t xml:space="preserve"> </w:t>
      </w:r>
    </w:p>
    <w:p w14:paraId="72E4DF2D" w14:textId="77777777" w:rsidR="00B22AB5" w:rsidRDefault="00B22AB5" w:rsidP="00B22AB5">
      <w:pPr>
        <w:widowControl w:val="0"/>
        <w:autoSpaceDE w:val="0"/>
        <w:autoSpaceDN w:val="0"/>
        <w:adjustRightInd w:val="0"/>
        <w:spacing w:after="240" w:line="200" w:lineRule="atLeast"/>
        <w:rPr>
          <w:rFonts w:ascii="Times" w:hAnsi="Times" w:cs="Times"/>
        </w:rPr>
      </w:pPr>
    </w:p>
    <w:p w14:paraId="2922E247" w14:textId="77777777" w:rsidR="00E95193" w:rsidRPr="00156BB6" w:rsidRDefault="00E95193" w:rsidP="00156BB6">
      <w:pPr>
        <w:widowControl w:val="0"/>
        <w:autoSpaceDE w:val="0"/>
        <w:autoSpaceDN w:val="0"/>
        <w:adjustRightInd w:val="0"/>
        <w:spacing w:after="240" w:line="276" w:lineRule="auto"/>
        <w:jc w:val="both"/>
        <w:rPr>
          <w:rFonts w:ascii="Times New Roman" w:hAnsi="Times New Roman" w:cs="Times New Roman"/>
        </w:rPr>
      </w:pPr>
    </w:p>
    <w:p w14:paraId="2859C1A1" w14:textId="2A2A7B81" w:rsidR="0073686B" w:rsidRPr="00156BB6" w:rsidRDefault="0073686B" w:rsidP="00156BB6">
      <w:pPr>
        <w:widowControl w:val="0"/>
        <w:autoSpaceDE w:val="0"/>
        <w:autoSpaceDN w:val="0"/>
        <w:adjustRightInd w:val="0"/>
        <w:spacing w:after="240" w:line="276" w:lineRule="auto"/>
        <w:jc w:val="both"/>
        <w:rPr>
          <w:rFonts w:ascii="Times New Roman" w:hAnsi="Times New Roman" w:cs="Times New Roman"/>
        </w:rPr>
      </w:pPr>
    </w:p>
    <w:p w14:paraId="1CB24F8F" w14:textId="77777777" w:rsidR="0073686B" w:rsidRPr="00156BB6" w:rsidRDefault="0073686B" w:rsidP="00156BB6">
      <w:pPr>
        <w:widowControl w:val="0"/>
        <w:autoSpaceDE w:val="0"/>
        <w:autoSpaceDN w:val="0"/>
        <w:adjustRightInd w:val="0"/>
        <w:spacing w:after="240" w:line="276" w:lineRule="auto"/>
        <w:jc w:val="both"/>
        <w:rPr>
          <w:rFonts w:ascii="Times New Roman" w:hAnsi="Times New Roman" w:cs="Times New Roman"/>
        </w:rPr>
      </w:pPr>
    </w:p>
    <w:p w14:paraId="7EF14C21" w14:textId="202C92EE" w:rsidR="00C3064B" w:rsidRPr="00156BB6" w:rsidRDefault="00C3064B" w:rsidP="00156BB6">
      <w:pPr>
        <w:widowControl w:val="0"/>
        <w:autoSpaceDE w:val="0"/>
        <w:autoSpaceDN w:val="0"/>
        <w:adjustRightInd w:val="0"/>
        <w:spacing w:after="240" w:line="276" w:lineRule="auto"/>
        <w:jc w:val="both"/>
        <w:rPr>
          <w:rFonts w:ascii="Times New Roman" w:hAnsi="Times New Roman" w:cs="Times New Roman"/>
        </w:rPr>
      </w:pPr>
    </w:p>
    <w:p w14:paraId="03A05FA5" w14:textId="77777777" w:rsidR="00063A97" w:rsidRPr="00156BB6" w:rsidRDefault="00063A97" w:rsidP="00156BB6">
      <w:pPr>
        <w:widowControl w:val="0"/>
        <w:autoSpaceDE w:val="0"/>
        <w:autoSpaceDN w:val="0"/>
        <w:adjustRightInd w:val="0"/>
        <w:spacing w:after="240" w:line="276" w:lineRule="auto"/>
        <w:jc w:val="both"/>
        <w:rPr>
          <w:rFonts w:ascii="Times New Roman" w:hAnsi="Times New Roman" w:cs="Times New Roman"/>
        </w:rPr>
      </w:pPr>
    </w:p>
    <w:p w14:paraId="00910A57" w14:textId="77777777" w:rsidR="00A53916" w:rsidRPr="00156BB6" w:rsidRDefault="00A53916" w:rsidP="00156BB6">
      <w:pPr>
        <w:widowControl w:val="0"/>
        <w:autoSpaceDE w:val="0"/>
        <w:autoSpaceDN w:val="0"/>
        <w:adjustRightInd w:val="0"/>
        <w:spacing w:after="240" w:line="276" w:lineRule="auto"/>
        <w:jc w:val="both"/>
        <w:rPr>
          <w:rFonts w:ascii="Times New Roman" w:hAnsi="Times New Roman" w:cs="Times New Roman"/>
        </w:rPr>
      </w:pPr>
    </w:p>
    <w:p w14:paraId="3B411433" w14:textId="77777777" w:rsidR="00A53916" w:rsidRPr="00156BB6" w:rsidRDefault="00A53916" w:rsidP="00156BB6">
      <w:pPr>
        <w:widowControl w:val="0"/>
        <w:autoSpaceDE w:val="0"/>
        <w:autoSpaceDN w:val="0"/>
        <w:adjustRightInd w:val="0"/>
        <w:spacing w:after="240" w:line="276" w:lineRule="auto"/>
        <w:jc w:val="both"/>
        <w:rPr>
          <w:rFonts w:ascii="Times New Roman" w:hAnsi="Times New Roman" w:cs="Times New Roman"/>
        </w:rPr>
      </w:pPr>
    </w:p>
    <w:p w14:paraId="3DE20B46" w14:textId="77777777" w:rsidR="00EA0B4D" w:rsidRPr="00156BB6" w:rsidRDefault="00EA0B4D" w:rsidP="00156BB6">
      <w:pPr>
        <w:widowControl w:val="0"/>
        <w:autoSpaceDE w:val="0"/>
        <w:autoSpaceDN w:val="0"/>
        <w:adjustRightInd w:val="0"/>
        <w:spacing w:after="240" w:line="276" w:lineRule="auto"/>
        <w:jc w:val="both"/>
        <w:rPr>
          <w:rFonts w:ascii="Times New Roman" w:hAnsi="Times New Roman" w:cs="Times New Roman"/>
        </w:rPr>
      </w:pPr>
    </w:p>
    <w:p w14:paraId="23D74809" w14:textId="77777777" w:rsidR="00EA0B4D" w:rsidRPr="00156BB6" w:rsidRDefault="00EA0B4D" w:rsidP="00156BB6">
      <w:pPr>
        <w:widowControl w:val="0"/>
        <w:autoSpaceDE w:val="0"/>
        <w:autoSpaceDN w:val="0"/>
        <w:adjustRightInd w:val="0"/>
        <w:spacing w:after="240" w:line="276" w:lineRule="auto"/>
        <w:jc w:val="both"/>
        <w:rPr>
          <w:rFonts w:ascii="Times New Roman" w:hAnsi="Times New Roman" w:cs="Times New Roman"/>
        </w:rPr>
      </w:pPr>
    </w:p>
    <w:p w14:paraId="6BC867D1" w14:textId="77777777" w:rsidR="00D738AB" w:rsidRPr="00156BB6" w:rsidRDefault="00D738AB" w:rsidP="00156BB6">
      <w:pPr>
        <w:widowControl w:val="0"/>
        <w:autoSpaceDE w:val="0"/>
        <w:autoSpaceDN w:val="0"/>
        <w:adjustRightInd w:val="0"/>
        <w:spacing w:after="240" w:line="276" w:lineRule="auto"/>
        <w:jc w:val="both"/>
        <w:rPr>
          <w:rFonts w:ascii="Times New Roman" w:hAnsi="Times New Roman" w:cs="Times New Roman"/>
        </w:rPr>
      </w:pPr>
    </w:p>
    <w:p w14:paraId="0243C047" w14:textId="77777777" w:rsidR="00D738AB" w:rsidRPr="00156BB6" w:rsidRDefault="00D738AB" w:rsidP="00156BB6">
      <w:pPr>
        <w:widowControl w:val="0"/>
        <w:autoSpaceDE w:val="0"/>
        <w:autoSpaceDN w:val="0"/>
        <w:adjustRightInd w:val="0"/>
        <w:spacing w:after="240" w:line="276" w:lineRule="auto"/>
        <w:jc w:val="both"/>
        <w:rPr>
          <w:rFonts w:ascii="Times New Roman" w:hAnsi="Times New Roman" w:cs="Times New Roman"/>
        </w:rPr>
      </w:pPr>
    </w:p>
    <w:p w14:paraId="7C34274D" w14:textId="77777777" w:rsidR="00D738AB" w:rsidRPr="00156BB6" w:rsidRDefault="00D738AB" w:rsidP="00156BB6">
      <w:pPr>
        <w:widowControl w:val="0"/>
        <w:autoSpaceDE w:val="0"/>
        <w:autoSpaceDN w:val="0"/>
        <w:adjustRightInd w:val="0"/>
        <w:spacing w:after="240" w:line="276" w:lineRule="auto"/>
        <w:jc w:val="both"/>
        <w:rPr>
          <w:rFonts w:ascii="Times New Roman" w:hAnsi="Times New Roman" w:cs="Times New Roman"/>
        </w:rPr>
      </w:pPr>
    </w:p>
    <w:p w14:paraId="346E7A3B" w14:textId="77777777" w:rsidR="00E40D05" w:rsidRPr="00156BB6" w:rsidRDefault="00E44A7B" w:rsidP="00156BB6">
      <w:pPr>
        <w:spacing w:line="276" w:lineRule="auto"/>
        <w:jc w:val="both"/>
        <w:rPr>
          <w:rFonts w:ascii="Times New Roman" w:hAnsi="Times New Roman" w:cs="Times New Roman"/>
        </w:rPr>
      </w:pPr>
    </w:p>
    <w:sectPr w:rsidR="00E40D05" w:rsidRPr="00156BB6" w:rsidSect="003816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C5"/>
    <w:rsid w:val="00063A97"/>
    <w:rsid w:val="00113157"/>
    <w:rsid w:val="00156BB6"/>
    <w:rsid w:val="00185218"/>
    <w:rsid w:val="001E68AE"/>
    <w:rsid w:val="00274D73"/>
    <w:rsid w:val="002A76AA"/>
    <w:rsid w:val="00310732"/>
    <w:rsid w:val="00323F0F"/>
    <w:rsid w:val="00340D8C"/>
    <w:rsid w:val="00342CFB"/>
    <w:rsid w:val="003D3839"/>
    <w:rsid w:val="003E7563"/>
    <w:rsid w:val="00402A88"/>
    <w:rsid w:val="00413DC4"/>
    <w:rsid w:val="00414190"/>
    <w:rsid w:val="00453C37"/>
    <w:rsid w:val="00473884"/>
    <w:rsid w:val="004B7967"/>
    <w:rsid w:val="004E597D"/>
    <w:rsid w:val="004F66F9"/>
    <w:rsid w:val="005340F1"/>
    <w:rsid w:val="0053584B"/>
    <w:rsid w:val="00582B73"/>
    <w:rsid w:val="00647F59"/>
    <w:rsid w:val="0072697E"/>
    <w:rsid w:val="0073686B"/>
    <w:rsid w:val="00736B25"/>
    <w:rsid w:val="0076563A"/>
    <w:rsid w:val="0081664A"/>
    <w:rsid w:val="008709D9"/>
    <w:rsid w:val="00895FD7"/>
    <w:rsid w:val="0089754E"/>
    <w:rsid w:val="008D47E3"/>
    <w:rsid w:val="00940050"/>
    <w:rsid w:val="0095303D"/>
    <w:rsid w:val="009D1EE0"/>
    <w:rsid w:val="009D4A54"/>
    <w:rsid w:val="009E2357"/>
    <w:rsid w:val="00A01302"/>
    <w:rsid w:val="00A135F4"/>
    <w:rsid w:val="00A421C8"/>
    <w:rsid w:val="00A519CD"/>
    <w:rsid w:val="00A53916"/>
    <w:rsid w:val="00A62AFD"/>
    <w:rsid w:val="00A77F70"/>
    <w:rsid w:val="00AA285B"/>
    <w:rsid w:val="00AB7E2C"/>
    <w:rsid w:val="00AB7FC5"/>
    <w:rsid w:val="00AD0D63"/>
    <w:rsid w:val="00AE3D5F"/>
    <w:rsid w:val="00AF2F6D"/>
    <w:rsid w:val="00B22AB5"/>
    <w:rsid w:val="00BC2B89"/>
    <w:rsid w:val="00BD0CFE"/>
    <w:rsid w:val="00BD1C41"/>
    <w:rsid w:val="00C06A5D"/>
    <w:rsid w:val="00C3064B"/>
    <w:rsid w:val="00C51414"/>
    <w:rsid w:val="00C660A3"/>
    <w:rsid w:val="00C80F94"/>
    <w:rsid w:val="00D04322"/>
    <w:rsid w:val="00D1315D"/>
    <w:rsid w:val="00D738AB"/>
    <w:rsid w:val="00D7409D"/>
    <w:rsid w:val="00D84FC4"/>
    <w:rsid w:val="00D85EC1"/>
    <w:rsid w:val="00DB72D8"/>
    <w:rsid w:val="00DF21A3"/>
    <w:rsid w:val="00E44A7B"/>
    <w:rsid w:val="00E6299D"/>
    <w:rsid w:val="00E95193"/>
    <w:rsid w:val="00E9680C"/>
    <w:rsid w:val="00EA0A3E"/>
    <w:rsid w:val="00EA0B4D"/>
    <w:rsid w:val="00EC339E"/>
    <w:rsid w:val="00F33124"/>
    <w:rsid w:val="00FA0EC5"/>
    <w:rsid w:val="00FC0545"/>
    <w:rsid w:val="00FC11DF"/>
    <w:rsid w:val="00FE0870"/>
    <w:rsid w:val="00FF7F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7925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6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8A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78572">
      <w:bodyDiv w:val="1"/>
      <w:marLeft w:val="0"/>
      <w:marRight w:val="0"/>
      <w:marTop w:val="0"/>
      <w:marBottom w:val="0"/>
      <w:divBdr>
        <w:top w:val="none" w:sz="0" w:space="0" w:color="auto"/>
        <w:left w:val="none" w:sz="0" w:space="0" w:color="auto"/>
        <w:bottom w:val="none" w:sz="0" w:space="0" w:color="auto"/>
        <w:right w:val="none" w:sz="0" w:space="0" w:color="auto"/>
      </w:divBdr>
    </w:div>
    <w:div w:id="847017521">
      <w:bodyDiv w:val="1"/>
      <w:marLeft w:val="0"/>
      <w:marRight w:val="0"/>
      <w:marTop w:val="0"/>
      <w:marBottom w:val="0"/>
      <w:divBdr>
        <w:top w:val="none" w:sz="0" w:space="0" w:color="auto"/>
        <w:left w:val="none" w:sz="0" w:space="0" w:color="auto"/>
        <w:bottom w:val="none" w:sz="0" w:space="0" w:color="auto"/>
        <w:right w:val="none" w:sz="0" w:space="0" w:color="auto"/>
      </w:divBdr>
    </w:div>
    <w:div w:id="1513954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2356</Words>
  <Characters>13293</Characters>
  <Application>Microsoft Macintosh Word</Application>
  <DocSecurity>0</DocSecurity>
  <Lines>332</Lines>
  <Paragraphs>138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Takyi</dc:creator>
  <cp:keywords/>
  <dc:description/>
  <cp:lastModifiedBy>Evelyn Takyi</cp:lastModifiedBy>
  <cp:revision>2</cp:revision>
  <dcterms:created xsi:type="dcterms:W3CDTF">2017-05-08T19:20:00Z</dcterms:created>
  <dcterms:modified xsi:type="dcterms:W3CDTF">2017-05-08T19:20:00Z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84295057-828e-31ef-ac90-830cacb76d15</vt:lpwstr>
  </property>
  <property fmtid="{D5CDD505-2E9C-101B-9397-08002B2CF9AE}" pid="4" name="Mendeley Citation Style_1">
    <vt:lpwstr>http://www.zotero.org/styles/apa</vt:lpwstr>
  </property>
</Properties>
</file>