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97D"/>
          <w:sz w:val="26"/>
        </w:rPr>
        <w:t>MINISTERIO DE EDUCACIÓN DEL ECUADOR</w:t>
      </w:r>
    </w:p>
    <w:p>
      <w:pPr>
        <w:spacing w:after="40"/>
        <w:jc w:val="center"/>
      </w:pPr>
      <w:r>
        <w:rPr>
          <w:b/>
          <w:sz w:val="22"/>
        </w:rPr>
        <w:t>SUBSECRETARÍA DE FUNDAMENTOS EDUCATIVOS</w:t>
        <w:br/>
        <w:t>SUBNIVEL DE EDUCACIÓN GENERAL BÁSICA MEDIA</w:t>
      </w:r>
    </w:p>
    <w:p>
      <w:pPr>
        <w:spacing w:after="200"/>
        <w:jc w:val="center"/>
      </w:pPr>
      <w:r>
        <w:rPr>
          <w:b/>
          <w:color w:val="1F497D"/>
          <w:sz w:val="24"/>
        </w:rPr>
        <w:t>PLANIFICACIÓN CURRICULAR ANUAL / SÍLABO ÁREA DE LENGUA Y LITERATURA</w:t>
      </w:r>
    </w:p>
    <w:p>
      <w:pPr>
        <w:spacing w:after="280"/>
        <w:jc w:val="center"/>
      </w:pPr>
      <w:r>
        <w:rPr>
          <w:b/>
          <w:sz w:val="20"/>
        </w:rPr>
        <w:t>AÑO LECTIVO 2026-2027  |  GRADO: 5.° DE EDUCACIÓN GENERAL BÁSICA</w:t>
        <w:br/>
        <w:t>DOCENTE: MGTR. EVELYN IVETTE CORREA ASENCIO</w:t>
      </w:r>
    </w:p>
    <w:p>
      <w:pPr>
        <w:keepNext/>
        <w:spacing w:before="280" w:after="120"/>
      </w:pPr>
      <w:r>
        <w:rPr>
          <w:b/>
          <w:color w:val="1F497D"/>
          <w:sz w:val="22"/>
        </w:rPr>
        <w:t>1.- DATOS INFORMATIVOS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484"/>
        <w:gridCol w:w="2484"/>
        <w:gridCol w:w="2484"/>
        <w:gridCol w:w="2484"/>
      </w:tblGrid>
      <w:tr>
        <w:tc>
          <w:tcPr>
            <w:tcW w:type="dxa" w:w="2484"/>
            <w:shd w:fill="F2F5F9"/>
            <w:tcMar>
              <w:top w:w="90" w:type="dxa"/>
              <w:bottom w:w="90" w:type="dxa"/>
              <w:left w:w="120" w:type="dxa"/>
              <w:right w:w="120" w:type="dxa"/>
            </w:tcMar>
          </w:tcPr>
          <w:p>
            <w:pPr>
              <w:jc w:val="left"/>
            </w:pPr>
            <w:r>
              <w:rPr>
                <w:rFonts w:ascii="Arial" w:hAnsi="Arial"/>
                <w:b/>
                <w:i w:val="0"/>
                <w:color w:val="262626"/>
                <w:sz w:val="18"/>
              </w:rPr>
              <w:t>Área Curricular:</w:t>
            </w:r>
          </w:p>
        </w:tc>
        <w:tc>
          <w:tcPr>
            <w:tcW w:type="dxa" w:w="2484"/>
            <w:tcMar>
              <w:top w:w="90" w:type="dxa"/>
              <w:bottom w:w="90" w:type="dxa"/>
              <w:left w:w="120" w:type="dxa"/>
              <w:right w:w="120" w:type="dxa"/>
            </w:tcMar>
          </w:tcPr>
          <w:p>
            <w:pPr>
              <w:jc w:val="left"/>
            </w:pPr>
            <w:r>
              <w:rPr>
                <w:rFonts w:ascii="Arial" w:hAnsi="Arial"/>
                <w:b w:val="0"/>
                <w:i w:val="0"/>
                <w:color w:val="262626"/>
                <w:sz w:val="18"/>
              </w:rPr>
              <w:t>Lengua y Literatura</w:t>
            </w:r>
          </w:p>
        </w:tc>
        <w:tc>
          <w:tcPr>
            <w:tcW w:type="dxa" w:w="2484"/>
            <w:shd w:fill="F2F5F9"/>
            <w:tcMar>
              <w:top w:w="90" w:type="dxa"/>
              <w:bottom w:w="90" w:type="dxa"/>
              <w:left w:w="120" w:type="dxa"/>
              <w:right w:w="120" w:type="dxa"/>
            </w:tcMar>
          </w:tcPr>
          <w:p>
            <w:pPr>
              <w:jc w:val="left"/>
            </w:pPr>
            <w:r>
              <w:rPr>
                <w:rFonts w:ascii="Arial" w:hAnsi="Arial"/>
                <w:b/>
                <w:i w:val="0"/>
                <w:color w:val="262626"/>
                <w:sz w:val="18"/>
              </w:rPr>
              <w:t>Asignatura:</w:t>
            </w:r>
          </w:p>
        </w:tc>
        <w:tc>
          <w:tcPr>
            <w:tcW w:type="dxa" w:w="2484"/>
            <w:tcMar>
              <w:top w:w="90" w:type="dxa"/>
              <w:bottom w:w="90" w:type="dxa"/>
              <w:left w:w="120" w:type="dxa"/>
              <w:right w:w="120" w:type="dxa"/>
            </w:tcMar>
          </w:tcPr>
          <w:p>
            <w:pPr>
              <w:jc w:val="left"/>
            </w:pPr>
            <w:r>
              <w:rPr>
                <w:rFonts w:ascii="Arial" w:hAnsi="Arial"/>
                <w:b w:val="0"/>
                <w:i w:val="0"/>
                <w:color w:val="262626"/>
                <w:sz w:val="18"/>
              </w:rPr>
              <w:t>Lengua y Literatura</w:t>
            </w:r>
          </w:p>
        </w:tc>
      </w:tr>
      <w:tr>
        <w:tc>
          <w:tcPr>
            <w:tcW w:type="dxa" w:w="2484"/>
            <w:shd w:fill="F2F5F9"/>
            <w:tcMar>
              <w:top w:w="90" w:type="dxa"/>
              <w:bottom w:w="90" w:type="dxa"/>
              <w:left w:w="120" w:type="dxa"/>
              <w:right w:w="120" w:type="dxa"/>
            </w:tcMar>
          </w:tcPr>
          <w:p>
            <w:pPr>
              <w:jc w:val="left"/>
            </w:pPr>
            <w:r>
              <w:rPr>
                <w:rFonts w:ascii="Arial" w:hAnsi="Arial"/>
                <w:b/>
                <w:i w:val="0"/>
                <w:color w:val="262626"/>
                <w:sz w:val="18"/>
              </w:rPr>
              <w:t>Docente:</w:t>
            </w:r>
          </w:p>
        </w:tc>
        <w:tc>
          <w:tcPr>
            <w:tcW w:type="dxa" w:w="2484"/>
            <w:tcMar>
              <w:top w:w="90" w:type="dxa"/>
              <w:bottom w:w="90" w:type="dxa"/>
              <w:left w:w="120" w:type="dxa"/>
              <w:right w:w="120" w:type="dxa"/>
            </w:tcMar>
          </w:tcPr>
          <w:p>
            <w:pPr>
              <w:jc w:val="left"/>
            </w:pPr>
            <w:r>
              <w:rPr>
                <w:rFonts w:ascii="Arial" w:hAnsi="Arial"/>
                <w:b w:val="0"/>
                <w:i w:val="0"/>
                <w:color w:val="262626"/>
                <w:sz w:val="18"/>
              </w:rPr>
              <w:t>Mgtr. Evelyn Ivette Correa Asencio</w:t>
            </w:r>
          </w:p>
        </w:tc>
        <w:tc>
          <w:tcPr>
            <w:tcW w:type="dxa" w:w="2484"/>
            <w:shd w:fill="F2F5F9"/>
            <w:tcMar>
              <w:top w:w="90" w:type="dxa"/>
              <w:bottom w:w="90" w:type="dxa"/>
              <w:left w:w="120" w:type="dxa"/>
              <w:right w:w="120" w:type="dxa"/>
            </w:tcMar>
          </w:tcPr>
          <w:p>
            <w:pPr>
              <w:jc w:val="left"/>
            </w:pPr>
            <w:r>
              <w:rPr>
                <w:rFonts w:ascii="Arial" w:hAnsi="Arial"/>
                <w:b/>
                <w:i w:val="0"/>
                <w:color w:val="262626"/>
                <w:sz w:val="18"/>
              </w:rPr>
              <w:t>Grado / Subnivel:</w:t>
            </w:r>
          </w:p>
        </w:tc>
        <w:tc>
          <w:tcPr>
            <w:tcW w:type="dxa" w:w="2484"/>
            <w:tcMar>
              <w:top w:w="90" w:type="dxa"/>
              <w:bottom w:w="90" w:type="dxa"/>
              <w:left w:w="120" w:type="dxa"/>
              <w:right w:w="120" w:type="dxa"/>
            </w:tcMar>
          </w:tcPr>
          <w:p>
            <w:pPr>
              <w:jc w:val="left"/>
            </w:pPr>
            <w:r>
              <w:rPr>
                <w:rFonts w:ascii="Arial" w:hAnsi="Arial"/>
                <w:b w:val="0"/>
                <w:i w:val="0"/>
                <w:color w:val="262626"/>
                <w:sz w:val="18"/>
              </w:rPr>
              <w:t>5.° Grado EGB (Subnivel Medio)</w:t>
            </w:r>
          </w:p>
        </w:tc>
      </w:tr>
      <w:tr>
        <w:tc>
          <w:tcPr>
            <w:tcW w:type="dxa" w:w="2484"/>
            <w:shd w:fill="F2F5F9"/>
            <w:tcMar>
              <w:top w:w="90" w:type="dxa"/>
              <w:bottom w:w="90" w:type="dxa"/>
              <w:left w:w="120" w:type="dxa"/>
              <w:right w:w="120" w:type="dxa"/>
            </w:tcMar>
          </w:tcPr>
          <w:p>
            <w:pPr>
              <w:jc w:val="left"/>
            </w:pPr>
            <w:r>
              <w:rPr>
                <w:rFonts w:ascii="Arial" w:hAnsi="Arial"/>
                <w:b/>
                <w:i w:val="0"/>
                <w:color w:val="262626"/>
                <w:sz w:val="18"/>
              </w:rPr>
              <w:t>Carga Horaria Semanal:</w:t>
            </w:r>
          </w:p>
        </w:tc>
        <w:tc>
          <w:tcPr>
            <w:tcW w:type="dxa" w:w="2484"/>
            <w:tcMar>
              <w:top w:w="90" w:type="dxa"/>
              <w:bottom w:w="90" w:type="dxa"/>
              <w:left w:w="120" w:type="dxa"/>
              <w:right w:w="120" w:type="dxa"/>
            </w:tcMar>
          </w:tcPr>
          <w:p>
            <w:pPr>
              <w:jc w:val="left"/>
            </w:pPr>
            <w:r>
              <w:rPr>
                <w:rFonts w:ascii="Arial" w:hAnsi="Arial"/>
                <w:b w:val="0"/>
                <w:i w:val="0"/>
                <w:color w:val="262626"/>
                <w:sz w:val="18"/>
              </w:rPr>
              <w:t>8 Horas semanales</w:t>
            </w:r>
          </w:p>
        </w:tc>
        <w:tc>
          <w:tcPr>
            <w:tcW w:type="dxa" w:w="2484"/>
            <w:shd w:fill="F2F5F9"/>
            <w:tcMar>
              <w:top w:w="90" w:type="dxa"/>
              <w:bottom w:w="90" w:type="dxa"/>
              <w:left w:w="120" w:type="dxa"/>
              <w:right w:w="120" w:type="dxa"/>
            </w:tcMar>
          </w:tcPr>
          <w:p>
            <w:pPr>
              <w:jc w:val="left"/>
            </w:pPr>
            <w:r>
              <w:rPr>
                <w:rFonts w:ascii="Arial" w:hAnsi="Arial"/>
                <w:b/>
                <w:i w:val="0"/>
                <w:color w:val="262626"/>
                <w:sz w:val="18"/>
              </w:rPr>
              <w:t>N.º de Semanas de Trabajo:</w:t>
            </w:r>
          </w:p>
        </w:tc>
        <w:tc>
          <w:tcPr>
            <w:tcW w:type="dxa" w:w="2484"/>
            <w:tcMar>
              <w:top w:w="90" w:type="dxa"/>
              <w:bottom w:w="90" w:type="dxa"/>
              <w:left w:w="120" w:type="dxa"/>
              <w:right w:w="120" w:type="dxa"/>
            </w:tcMar>
          </w:tcPr>
          <w:p>
            <w:pPr>
              <w:jc w:val="left"/>
            </w:pPr>
            <w:r>
              <w:rPr>
                <w:rFonts w:ascii="Arial" w:hAnsi="Arial"/>
                <w:b w:val="0"/>
                <w:i w:val="0"/>
                <w:color w:val="262626"/>
                <w:sz w:val="18"/>
              </w:rPr>
              <w:t>40 Semanas (36 lectivas + 4 evaluativas)</w:t>
            </w:r>
          </w:p>
        </w:tc>
      </w:tr>
      <w:tr>
        <w:tc>
          <w:tcPr>
            <w:tcW w:type="dxa" w:w="2484"/>
            <w:shd w:fill="F2F5F9"/>
            <w:tcMar>
              <w:top w:w="90" w:type="dxa"/>
              <w:bottom w:w="90" w:type="dxa"/>
              <w:left w:w="120" w:type="dxa"/>
              <w:right w:w="120" w:type="dxa"/>
            </w:tcMar>
          </w:tcPr>
          <w:p>
            <w:pPr>
              <w:jc w:val="left"/>
            </w:pPr>
            <w:r>
              <w:rPr>
                <w:rFonts w:ascii="Arial" w:hAnsi="Arial"/>
                <w:b/>
                <w:i w:val="0"/>
                <w:color w:val="262626"/>
                <w:sz w:val="18"/>
              </w:rPr>
              <w:t>Total de Horas Clase:</w:t>
            </w:r>
          </w:p>
        </w:tc>
        <w:tc>
          <w:tcPr>
            <w:tcW w:type="dxa" w:w="2484"/>
            <w:tcMar>
              <w:top w:w="90" w:type="dxa"/>
              <w:bottom w:w="90" w:type="dxa"/>
              <w:left w:w="120" w:type="dxa"/>
              <w:right w:w="120" w:type="dxa"/>
            </w:tcMar>
          </w:tcPr>
          <w:p>
            <w:pPr>
              <w:jc w:val="left"/>
            </w:pPr>
            <w:r>
              <w:rPr>
                <w:rFonts w:ascii="Arial" w:hAnsi="Arial"/>
                <w:b w:val="0"/>
                <w:i w:val="0"/>
                <w:color w:val="262626"/>
                <w:sz w:val="18"/>
              </w:rPr>
              <w:t>288 Horas pedagógicas</w:t>
            </w:r>
          </w:p>
        </w:tc>
        <w:tc>
          <w:tcPr>
            <w:tcW w:type="dxa" w:w="2484"/>
            <w:shd w:fill="F2F5F9"/>
            <w:tcMar>
              <w:top w:w="90" w:type="dxa"/>
              <w:bottom w:w="90" w:type="dxa"/>
              <w:left w:w="120" w:type="dxa"/>
              <w:right w:w="120" w:type="dxa"/>
            </w:tcMar>
          </w:tcPr>
          <w:p>
            <w:pPr>
              <w:jc w:val="left"/>
            </w:pPr>
            <w:r>
              <w:rPr>
                <w:rFonts w:ascii="Arial" w:hAnsi="Arial"/>
                <w:b/>
                <w:i w:val="0"/>
                <w:color w:val="262626"/>
                <w:sz w:val="18"/>
              </w:rPr>
              <w:t>Paralelo(s):</w:t>
            </w:r>
          </w:p>
        </w:tc>
        <w:tc>
          <w:tcPr>
            <w:tcW w:type="dxa" w:w="2484"/>
            <w:tcMar>
              <w:top w:w="90" w:type="dxa"/>
              <w:bottom w:w="90" w:type="dxa"/>
              <w:left w:w="120" w:type="dxa"/>
              <w:right w:w="120" w:type="dxa"/>
            </w:tcMar>
          </w:tcPr>
          <w:p>
            <w:pPr>
              <w:jc w:val="left"/>
            </w:pPr>
            <w:r>
              <w:rPr>
                <w:rFonts w:ascii="Arial" w:hAnsi="Arial"/>
                <w:b w:val="0"/>
                <w:i w:val="0"/>
                <w:color w:val="262626"/>
                <w:sz w:val="18"/>
              </w:rPr>
              <w:t>A / B</w:t>
            </w:r>
          </w:p>
        </w:tc>
      </w:tr>
      <w:tr>
        <w:tc>
          <w:tcPr>
            <w:tcW w:type="dxa" w:w="2484"/>
            <w:shd w:fill="F2F5F9"/>
            <w:tcMar>
              <w:top w:w="90" w:type="dxa"/>
              <w:bottom w:w="90" w:type="dxa"/>
              <w:left w:w="120" w:type="dxa"/>
              <w:right w:w="120" w:type="dxa"/>
            </w:tcMar>
          </w:tcPr>
          <w:p>
            <w:pPr>
              <w:jc w:val="left"/>
            </w:pPr>
            <w:r>
              <w:rPr>
                <w:rFonts w:ascii="Arial" w:hAnsi="Arial"/>
                <w:b/>
                <w:i w:val="0"/>
                <w:color w:val="262626"/>
                <w:sz w:val="18"/>
              </w:rPr>
              <w:t>Texto Referencial:</w:t>
            </w:r>
          </w:p>
        </w:tc>
        <w:tc>
          <w:tcPr>
            <w:tcW w:type="dxa" w:w="2484"/>
            <w:tcMar>
              <w:top w:w="90" w:type="dxa"/>
              <w:bottom w:w="90" w:type="dxa"/>
              <w:left w:w="120" w:type="dxa"/>
              <w:right w:w="120" w:type="dxa"/>
            </w:tcMar>
          </w:tcPr>
          <w:p>
            <w:pPr>
              <w:jc w:val="left"/>
            </w:pPr>
            <w:r>
              <w:rPr>
                <w:rFonts w:ascii="Arial" w:hAnsi="Arial"/>
                <w:b w:val="0"/>
                <w:i w:val="0"/>
                <w:color w:val="262626"/>
                <w:sz w:val="18"/>
              </w:rPr>
              <w:t>Lengua y Literatura 5.º EGB (MINEDUC / UASB)</w:t>
            </w:r>
          </w:p>
        </w:tc>
        <w:tc>
          <w:tcPr>
            <w:tcW w:type="dxa" w:w="2484"/>
            <w:shd w:fill="F2F5F9"/>
            <w:tcMar>
              <w:top w:w="90" w:type="dxa"/>
              <w:bottom w:w="90" w:type="dxa"/>
              <w:left w:w="120" w:type="dxa"/>
              <w:right w:w="120" w:type="dxa"/>
            </w:tcMar>
          </w:tcPr>
          <w:p>
            <w:pPr>
              <w:jc w:val="left"/>
            </w:pPr>
            <w:r>
              <w:rPr>
                <w:rFonts w:ascii="Arial" w:hAnsi="Arial"/>
                <w:b/>
                <w:i w:val="0"/>
                <w:color w:val="262626"/>
                <w:sz w:val="18"/>
              </w:rPr>
              <w:t>Jornada:</w:t>
            </w:r>
          </w:p>
        </w:tc>
        <w:tc>
          <w:tcPr>
            <w:tcW w:type="dxa" w:w="2484"/>
            <w:tcMar>
              <w:top w:w="90" w:type="dxa"/>
              <w:bottom w:w="90" w:type="dxa"/>
              <w:left w:w="120" w:type="dxa"/>
              <w:right w:w="120" w:type="dxa"/>
            </w:tcMar>
          </w:tcPr>
          <w:p>
            <w:pPr>
              <w:jc w:val="left"/>
            </w:pPr>
            <w:r>
              <w:rPr>
                <w:rFonts w:ascii="Arial" w:hAnsi="Arial"/>
                <w:b w:val="0"/>
                <w:i w:val="0"/>
                <w:color w:val="262626"/>
                <w:sz w:val="18"/>
              </w:rPr>
              <w:t>Matutina</w:t>
            </w:r>
          </w:p>
        </w:tc>
      </w:tr>
    </w:tbl>
    <w:p>
      <w:pPr>
        <w:keepNext/>
        <w:spacing w:before="280" w:after="120"/>
      </w:pPr>
      <w:r>
        <w:rPr>
          <w:b/>
          <w:color w:val="1F497D"/>
          <w:sz w:val="22"/>
        </w:rPr>
        <w:t>2.- CARACTERIZACIÓN Y ENFOQUE DEL ÁREA</w:t>
      </w:r>
    </w:p>
    <w:p>
      <w:pPr>
        <w:spacing w:after="80"/>
      </w:pPr>
      <w:r>
        <w:rPr>
          <w:b/>
          <w:sz w:val="20"/>
        </w:rPr>
        <w:t>2.1. Enfoque Comunicativo, Funcional y Sociocultural</w:t>
      </w:r>
    </w:p>
    <w:p>
      <w:pPr>
        <w:spacing w:after="120"/>
      </w:pPr>
      <w:r>
        <w:t>La asignatura de Lengua y Literatura en el 5.° Grado de EGB tiene como propósito desarrollar las competencias comunicativas y lingüísticas de los estudiantes para interactuar de manera eficaz, crítica y reflexiva en diversos contextos de la vida cotidiana. Basado en el texto oficial editado por el Ministerio de Educación en convenio con la Universidad Andina Simón Bolívar, la enseñanza de la lengua se organiza en torno al uso real del idioma, superando el enfoque meramente memorístico o gramaticalista.</w:t>
      </w:r>
    </w:p>
    <w:p>
      <w:pPr>
        <w:spacing w:after="80"/>
      </w:pPr>
      <w:r>
        <w:rPr>
          <w:b/>
          <w:sz w:val="20"/>
        </w:rPr>
        <w:t>2.2. Ejes Transversales y Bloques Curriculares</w:t>
      </w:r>
    </w:p>
    <w:p>
      <w:pPr>
        <w:spacing w:after="160"/>
      </w:pPr>
      <w:r>
        <w:t>El currículo se articula en 5 bloques integrados transversalmente a lo largo de 4 unidades didácticas principales:</w:t>
        <w:br/>
        <w:t>1. Lengua y Cultura: Valoración de la diversidad lingüística del Ecuador, modismos, lenguas originarias y el rol de la escritura.</w:t>
        <w:br/>
        <w:t>2. Comunicación Oral: La conversación, la narración oral, la exposición y el debate reflexivo con escucha activa.</w:t>
        <w:br/>
        <w:t>3. Lectura: Estrategias de comprensión lectora (parafraseo, inferencias, ideas principales) en textos informativos y científicos.</w:t>
        <w:br/>
        <w:t>4. Escritura: Producción de párrafos narrativos, descriptivos y expositivos mediante el proceso escritor (planificar, redactar, revisar, publicar).</w:t>
        <w:br/>
        <w:t>5. Literatura: Apreciación estética de cuentos populares, leyendas ecuatorianas y la poesía popular (amorfinos, coplas, chigualos, arrullos) y la poesía humorística.</w:t>
      </w:r>
    </w:p>
    <w:p>
      <w:pPr>
        <w:keepNext/>
        <w:spacing w:before="280" w:after="120"/>
      </w:pPr>
      <w:r>
        <w:rPr>
          <w:b/>
          <w:color w:val="1F497D"/>
          <w:sz w:val="22"/>
        </w:rPr>
        <w:t>3.- OBJETIVOS DE APRENDIZAJE PARA 5.° GRADO DE EGB</w:t>
      </w:r>
    </w:p>
    <w:p>
      <w:pPr>
        <w:pStyle w:val="ListBullet"/>
        <w:spacing w:after="60"/>
      </w:pPr>
      <w:r>
        <w:t>O.LL.3.1. Reconocer las intenciones comunicativas (informar, persuadir, recrear) en diversos textos de la vida cotidiana para asumir una postura crítica frente a ellos.</w:t>
      </w:r>
    </w:p>
    <w:p>
      <w:pPr>
        <w:pStyle w:val="ListBullet"/>
        <w:spacing w:after="60"/>
      </w:pPr>
      <w:r>
        <w:t>O.LL.3.2. Valorar la diversidad cultural y lingüística del Ecuador mediante el conocimiento de sus dialectos, modismos y lenguas originarias (Kichwa, Shuar, Tsa'fiki) para fortalecer la identidad e interculturalidad.</w:t>
      </w:r>
    </w:p>
    <w:p>
      <w:pPr>
        <w:pStyle w:val="ListBullet"/>
        <w:spacing w:after="60"/>
      </w:pPr>
      <w:r>
        <w:t>O.LL.3.3. Expresarse oralmente con fluidez, claridad y coherencia en conversaciones, exposiciones y debates escolares, respetando los turnos de habla y las opiniones ajenas.</w:t>
      </w:r>
    </w:p>
    <w:p>
      <w:pPr>
        <w:pStyle w:val="ListBullet"/>
        <w:spacing w:after="60"/>
      </w:pPr>
      <w:r>
        <w:t>O.LL.3.4. Aplicar estrategias de comprensión lectora (parafraseo, inferencias, esquemas) en la lectura autónoma de textos informativos, científicos y narrativos.</w:t>
      </w:r>
    </w:p>
    <w:p>
      <w:pPr>
        <w:pStyle w:val="ListBullet"/>
        <w:spacing w:after="60"/>
      </w:pPr>
      <w:r>
        <w:t>O.LL.3.5. Producir textos escritos (narrativos, descriptivos, expositivos) mediante la aplicación rigurosa del proceso escritor y las normas ortográficas y gramaticales.</w:t>
      </w:r>
    </w:p>
    <w:p>
      <w:pPr>
        <w:pStyle w:val="ListBullet"/>
        <w:spacing w:after="60"/>
      </w:pPr>
      <w:r>
        <w:t>O.LL.3.6. Disfrutar de la literatura infantil y popular (leyendas, amorfinos, coplas) para desarrollar la sensibilidad estética, la creatividad y la imaginación.</w:t>
      </w:r>
    </w:p>
    <w:p>
      <w:pPr>
        <w:keepNext/>
        <w:spacing w:before="280" w:after="120"/>
      </w:pPr>
      <w:r>
        <w:rPr>
          <w:b/>
          <w:color w:val="1F497D"/>
          <w:sz w:val="22"/>
        </w:rPr>
        <w:t>4.- PROGRAMACIÓN DIDÁCTICA Y DISTRIBUCIÓN DE UNIDADES (SÍLABO)</w:t>
      </w:r>
    </w:p>
    <w:p>
      <w:pPr>
        <w:spacing w:before="200" w:after="40"/>
      </w:pPr>
      <w:r>
        <w:rPr>
          <w:b/>
          <w:color w:val="1F497D"/>
          <w:sz w:val="20"/>
        </w:rPr>
        <w:t>UNIDAD DIDÁCTICA 1: LA COMUNICACIÓN, LA CONVERSACIÓN Y LOS CUENTOS POPULARES (9 Semanas · Texto: pp. 10-37)</w:t>
      </w:r>
    </w:p>
    <w:p>
      <w:pPr>
        <w:spacing w:after="80"/>
      </w:pPr>
      <w:r>
        <w:rPr>
          <w:i/>
          <w:sz w:val="18"/>
        </w:rPr>
        <w:t>Objetivo específico: Reconocer la intención comunicativa de los textos, conversar respetando los turnos de habla, comprender textos informativos mediante estrategias cognitivas, escribir párrafos con puntuación y tildación adecuadas y disfrutar de los cuentos populares ecuatorianos.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312"/>
        <w:gridCol w:w="3312"/>
        <w:gridCol w:w="3312"/>
      </w:tblGrid>
      <w:tr>
        <w:trPr>
          <w:tblHeader/>
        </w:trPr>
        <w:tc>
          <w:tcPr>
            <w:tcW w:type="dxa" w:w="3312"/>
            <w:shd w:fill="1F497D"/>
            <w:tcMar>
              <w:top w:w="120" w:type="dxa"/>
              <w:bottom w:w="120" w:type="dxa"/>
              <w:left w:w="150" w:type="dxa"/>
              <w:right w:w="150" w:type="dxa"/>
            </w:tcMar>
          </w:tcPr>
          <w:p>
            <w:pPr>
              <w:jc w:val="center"/>
            </w:pPr>
            <w:r>
              <w:rPr>
                <w:rFonts w:ascii="Arial" w:hAnsi="Arial"/>
                <w:b/>
                <w:color w:val="FFFFFF"/>
                <w:sz w:val="19"/>
              </w:rPr>
              <w:t>Bloque Curricular</w:t>
            </w:r>
          </w:p>
        </w:tc>
        <w:tc>
          <w:tcPr>
            <w:tcW w:type="dxa" w:w="3312"/>
            <w:shd w:fill="1F497D"/>
            <w:tcMar>
              <w:top w:w="120" w:type="dxa"/>
              <w:bottom w:w="120" w:type="dxa"/>
              <w:left w:w="150" w:type="dxa"/>
              <w:right w:w="150" w:type="dxa"/>
            </w:tcMar>
          </w:tcPr>
          <w:p>
            <w:pPr>
              <w:jc w:val="center"/>
            </w:pPr>
            <w:r>
              <w:rPr>
                <w:rFonts w:ascii="Arial" w:hAnsi="Arial"/>
                <w:b/>
                <w:color w:val="FFFFFF"/>
                <w:sz w:val="19"/>
              </w:rPr>
              <w:t>Contenidos / Actividades de Aprendizaje</w:t>
            </w:r>
          </w:p>
        </w:tc>
        <w:tc>
          <w:tcPr>
            <w:tcW w:type="dxa" w:w="3312"/>
            <w:shd w:fill="1F497D"/>
            <w:tcMar>
              <w:top w:w="120" w:type="dxa"/>
              <w:bottom w:w="120" w:type="dxa"/>
              <w:left w:w="150" w:type="dxa"/>
              <w:right w:w="150" w:type="dxa"/>
            </w:tcMar>
          </w:tcPr>
          <w:p>
            <w:pPr>
              <w:jc w:val="center"/>
            </w:pPr>
            <w:r>
              <w:rPr>
                <w:rFonts w:ascii="Arial" w:hAnsi="Arial"/>
                <w:b/>
                <w:color w:val="FFFFFF"/>
                <w:sz w:val="19"/>
              </w:rPr>
              <w:t>Destrezas con Criterio de Desempeño (DCD)</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Lengua y Cultura</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Los textos tienen una intención comunicativa: informar, persuadir y expresar emociones.</w:t>
              <w:br/>
              <w:t xml:space="preserve">• La comunicación: emisor, receptor, mensaje y propósito; nuevas formas de lengua escrita.</w:t>
              <w:br/>
              <w:t xml:space="preserve">• Hojas volantes y carteles: análisis de su tema, propósito y efecto en el receptor.</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DCD.LL.3.1.1.</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Comunicación Oral</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¡A conversar!: la conversación y sus reglas (pedir la palabra, esperar el turno, escuchar con respeto).</w:t>
              <w:br/>
              <w:t xml:space="preserve">• Planificación de una conversación con las familias sobre el manejo de la basura.</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DCD.LL.3.2.2.</w:t>
              <w:br/>
              <w:t xml:space="preserve">DCD.LL.3.2.5.</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Lectura</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Leo para informarme y aprender: textos informativos sobre el manejo correcto de los desechos.</w:t>
              <w:br/>
              <w:t xml:space="preserve">• Proceso lector: propósito, conocimientos previos, tipo de texto, prelectura, lectura y poslectura.</w:t>
              <w:br/>
              <w:t xml:space="preserve">• Estrategias de comprensión: parafrasear, releer, formular preguntas e inferir.</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DCD.LL.3.3.1.</w:t>
              <w:br/>
              <w:t xml:space="preserve">DCD.LL.3.3.4.</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Escritura</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El párrafo: grupo de oraciones que desarrolla una idea principal.</w:t>
              <w:br/>
              <w:t xml:space="preserve">• Oraciones unimembres y bimembres.</w:t>
              <w:br/>
              <w:t xml:space="preserve">• Reglas generales de la tilde: palabras agudas, graves, esdrújulas y sobreesdrújulas.</w:t>
              <w:br/>
              <w:t xml:space="preserve">• Uso del punto (seguido, aparte y final) y de la mayúscula después del punto.</w:t>
              <w:br/>
              <w:t xml:space="preserve">• Producción escrita: la hoja volante.</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DCD.LL.3.4.7.</w:t>
              <w:br/>
              <w:t xml:space="preserve">DCD.LL.3.4.9.</w:t>
              <w:br/>
              <w:t xml:space="preserve">DCD.LL.3.4.12.</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Literatura</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¿Qué es un cuento popular? Elementos y características.</w:t>
              <w:br/>
              <w:t xml:space="preserve">• Lecturas: «Ansiosos de oro», «El real y medio», «La opinión ajena» y «El campesino que venció al diablo».</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DCD.LL.3.5.1.</w:t>
              <w:br/>
              <w:t xml:space="preserve">DCD.LL.3.5.2.</w:t>
            </w:r>
          </w:p>
        </w:tc>
      </w:tr>
    </w:tbl>
    <w:p>
      <w:pPr>
        <w:spacing w:before="200" w:after="40"/>
      </w:pPr>
      <w:r>
        <w:rPr>
          <w:b/>
          <w:color w:val="1F497D"/>
          <w:sz w:val="20"/>
        </w:rPr>
        <w:t>UNIDAD DIDÁCTICA 2: LOS TEXTOS CONSERVAN LA CULTURA: NARRACIÓN ORAL Y LEYENDAS (9 Semanas · Texto: pp. 40-67)</w:t>
      </w:r>
    </w:p>
    <w:p>
      <w:pPr>
        <w:spacing w:after="80"/>
      </w:pPr>
      <w:r>
        <w:rPr>
          <w:i/>
          <w:sz w:val="18"/>
        </w:rPr>
        <w:t>Objetivo específico: Valorar la escritura como medio de conservación y transmisión de la cultura, narrar oralmente relatos tradicionales, leer textos informativos sobre la riqueza natural del país, aplicar la concordancia y los signos de interrogación y admiración, y disfrutar de las leyendas ecuatorianas.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312"/>
        <w:gridCol w:w="3312"/>
        <w:gridCol w:w="3312"/>
      </w:tblGrid>
      <w:tr>
        <w:trPr>
          <w:tblHeader/>
        </w:trPr>
        <w:tc>
          <w:tcPr>
            <w:tcW w:type="dxa" w:w="3312"/>
            <w:shd w:fill="1F497D"/>
            <w:tcMar>
              <w:top w:w="120" w:type="dxa"/>
              <w:bottom w:w="120" w:type="dxa"/>
              <w:left w:w="150" w:type="dxa"/>
              <w:right w:w="150" w:type="dxa"/>
            </w:tcMar>
          </w:tcPr>
          <w:p>
            <w:pPr>
              <w:jc w:val="center"/>
            </w:pPr>
            <w:r>
              <w:rPr>
                <w:rFonts w:ascii="Arial" w:hAnsi="Arial"/>
                <w:b/>
                <w:color w:val="FFFFFF"/>
                <w:sz w:val="19"/>
              </w:rPr>
              <w:t>Bloque Curricular</w:t>
            </w:r>
          </w:p>
        </w:tc>
        <w:tc>
          <w:tcPr>
            <w:tcW w:type="dxa" w:w="3312"/>
            <w:shd w:fill="1F497D"/>
            <w:tcMar>
              <w:top w:w="120" w:type="dxa"/>
              <w:bottom w:w="120" w:type="dxa"/>
              <w:left w:w="150" w:type="dxa"/>
              <w:right w:w="150" w:type="dxa"/>
            </w:tcMar>
          </w:tcPr>
          <w:p>
            <w:pPr>
              <w:jc w:val="center"/>
            </w:pPr>
            <w:r>
              <w:rPr>
                <w:rFonts w:ascii="Arial" w:hAnsi="Arial"/>
                <w:b/>
                <w:color w:val="FFFFFF"/>
                <w:sz w:val="19"/>
              </w:rPr>
              <w:t>Contenidos / Actividades de Aprendizaje</w:t>
            </w:r>
          </w:p>
        </w:tc>
        <w:tc>
          <w:tcPr>
            <w:tcW w:type="dxa" w:w="3312"/>
            <w:shd w:fill="1F497D"/>
            <w:tcMar>
              <w:top w:w="120" w:type="dxa"/>
              <w:bottom w:w="120" w:type="dxa"/>
              <w:left w:w="150" w:type="dxa"/>
              <w:right w:w="150" w:type="dxa"/>
            </w:tcMar>
          </w:tcPr>
          <w:p>
            <w:pPr>
              <w:jc w:val="center"/>
            </w:pPr>
            <w:r>
              <w:rPr>
                <w:rFonts w:ascii="Arial" w:hAnsi="Arial"/>
                <w:b/>
                <w:color w:val="FFFFFF"/>
                <w:sz w:val="19"/>
              </w:rPr>
              <w:t>Destrezas con Criterio de Desempeño (DCD)</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Lengua y Cultura</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Los textos conservan y transmiten la cultura: el cóndor en la cultura andina y en el Escudo del Ecuador.</w:t>
              <w:br/>
              <w:t xml:space="preserve">• La escritura como medio de transmisión cultural de una generación a otra.</w:t>
              <w:br/>
              <w:t xml:space="preserve">• Formas actuales de lengua escrita: mensajes de texto, correos electrónicos, chats y blogs.</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DCD.LL.3.1.1.</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Comunicación Oral</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¡Soy un narrador!: la narración oral, la entonación, los gestos y el ritmo.</w:t>
              <w:br/>
              <w:t xml:space="preserve">• Narración de relatos tradicionales: «El tsáchila que se convirtió en Sol».</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DCD.LL.3.2.2.</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Lectura</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Leo para conocer mejor mi país: textos informativos sobre el cóndor andino y la biodiversidad del Ecuador.</w:t>
              <w:br/>
              <w:t xml:space="preserve">• Inferencias, parafraseo y formulación de preguntas sobre el texto.</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DCD.LL.3.3.2.</w:t>
              <w:br/>
              <w:t xml:space="preserve">DCD.LL.3.3.4.</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Escritura</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Mejoro mi habilidad para escribir: la concordancia de género y número entre artículo, sustantivo, adjetivo y verbo.</w:t>
              <w:br/>
              <w:t xml:space="preserve">• La tilde diacrítica en monosílabos y en palabras interrogativas y exclamativas.</w:t>
              <w:br/>
              <w:t xml:space="preserve">• Uso de los signos de interrogación y admiración.</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DCD.LL.3.4.10.</w:t>
              <w:br/>
              <w:t xml:space="preserve">DCD.LL.3.4.12.</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Literatura</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¿Qué es una leyenda? Características y diferencias con el cuento popular.</w:t>
              <w:br/>
              <w:t xml:space="preserve">• Lecturas: «Leyenda de Etsa», «El oro de los Llanganates», «Hada de Santana», «El delfín rosado» y «El sapo Kuartam».</w:t>
              <w:br/>
              <w:t xml:space="preserve">• Proyecto: Álbum de las leyendas de 5.° grado y narración de leyendas con títeres de material reciclado.</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DCD.LL.3.5.3.</w:t>
              <w:br/>
              <w:t xml:space="preserve">DCD.LL.3.5.6.</w:t>
            </w:r>
          </w:p>
        </w:tc>
      </w:tr>
    </w:tbl>
    <w:p>
      <w:pPr>
        <w:spacing w:before="200" w:after="40"/>
      </w:pPr>
      <w:r>
        <w:rPr>
          <w:b/>
          <w:color w:val="1F497D"/>
          <w:sz w:val="20"/>
        </w:rPr>
        <w:t>UNIDAD DIDÁCTICA 3: VARIEDAD LINGÜÍSTICA, DESCRIPCIÓN Y POESÍA POPULAR (9 Semanas · Texto: pp. 70-96)</w:t>
      </w:r>
    </w:p>
    <w:p>
      <w:pPr>
        <w:spacing w:after="80"/>
      </w:pPr>
      <w:r>
        <w:rPr>
          <w:i/>
          <w:sz w:val="18"/>
        </w:rPr>
        <w:t>Objetivo específico: Valorar la diversidad lingüística del castellano hablado en el Ecuador, participar en diálogos, leer sobre la megadiversidad del país, escribir párrafos descriptivos con conectores y adjetivos, y reconocer la rima en la poesía popular ecuatoriana.</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312"/>
        <w:gridCol w:w="3312"/>
        <w:gridCol w:w="3312"/>
      </w:tblGrid>
      <w:tr>
        <w:trPr>
          <w:tblHeader/>
        </w:trPr>
        <w:tc>
          <w:tcPr>
            <w:tcW w:type="dxa" w:w="3312"/>
            <w:shd w:fill="1F497D"/>
            <w:tcMar>
              <w:top w:w="120" w:type="dxa"/>
              <w:bottom w:w="120" w:type="dxa"/>
              <w:left w:w="150" w:type="dxa"/>
              <w:right w:w="150" w:type="dxa"/>
            </w:tcMar>
          </w:tcPr>
          <w:p>
            <w:pPr>
              <w:jc w:val="center"/>
            </w:pPr>
            <w:r>
              <w:rPr>
                <w:rFonts w:ascii="Arial" w:hAnsi="Arial"/>
                <w:b/>
                <w:color w:val="FFFFFF"/>
                <w:sz w:val="19"/>
              </w:rPr>
              <w:t>Bloque Curricular</w:t>
            </w:r>
          </w:p>
        </w:tc>
        <w:tc>
          <w:tcPr>
            <w:tcW w:type="dxa" w:w="3312"/>
            <w:shd w:fill="1F497D"/>
            <w:tcMar>
              <w:top w:w="120" w:type="dxa"/>
              <w:bottom w:w="120" w:type="dxa"/>
              <w:left w:w="150" w:type="dxa"/>
              <w:right w:w="150" w:type="dxa"/>
            </w:tcMar>
          </w:tcPr>
          <w:p>
            <w:pPr>
              <w:jc w:val="center"/>
            </w:pPr>
            <w:r>
              <w:rPr>
                <w:rFonts w:ascii="Arial" w:hAnsi="Arial"/>
                <w:b/>
                <w:color w:val="FFFFFF"/>
                <w:sz w:val="19"/>
              </w:rPr>
              <w:t>Contenidos / Actividades de Aprendizaje</w:t>
            </w:r>
          </w:p>
        </w:tc>
        <w:tc>
          <w:tcPr>
            <w:tcW w:type="dxa" w:w="3312"/>
            <w:shd w:fill="1F497D"/>
            <w:tcMar>
              <w:top w:w="120" w:type="dxa"/>
              <w:bottom w:w="120" w:type="dxa"/>
              <w:left w:w="150" w:type="dxa"/>
              <w:right w:w="150" w:type="dxa"/>
            </w:tcMar>
          </w:tcPr>
          <w:p>
            <w:pPr>
              <w:jc w:val="center"/>
            </w:pPr>
            <w:r>
              <w:rPr>
                <w:rFonts w:ascii="Arial" w:hAnsi="Arial"/>
                <w:b/>
                <w:color w:val="FFFFFF"/>
                <w:sz w:val="19"/>
              </w:rPr>
              <w:t>Destrezas con Criterio de Desempeño (DCD)</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Lengua y Cultura</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Indago la variedad lingüística de mi país: dialectos del castellano en la Costa, la Sierra y la Amazonía.</w:t>
              <w:br/>
              <w:t xml:space="preserve">• Variaciones entre zonas urbanas y rurales; expresiones y palabras propias de cada región.</w:t>
              <w:br/>
              <w:t xml:space="preserve">• Elaboración de un mapa de los dialectos del Ecuador y lectura de un fragmento de cuento afroecuatoriano.</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DCD.LL.3.1.3.</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Comunicación Oral</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El diálogo y sus formas: ¿qué es el diálogo?</w:t>
              <w:br/>
              <w:t xml:space="preserve">• Situación comunicativa: la conservación del Parque Nacional Yasuní.</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DCD.LL.3.2.1.</w:t>
              <w:br/>
              <w:t xml:space="preserve">DCD.LL.3.2.2.</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Lectura</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Aprendo más sobre la megadiversidad del Ecuador: la Reserva Biológica Limoncocha.</w:t>
              <w:br/>
              <w:t xml:space="preserve">• Proceso lector y elaboración de un álbum de la riqueza biológica de la reserva.</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DCD.LL.3.3.2.</w:t>
              <w:br/>
              <w:t xml:space="preserve">DCD.LL.3.3.4.</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Escritura</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Creo imágenes y fotografías con palabras: los párrafos descriptivos (descripción del jaguar).</w:t>
              <w:br/>
              <w:t xml:space="preserve">• Conectores lógicos de la descripción: de orden, comparación, contraste y adición.</w:t>
              <w:br/>
              <w:t xml:space="preserve">• Grados del adjetivo: comparativo y superlativo.</w:t>
              <w:br/>
              <w:t xml:space="preserve">• El punto, la coma y el punto y coma.</w:t>
              <w:br/>
              <w:t xml:space="preserve">• Uso de la b y la v.</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DCD.LL.3.4.2.</w:t>
              <w:br/>
              <w:t xml:space="preserve">DCD.LL.3.4.12.</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Literatura</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Amorfinos, coplas y otros tesoros: la poesía popular de mi país.</w:t>
              <w:br/>
              <w:t xml:space="preserve">• ¿Qué es una rima? Rima consonante y rima asonante.</w:t>
              <w:br/>
              <w:t xml:space="preserve">• Las rimas populares: amorfinos, coplas, chigualos y arrullos.</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DCD.LL.3.5.1.</w:t>
              <w:br/>
              <w:t xml:space="preserve">DCD.LL.3.5.4.</w:t>
            </w:r>
          </w:p>
        </w:tc>
      </w:tr>
    </w:tbl>
    <w:p>
      <w:pPr>
        <w:spacing w:before="200" w:after="40"/>
      </w:pPr>
      <w:r>
        <w:rPr>
          <w:b/>
          <w:color w:val="1F497D"/>
          <w:sz w:val="20"/>
        </w:rPr>
        <w:t>UNIDAD DIDÁCTICA 4: LENGUAS ORIGINARIAS, EXPOSICIÓN, DEBATE Y POESÍA CON HUMOR (9 Semanas · Texto: pp. 100-127)</w:t>
      </w:r>
    </w:p>
    <w:p>
      <w:pPr>
        <w:spacing w:after="80"/>
      </w:pPr>
      <w:r>
        <w:rPr>
          <w:i/>
          <w:sz w:val="18"/>
        </w:rPr>
        <w:t>Objetivo específico: Reconocer el aporte de las lenguas originarias al castellano, exponer y debatir con argumentos, leer sobre los saberes ancestrales del Ecuador, escribir párrafos expositivos con conectores lógicos y disfrutar de la poesía humorística.</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312"/>
        <w:gridCol w:w="3312"/>
        <w:gridCol w:w="3312"/>
      </w:tblGrid>
      <w:tr>
        <w:trPr>
          <w:tblHeader/>
        </w:trPr>
        <w:tc>
          <w:tcPr>
            <w:tcW w:type="dxa" w:w="3312"/>
            <w:shd w:fill="1F497D"/>
            <w:tcMar>
              <w:top w:w="120" w:type="dxa"/>
              <w:bottom w:w="120" w:type="dxa"/>
              <w:left w:w="150" w:type="dxa"/>
              <w:right w:w="150" w:type="dxa"/>
            </w:tcMar>
          </w:tcPr>
          <w:p>
            <w:pPr>
              <w:jc w:val="center"/>
            </w:pPr>
            <w:r>
              <w:rPr>
                <w:rFonts w:ascii="Arial" w:hAnsi="Arial"/>
                <w:b/>
                <w:color w:val="FFFFFF"/>
                <w:sz w:val="19"/>
              </w:rPr>
              <w:t>Bloque Curricular</w:t>
            </w:r>
          </w:p>
        </w:tc>
        <w:tc>
          <w:tcPr>
            <w:tcW w:type="dxa" w:w="3312"/>
            <w:shd w:fill="1F497D"/>
            <w:tcMar>
              <w:top w:w="120" w:type="dxa"/>
              <w:bottom w:w="120" w:type="dxa"/>
              <w:left w:w="150" w:type="dxa"/>
              <w:right w:w="150" w:type="dxa"/>
            </w:tcMar>
          </w:tcPr>
          <w:p>
            <w:pPr>
              <w:jc w:val="center"/>
            </w:pPr>
            <w:r>
              <w:rPr>
                <w:rFonts w:ascii="Arial" w:hAnsi="Arial"/>
                <w:b/>
                <w:color w:val="FFFFFF"/>
                <w:sz w:val="19"/>
              </w:rPr>
              <w:t>Contenidos / Actividades de Aprendizaje</w:t>
            </w:r>
          </w:p>
        </w:tc>
        <w:tc>
          <w:tcPr>
            <w:tcW w:type="dxa" w:w="3312"/>
            <w:shd w:fill="1F497D"/>
            <w:tcMar>
              <w:top w:w="120" w:type="dxa"/>
              <w:bottom w:w="120" w:type="dxa"/>
              <w:left w:w="150" w:type="dxa"/>
              <w:right w:w="150" w:type="dxa"/>
            </w:tcMar>
          </w:tcPr>
          <w:p>
            <w:pPr>
              <w:jc w:val="center"/>
            </w:pPr>
            <w:r>
              <w:rPr>
                <w:rFonts w:ascii="Arial" w:hAnsi="Arial"/>
                <w:b/>
                <w:color w:val="FFFFFF"/>
                <w:sz w:val="19"/>
              </w:rPr>
              <w:t>Destrezas con Criterio de Desempeño (DCD)</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Lengua y Cultura</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Otros idiomas enriquecen al castellano: los quichuismos en el habla cotidiana y en canciones ecuatorianas.</w:t>
              <w:br/>
              <w:t xml:space="preserve">• Lenguas originarias del Ecuador: kichwa, shuar chicham, tsa'fiki, awapit y cha'palaa, entre otras.</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DCD.LL.3.1.2.</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Comunicación Oral</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La exposición oral: esquema de ideas y recursos de apoyo (carteles, dibujos o videos).</w:t>
              <w:br/>
              <w:t xml:space="preserve">• El debate: preparación, argumentos, moderación y conclusiones (los derechos de los animales).</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DCD.LL.3.2.3.</w:t>
              <w:br/>
              <w:t xml:space="preserve">DCD.LL.3.2.5.</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Lectura</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¡Leer es saber!: la sabiduría de los conocimientos ancestrales de los pueblos indígenas.</w:t>
              <w:br/>
              <w:t xml:space="preserve">• Principios de los saberes ancestrales y la medicina tradicional; debate sobre el uso de plantas medicinales.</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DCD.LL.3.3.2.</w:t>
              <w:br/>
              <w:t xml:space="preserve">DCD.LL.3.3.4.</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Escritura</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Para escribir y aprender mejor: esquemas y párrafos expositivos (causa-efecto, comparación-contraste y problema-solución).</w:t>
              <w:br/>
              <w:t xml:space="preserve">• Conectores lógicos de la exposición.</w:t>
              <w:br/>
              <w:t xml:space="preserve">• Uso de la h.</w:t>
              <w:br/>
              <w:t xml:space="preserve">• Palabras homófonas.</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DCD.LL.3.4.7.</w:t>
              <w:br/>
              <w:t xml:space="preserve">DCD.LL.3.4.12.</w:t>
            </w:r>
          </w:p>
        </w:tc>
      </w:tr>
      <w:tr>
        <w:tc>
          <w:tcPr>
            <w:tcW w:type="dxa" w:w="3312"/>
            <w:tcMar>
              <w:top w:w="90" w:type="dxa"/>
              <w:bottom w:w="90" w:type="dxa"/>
              <w:left w:w="120" w:type="dxa"/>
              <w:right w:w="120" w:type="dxa"/>
            </w:tcMar>
          </w:tcPr>
          <w:p>
            <w:pPr>
              <w:jc w:val="left"/>
            </w:pPr>
            <w:r>
              <w:rPr>
                <w:rFonts w:ascii="Arial" w:hAnsi="Arial"/>
                <w:b/>
                <w:i w:val="0"/>
                <w:color w:val="262626"/>
                <w:sz w:val="17"/>
              </w:rPr>
              <w:t xml:space="preserve">Literatura</w:t>
            </w:r>
          </w:p>
        </w:tc>
        <w:tc>
          <w:tcPr>
            <w:tcW w:type="dxa" w:w="3312"/>
            <w:tcMar>
              <w:top w:w="90" w:type="dxa"/>
              <w:bottom w:w="90" w:type="dxa"/>
              <w:left w:w="120" w:type="dxa"/>
              <w:right w:w="120" w:type="dxa"/>
            </w:tcMar>
          </w:tcPr>
          <w:p>
            <w:pPr>
              <w:jc w:val="left"/>
            </w:pPr>
            <w:r>
              <w:rPr>
                <w:rFonts w:ascii="Arial" w:hAnsi="Arial"/>
                <w:b w:val="0"/>
                <w:i w:val="0"/>
                <w:color w:val="262626"/>
                <w:sz w:val="17"/>
              </w:rPr>
              <w:t xml:space="preserve">• Cantar y recitar con humor: la poesía humorística.</w:t>
              <w:br/>
              <w:t xml:space="preserve">• Lecturas: «El quirquincho Cascarilla», «En el pueblo de Nopuedo», «La iguana y el perezoso», «La reina Batata» y «La sinfonía inconclusa en el mar».</w:t>
              <w:br/>
              <w:t xml:space="preserve">• Declamación y recitación de poemas en el aula.</w:t>
            </w:r>
          </w:p>
        </w:tc>
        <w:tc>
          <w:tcPr>
            <w:tcW w:type="dxa" w:w="3312"/>
            <w:tcMar>
              <w:top w:w="90" w:type="dxa"/>
              <w:bottom w:w="90" w:type="dxa"/>
              <w:left w:w="120" w:type="dxa"/>
              <w:right w:w="120" w:type="dxa"/>
            </w:tcMar>
          </w:tcPr>
          <w:p>
            <w:pPr>
              <w:jc w:val="center"/>
            </w:pPr>
            <w:r>
              <w:rPr>
                <w:rFonts w:ascii="Arial" w:hAnsi="Arial"/>
                <w:b w:val="0"/>
                <w:i w:val="0"/>
                <w:color w:val="262626"/>
                <w:sz w:val="17"/>
              </w:rPr>
              <w:t xml:space="preserve">DCD.LL.3.5.4.</w:t>
              <w:br/>
              <w:t xml:space="preserve">DCD.LL.3.5.5.</w:t>
            </w:r>
          </w:p>
        </w:tc>
      </w:tr>
    </w:tbl>
    <w:p>
      <w:pPr>
        <w:keepNext/>
        <w:spacing w:before="280" w:after="120"/>
      </w:pPr>
      <w:r>
        <w:rPr>
          <w:b/>
          <w:color w:val="1F497D"/>
          <w:sz w:val="22"/>
        </w:rPr>
        <w:t>5.- METODOLOGÍA Y RECURSOS DIDÁCTICOS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968"/>
        <w:gridCol w:w="4968"/>
      </w:tblGrid>
      <w:tr>
        <w:trPr>
          <w:tblHeader/>
        </w:trPr>
        <w:tc>
          <w:tcPr>
            <w:tcW w:type="dxa" w:w="4968"/>
            <w:shd w:fill="1F497D"/>
            <w:tcMar>
              <w:top w:w="120" w:type="dxa"/>
              <w:bottom w:w="120" w:type="dxa"/>
              <w:left w:w="150" w:type="dxa"/>
              <w:right w:w="150" w:type="dxa"/>
            </w:tcMar>
          </w:tcPr>
          <w:p>
            <w:pPr>
              <w:jc w:val="center"/>
            </w:pPr>
            <w:r>
              <w:rPr>
                <w:rFonts w:ascii="Arial" w:hAnsi="Arial"/>
                <w:b/>
                <w:color w:val="FFFFFF"/>
                <w:sz w:val="19"/>
              </w:rPr>
              <w:t>Estrategias Metodológicas Centradas en el Estudiante</w:t>
            </w:r>
          </w:p>
        </w:tc>
        <w:tc>
          <w:tcPr>
            <w:tcW w:type="dxa" w:w="4968"/>
            <w:shd w:fill="1F497D"/>
            <w:tcMar>
              <w:top w:w="120" w:type="dxa"/>
              <w:bottom w:w="120" w:type="dxa"/>
              <w:left w:w="150" w:type="dxa"/>
              <w:right w:w="150" w:type="dxa"/>
            </w:tcMar>
          </w:tcPr>
          <w:p>
            <w:pPr>
              <w:jc w:val="center"/>
            </w:pPr>
            <w:r>
              <w:rPr>
                <w:rFonts w:ascii="Arial" w:hAnsi="Arial"/>
                <w:b/>
                <w:color w:val="FFFFFF"/>
                <w:sz w:val="19"/>
              </w:rPr>
              <w:t>Recursos Didácticos y Materiales</w:t>
            </w:r>
          </w:p>
        </w:tc>
      </w:tr>
      <w:tr>
        <w:tc>
          <w:tcPr>
            <w:tcW w:type="dxa" w:w="4968"/>
            <w:tcMar>
              <w:top w:w="90" w:type="dxa"/>
              <w:bottom w:w="90" w:type="dxa"/>
              <w:left w:w="120" w:type="dxa"/>
              <w:right w:w="120" w:type="dxa"/>
            </w:tcMar>
          </w:tcPr>
          <w:p>
            <w:pPr>
              <w:jc w:val="left"/>
            </w:pPr>
            <w:r>
              <w:rPr>
                <w:rFonts w:ascii="Arial" w:hAnsi="Arial"/>
                <w:b w:val="0"/>
                <w:i w:val="0"/>
                <w:color w:val="262626"/>
                <w:sz w:val="17"/>
              </w:rPr>
              <w:t>• Ciclo de Aprendizaje ERCA (Experiencia, Reflexión, Conceptualización y Aplicación).</w:t>
              <w:br/>
              <w:t>• Proceso de Lectura en 3 momentos: Prelectura, Lectura activa y Poslectura.</w:t>
              <w:br/>
              <w:t>• Proceso de Escritura Procesual: Planificar, Redactar, Revisar/Editar y Publicar.</w:t>
              <w:br/>
              <w:t>• Aprendizaje Cooperativo y trabajo en equipos heterogéneos.</w:t>
              <w:br/>
              <w:t>• Drama y Declamación: Dramatizaciones de leyendas y declamación de amorfinos.</w:t>
              <w:br/>
              <w:t>• Método Inductivo-Deductivo para la reflexión ortográfica y gramatical.</w:t>
            </w:r>
          </w:p>
        </w:tc>
        <w:tc>
          <w:tcPr>
            <w:tcW w:type="dxa" w:w="4968"/>
            <w:tcMar>
              <w:top w:w="90" w:type="dxa"/>
              <w:bottom w:w="90" w:type="dxa"/>
              <w:left w:w="120" w:type="dxa"/>
              <w:right w:w="120" w:type="dxa"/>
            </w:tcMar>
          </w:tcPr>
          <w:p>
            <w:pPr>
              <w:jc w:val="left"/>
            </w:pPr>
            <w:r>
              <w:rPr>
                <w:rFonts w:ascii="Arial" w:hAnsi="Arial"/>
                <w:b w:val="0"/>
                <w:i w:val="0"/>
                <w:color w:val="262626"/>
                <w:sz w:val="17"/>
              </w:rPr>
              <w:t>• Texto escolar del estudiante: Lengua y Literatura 5.º EGB (MINEDUC / UASB).</w:t>
              <w:br/>
              <w:t>• Guía Didáctica del Docente (Corporación Editora Nacional / UASB).</w:t>
              <w:br/>
              <w:t>• Diccionario escolar de la Lengua Española.</w:t>
              <w:br/>
              <w:t>• Cuaderno de trabajo y fichas de comprensión lectora.</w:t>
              <w:br/>
              <w:t>• Materiales para proyectos: Papelógrafos, cartulinas, colores, marcadores.</w:t>
              <w:br/>
              <w:t>• Rincón de lectura del aula / Biblioteca escolar.</w:t>
            </w:r>
          </w:p>
        </w:tc>
      </w:tr>
    </w:tbl>
    <w:p>
      <w:pPr>
        <w:keepNext/>
        <w:spacing w:before="280" w:after="120"/>
      </w:pPr>
      <w:r>
        <w:rPr>
          <w:b/>
          <w:color w:val="1F497D"/>
          <w:sz w:val="22"/>
        </w:rPr>
        <w:t>6.- EVALUACIÓN DE LOS APRENDIZAJES (EVALUACIÓN FORMATIVA Y SUMATIVA)</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484"/>
        <w:gridCol w:w="2484"/>
        <w:gridCol w:w="2484"/>
        <w:gridCol w:w="2484"/>
      </w:tblGrid>
      <w:tr>
        <w:trPr>
          <w:tblHeader/>
        </w:trPr>
        <w:tc>
          <w:tcPr>
            <w:tcW w:type="dxa" w:w="2484"/>
            <w:shd w:fill="1F497D"/>
            <w:tcMar>
              <w:top w:w="120" w:type="dxa"/>
              <w:bottom w:w="120" w:type="dxa"/>
              <w:left w:w="150" w:type="dxa"/>
              <w:right w:w="150" w:type="dxa"/>
            </w:tcMar>
          </w:tcPr>
          <w:p>
            <w:pPr>
              <w:jc w:val="center"/>
            </w:pPr>
            <w:r>
              <w:rPr>
                <w:rFonts w:ascii="Arial" w:hAnsi="Arial"/>
                <w:b/>
                <w:color w:val="FFFFFF"/>
                <w:sz w:val="19"/>
              </w:rPr>
              <w:t>Tipo de Evaluación</w:t>
            </w:r>
          </w:p>
        </w:tc>
        <w:tc>
          <w:tcPr>
            <w:tcW w:type="dxa" w:w="2484"/>
            <w:shd w:fill="1F497D"/>
            <w:tcMar>
              <w:top w:w="120" w:type="dxa"/>
              <w:bottom w:w="120" w:type="dxa"/>
              <w:left w:w="150" w:type="dxa"/>
              <w:right w:w="150" w:type="dxa"/>
            </w:tcMar>
          </w:tcPr>
          <w:p>
            <w:pPr>
              <w:jc w:val="center"/>
            </w:pPr>
            <w:r>
              <w:rPr>
                <w:rFonts w:ascii="Arial" w:hAnsi="Arial"/>
                <w:b/>
                <w:color w:val="FFFFFF"/>
                <w:sz w:val="19"/>
              </w:rPr>
              <w:t>Momentos / Propósito</w:t>
            </w:r>
          </w:p>
        </w:tc>
        <w:tc>
          <w:tcPr>
            <w:tcW w:type="dxa" w:w="2484"/>
            <w:shd w:fill="1F497D"/>
            <w:tcMar>
              <w:top w:w="120" w:type="dxa"/>
              <w:bottom w:w="120" w:type="dxa"/>
              <w:left w:w="150" w:type="dxa"/>
              <w:right w:w="150" w:type="dxa"/>
            </w:tcMar>
          </w:tcPr>
          <w:p>
            <w:pPr>
              <w:jc w:val="center"/>
            </w:pPr>
            <w:r>
              <w:rPr>
                <w:rFonts w:ascii="Arial" w:hAnsi="Arial"/>
                <w:b/>
                <w:color w:val="FFFFFF"/>
                <w:sz w:val="19"/>
              </w:rPr>
              <w:t>Técnicas e Instrumentos</w:t>
            </w:r>
          </w:p>
        </w:tc>
        <w:tc>
          <w:tcPr>
            <w:tcW w:type="dxa" w:w="2484"/>
            <w:shd w:fill="1F497D"/>
            <w:tcMar>
              <w:top w:w="120" w:type="dxa"/>
              <w:bottom w:w="120" w:type="dxa"/>
              <w:left w:w="150" w:type="dxa"/>
              <w:right w:w="150" w:type="dxa"/>
            </w:tcMar>
          </w:tcPr>
          <w:p>
            <w:pPr>
              <w:jc w:val="center"/>
            </w:pPr>
            <w:r>
              <w:rPr>
                <w:rFonts w:ascii="Arial" w:hAnsi="Arial"/>
                <w:b/>
                <w:color w:val="FFFFFF"/>
                <w:sz w:val="19"/>
              </w:rPr>
              <w:t>Ponderación Trimestral</w:t>
            </w:r>
          </w:p>
        </w:tc>
      </w:tr>
      <w:tr>
        <w:tc>
          <w:tcPr>
            <w:tcW w:type="dxa" w:w="2484"/>
            <w:tcMar>
              <w:top w:w="90" w:type="dxa"/>
              <w:bottom w:w="90" w:type="dxa"/>
              <w:left w:w="120" w:type="dxa"/>
              <w:right w:w="120" w:type="dxa"/>
            </w:tcMar>
          </w:tcPr>
          <w:p>
            <w:pPr>
              <w:jc w:val="left"/>
            </w:pPr>
            <w:r>
              <w:rPr>
                <w:rFonts w:ascii="Arial" w:hAnsi="Arial"/>
                <w:b/>
                <w:i w:val="0"/>
                <w:color w:val="262626"/>
                <w:sz w:val="17"/>
              </w:rPr>
              <w:t>Diagnóstica</w:t>
            </w:r>
          </w:p>
        </w:tc>
        <w:tc>
          <w:tcPr>
            <w:tcW w:type="dxa" w:w="2484"/>
            <w:tcMar>
              <w:top w:w="90" w:type="dxa"/>
              <w:bottom w:w="90" w:type="dxa"/>
              <w:left w:w="120" w:type="dxa"/>
              <w:right w:w="120" w:type="dxa"/>
            </w:tcMar>
          </w:tcPr>
          <w:p>
            <w:pPr>
              <w:jc w:val="left"/>
            </w:pPr>
            <w:r>
              <w:rPr>
                <w:rFonts w:ascii="Arial" w:hAnsi="Arial"/>
                <w:b w:val="0"/>
                <w:i w:val="0"/>
                <w:color w:val="262626"/>
                <w:sz w:val="17"/>
              </w:rPr>
              <w:t>Al inicio del año escolar para detectar conocimientos previos en lectura y escritura.</w:t>
            </w:r>
          </w:p>
        </w:tc>
        <w:tc>
          <w:tcPr>
            <w:tcW w:type="dxa" w:w="2484"/>
            <w:tcMar>
              <w:top w:w="90" w:type="dxa"/>
              <w:bottom w:w="90" w:type="dxa"/>
              <w:left w:w="120" w:type="dxa"/>
              <w:right w:w="120" w:type="dxa"/>
            </w:tcMar>
          </w:tcPr>
          <w:p>
            <w:pPr>
              <w:jc w:val="left"/>
            </w:pPr>
            <w:r>
              <w:rPr>
                <w:rFonts w:ascii="Arial" w:hAnsi="Arial"/>
                <w:b w:val="0"/>
                <w:i w:val="0"/>
                <w:color w:val="262626"/>
                <w:sz w:val="17"/>
              </w:rPr>
              <w:t>• Prueba diagnóstica escrita.</w:t>
              <w:br/>
              <w:t>• Ficha de observación de lectura oral.</w:t>
            </w:r>
          </w:p>
        </w:tc>
        <w:tc>
          <w:tcPr>
            <w:tcW w:type="dxa" w:w="2484"/>
            <w:tcMar>
              <w:top w:w="90" w:type="dxa"/>
              <w:bottom w:w="90" w:type="dxa"/>
              <w:left w:w="120" w:type="dxa"/>
              <w:right w:w="120" w:type="dxa"/>
            </w:tcMar>
          </w:tcPr>
          <w:p>
            <w:pPr>
              <w:jc w:val="left"/>
            </w:pPr>
            <w:r>
              <w:rPr>
                <w:rFonts w:ascii="Arial" w:hAnsi="Arial"/>
                <w:b w:val="0"/>
                <w:i w:val="0"/>
                <w:color w:val="262626"/>
                <w:sz w:val="17"/>
              </w:rPr>
              <w:t>Prerrequisito (Sin nota)</w:t>
            </w:r>
          </w:p>
        </w:tc>
      </w:tr>
      <w:tr>
        <w:tc>
          <w:tcPr>
            <w:tcW w:type="dxa" w:w="2484"/>
            <w:tcMar>
              <w:top w:w="90" w:type="dxa"/>
              <w:bottom w:w="90" w:type="dxa"/>
              <w:left w:w="120" w:type="dxa"/>
              <w:right w:w="120" w:type="dxa"/>
            </w:tcMar>
          </w:tcPr>
          <w:p>
            <w:pPr>
              <w:jc w:val="left"/>
            </w:pPr>
            <w:r>
              <w:rPr>
                <w:rFonts w:ascii="Arial" w:hAnsi="Arial"/>
                <w:b/>
                <w:i w:val="0"/>
                <w:color w:val="262626"/>
                <w:sz w:val="17"/>
              </w:rPr>
              <w:t>Formativa (Aportes)</w:t>
            </w:r>
          </w:p>
        </w:tc>
        <w:tc>
          <w:tcPr>
            <w:tcW w:type="dxa" w:w="2484"/>
            <w:tcMar>
              <w:top w:w="90" w:type="dxa"/>
              <w:bottom w:w="90" w:type="dxa"/>
              <w:left w:w="120" w:type="dxa"/>
              <w:right w:w="120" w:type="dxa"/>
            </w:tcMar>
          </w:tcPr>
          <w:p>
            <w:pPr>
              <w:jc w:val="left"/>
            </w:pPr>
            <w:r>
              <w:rPr>
                <w:rFonts w:ascii="Arial" w:hAnsi="Arial"/>
                <w:b w:val="0"/>
                <w:i w:val="0"/>
                <w:color w:val="262626"/>
                <w:sz w:val="17"/>
              </w:rPr>
              <w:t>Durante todo el proceso para retroalimentar el aprendizaje continuo.</w:t>
            </w:r>
          </w:p>
        </w:tc>
        <w:tc>
          <w:tcPr>
            <w:tcW w:type="dxa" w:w="2484"/>
            <w:tcMar>
              <w:top w:w="90" w:type="dxa"/>
              <w:bottom w:w="90" w:type="dxa"/>
              <w:left w:w="120" w:type="dxa"/>
              <w:right w:w="120" w:type="dxa"/>
            </w:tcMar>
          </w:tcPr>
          <w:p>
            <w:pPr>
              <w:jc w:val="left"/>
            </w:pPr>
            <w:r>
              <w:rPr>
                <w:rFonts w:ascii="Arial" w:hAnsi="Arial"/>
                <w:b w:val="0"/>
                <w:i w:val="0"/>
                <w:color w:val="262626"/>
                <w:sz w:val="17"/>
              </w:rPr>
              <w:t>• Trabajos grupales e individuales.</w:t>
              <w:br/>
              <w:t>• Lecciones orales y escritas.</w:t>
              <w:br/>
              <w:t>• Fichas de comprensión lectora.</w:t>
            </w:r>
          </w:p>
        </w:tc>
        <w:tc>
          <w:tcPr>
            <w:tcW w:type="dxa" w:w="2484"/>
            <w:tcMar>
              <w:top w:w="90" w:type="dxa"/>
              <w:bottom w:w="90" w:type="dxa"/>
              <w:left w:w="120" w:type="dxa"/>
              <w:right w:w="120" w:type="dxa"/>
            </w:tcMar>
          </w:tcPr>
          <w:p>
            <w:pPr>
              <w:jc w:val="left"/>
            </w:pPr>
            <w:r>
              <w:rPr>
                <w:rFonts w:ascii="Arial" w:hAnsi="Arial"/>
                <w:b w:val="0"/>
                <w:i w:val="0"/>
                <w:color w:val="262626"/>
                <w:sz w:val="17"/>
              </w:rPr>
              <w:t>70% de la nota del trimestre</w:t>
            </w:r>
          </w:p>
        </w:tc>
      </w:tr>
      <w:tr>
        <w:tc>
          <w:tcPr>
            <w:tcW w:type="dxa" w:w="2484"/>
            <w:tcMar>
              <w:top w:w="90" w:type="dxa"/>
              <w:bottom w:w="90" w:type="dxa"/>
              <w:left w:w="120" w:type="dxa"/>
              <w:right w:w="120" w:type="dxa"/>
            </w:tcMar>
          </w:tcPr>
          <w:p>
            <w:pPr>
              <w:jc w:val="left"/>
            </w:pPr>
            <w:r>
              <w:rPr>
                <w:rFonts w:ascii="Arial" w:hAnsi="Arial"/>
                <w:b/>
                <w:i w:val="0"/>
                <w:color w:val="262626"/>
                <w:sz w:val="17"/>
              </w:rPr>
              <w:t>Proyecto Interdisciplinario</w:t>
            </w:r>
          </w:p>
        </w:tc>
        <w:tc>
          <w:tcPr>
            <w:tcW w:type="dxa" w:w="2484"/>
            <w:tcMar>
              <w:top w:w="90" w:type="dxa"/>
              <w:bottom w:w="90" w:type="dxa"/>
              <w:left w:w="120" w:type="dxa"/>
              <w:right w:w="120" w:type="dxa"/>
            </w:tcMar>
          </w:tcPr>
          <w:p>
            <w:pPr>
              <w:jc w:val="left"/>
            </w:pPr>
            <w:r>
              <w:rPr>
                <w:rFonts w:ascii="Arial" w:hAnsi="Arial"/>
                <w:b w:val="0"/>
                <w:i w:val="0"/>
                <w:color w:val="262626"/>
                <w:sz w:val="17"/>
              </w:rPr>
              <w:t>Al finalizar cada parcial/trimestre para aplicar lo aprendido en un producto real.</w:t>
            </w:r>
          </w:p>
        </w:tc>
        <w:tc>
          <w:tcPr>
            <w:tcW w:type="dxa" w:w="2484"/>
            <w:tcMar>
              <w:top w:w="90" w:type="dxa"/>
              <w:bottom w:w="90" w:type="dxa"/>
              <w:left w:w="120" w:type="dxa"/>
              <w:right w:w="120" w:type="dxa"/>
            </w:tcMar>
          </w:tcPr>
          <w:p>
            <w:pPr>
              <w:jc w:val="left"/>
            </w:pPr>
            <w:r>
              <w:rPr>
                <w:rFonts w:ascii="Arial" w:hAnsi="Arial"/>
                <w:b w:val="0"/>
                <w:i w:val="0"/>
                <w:color w:val="262626"/>
                <w:sz w:val="17"/>
              </w:rPr>
              <w:t>• Rúbrica de evaluación de proyectos (ej. Álbum de Leyendas, Recetario, Guion).</w:t>
            </w:r>
          </w:p>
        </w:tc>
        <w:tc>
          <w:tcPr>
            <w:tcW w:type="dxa" w:w="2484"/>
            <w:tcMar>
              <w:top w:w="90" w:type="dxa"/>
              <w:bottom w:w="90" w:type="dxa"/>
              <w:left w:w="120" w:type="dxa"/>
              <w:right w:w="120" w:type="dxa"/>
            </w:tcMar>
          </w:tcPr>
          <w:p>
            <w:pPr>
              <w:jc w:val="left"/>
            </w:pPr>
            <w:r>
              <w:rPr>
                <w:rFonts w:ascii="Arial" w:hAnsi="Arial"/>
                <w:b w:val="0"/>
                <w:i w:val="0"/>
                <w:color w:val="262626"/>
                <w:sz w:val="17"/>
              </w:rPr>
              <w:t>20% de la nota del trimestre</w:t>
            </w:r>
          </w:p>
        </w:tc>
      </w:tr>
      <w:tr>
        <w:tc>
          <w:tcPr>
            <w:tcW w:type="dxa" w:w="2484"/>
            <w:tcMar>
              <w:top w:w="90" w:type="dxa"/>
              <w:bottom w:w="90" w:type="dxa"/>
              <w:left w:w="120" w:type="dxa"/>
              <w:right w:w="120" w:type="dxa"/>
            </w:tcMar>
          </w:tcPr>
          <w:p>
            <w:pPr>
              <w:jc w:val="left"/>
            </w:pPr>
            <w:r>
              <w:rPr>
                <w:rFonts w:ascii="Arial" w:hAnsi="Arial"/>
                <w:b/>
                <w:i w:val="0"/>
                <w:color w:val="262626"/>
                <w:sz w:val="17"/>
              </w:rPr>
              <w:t>Sumativa (Evaluación Trimestral)</w:t>
            </w:r>
          </w:p>
        </w:tc>
        <w:tc>
          <w:tcPr>
            <w:tcW w:type="dxa" w:w="2484"/>
            <w:tcMar>
              <w:top w:w="90" w:type="dxa"/>
              <w:bottom w:w="90" w:type="dxa"/>
              <w:left w:w="120" w:type="dxa"/>
              <w:right w:w="120" w:type="dxa"/>
            </w:tcMar>
          </w:tcPr>
          <w:p>
            <w:pPr>
              <w:jc w:val="left"/>
            </w:pPr>
            <w:r>
              <w:rPr>
                <w:rFonts w:ascii="Arial" w:hAnsi="Arial"/>
                <w:b w:val="0"/>
                <w:i w:val="0"/>
                <w:color w:val="262626"/>
                <w:sz w:val="17"/>
              </w:rPr>
              <w:t>Al finalizar cada trimestre para verificar el logro de los aprendizajes alcanzados.</w:t>
            </w:r>
          </w:p>
        </w:tc>
        <w:tc>
          <w:tcPr>
            <w:tcW w:type="dxa" w:w="2484"/>
            <w:tcMar>
              <w:top w:w="90" w:type="dxa"/>
              <w:bottom w:w="90" w:type="dxa"/>
              <w:left w:w="120" w:type="dxa"/>
              <w:right w:w="120" w:type="dxa"/>
            </w:tcMar>
          </w:tcPr>
          <w:p>
            <w:pPr>
              <w:jc w:val="left"/>
            </w:pPr>
            <w:r>
              <w:rPr>
                <w:rFonts w:ascii="Arial" w:hAnsi="Arial"/>
                <w:b w:val="0"/>
                <w:i w:val="0"/>
                <w:color w:val="262626"/>
                <w:sz w:val="17"/>
              </w:rPr>
              <w:t>• Prueba objetiva o estructurada trimestral.</w:t>
            </w:r>
          </w:p>
        </w:tc>
        <w:tc>
          <w:tcPr>
            <w:tcW w:type="dxa" w:w="2484"/>
            <w:tcMar>
              <w:top w:w="90" w:type="dxa"/>
              <w:bottom w:w="90" w:type="dxa"/>
              <w:left w:w="120" w:type="dxa"/>
              <w:right w:w="120" w:type="dxa"/>
            </w:tcMar>
          </w:tcPr>
          <w:p>
            <w:pPr>
              <w:jc w:val="left"/>
            </w:pPr>
            <w:r>
              <w:rPr>
                <w:rFonts w:ascii="Arial" w:hAnsi="Arial"/>
                <w:b w:val="0"/>
                <w:i w:val="0"/>
                <w:color w:val="262626"/>
                <w:sz w:val="17"/>
              </w:rPr>
              <w:t>10% de la nota del trimestre</w:t>
            </w:r>
          </w:p>
        </w:tc>
      </w:tr>
    </w:tbl>
    <w:p>
      <w:pPr>
        <w:keepNext/>
        <w:spacing w:before="280" w:after="120"/>
      </w:pPr>
      <w:r>
        <w:rPr>
          <w:b/>
          <w:color w:val="1F497D"/>
          <w:sz w:val="22"/>
        </w:rPr>
        <w:t>7.- ADAPTACIONES CURRICULARES (ATENCIÓN A LA DIVERSIDAD Y NEE)</w:t>
      </w:r>
    </w:p>
    <w:p>
      <w:pPr>
        <w:spacing w:after="160"/>
      </w:pPr>
      <w:r>
        <w:t>De acuerdo con la normativa del Ministerio de Educación, las adaptaciones curriculares se implementarán para estudiantes con Necesidades Educativas Específicas (NEE) asociadas o no a la discapacidad:</w:t>
        <w:br/>
        <w:t>• Grado 1 (Modificaciones de acceso): Ubicación preferencial en el aula, apoyo visual con macrotipos y refuerzo auditivo.</w:t>
        <w:br/>
        <w:t>• Grado 2 (Modificaciones metodológicas y evaluativas): Tutoría entre pares, tiempo adicional para pruebas, lecturas guiadas con apoyo de imágenes y simplificación de instrucciones.</w:t>
        <w:br/>
        <w:t>• Grado 3 (Modificaciones de objetivos y DCD): Dosificación de contenidos y lectura de textos con menor complejidad de léxico.</w:t>
      </w:r>
    </w:p>
    <w:p>
      <w:pPr>
        <w:keepNext/>
        <w:spacing w:before="280" w:after="120"/>
      </w:pPr>
      <w:r>
        <w:rPr>
          <w:b/>
          <w:color w:val="1F497D"/>
          <w:sz w:val="22"/>
        </w:rPr>
        <w:t>8.- BIBLIOGRAFÍA Y WEBGRAFÍA</w:t>
      </w:r>
    </w:p>
    <w:p>
      <w:pPr>
        <w:pStyle w:val="ListBullet"/>
        <w:spacing w:after="40"/>
      </w:pPr>
      <w:r>
        <w:t xml:space="preserve">Ministerio de Educación del Ecuador &amp; Universidad Andina Simón Bolívar. (2023). </w:t>
      </w:r>
      <w:r>
        <w:rPr>
          <w:i/>
        </w:rPr>
        <w:t xml:space="preserve">Lengua y Literatura: Texto del Estudiante - 5.º Grado de Educación General Básica. </w:t>
      </w:r>
      <w:r>
        <w:t>Quito: Centro de Publicaciones del Ministerio de Educación.</w:t>
      </w:r>
    </w:p>
    <w:p>
      <w:pPr>
        <w:pStyle w:val="ListBullet"/>
        <w:spacing w:after="40"/>
      </w:pPr>
      <w:r>
        <w:t xml:space="preserve">Mena Andrade, S. (2016). </w:t>
      </w:r>
      <w:r>
        <w:rPr>
          <w:i/>
        </w:rPr>
        <w:t xml:space="preserve">Lengua y literatura 5.º EGB: Guía del docente. </w:t>
      </w:r>
      <w:r>
        <w:t>Quito: Corporación Editora Nacional / Universidad Andina Simón Bolívar.</w:t>
      </w:r>
    </w:p>
    <w:p>
      <w:pPr>
        <w:pStyle w:val="ListBullet"/>
        <w:spacing w:after="40"/>
      </w:pPr>
      <w:r>
        <w:t xml:space="preserve">Ministerio de Educación del Ecuador. (2016). </w:t>
      </w:r>
      <w:r>
        <w:rPr>
          <w:i/>
        </w:rPr>
        <w:t xml:space="preserve">Currículo de Educación General Básica: Área de Lengua y Literatura. </w:t>
      </w:r>
      <w:r>
        <w:t>Quito: MINEDUC.</w:t>
      </w:r>
    </w:p>
    <w:p>
      <w:pPr>
        <w:pStyle w:val="ListBullet"/>
        <w:spacing w:after="40"/>
      </w:pPr>
      <w:r>
        <w:t xml:space="preserve">Carvalho-Neto, P. (1966). </w:t>
      </w:r>
      <w:r>
        <w:rPr>
          <w:i/>
        </w:rPr>
        <w:t xml:space="preserve">Folklore poético: Antología del folklore ecuatoriano. </w:t>
      </w:r>
      <w:r>
        <w:t>Quito: Editorial Abya-Yala.</w:t>
      </w:r>
    </w:p>
    <w:p>
      <w:pPr>
        <w:pStyle w:val="ListBullet"/>
        <w:spacing w:after="40"/>
      </w:pPr>
      <w:r>
        <w:t xml:space="preserve">Rodríguez Castelo, H. (2007). </w:t>
      </w:r>
      <w:r>
        <w:rPr>
          <w:i/>
        </w:rPr>
        <w:t xml:space="preserve">Cómo escribir bien. </w:t>
      </w:r>
      <w:r>
        <w:t>Quito: Corporación Editora Nacional.</w:t>
      </w:r>
    </w:p>
    <w:p>
      <w:pPr>
        <w:keepNext/>
        <w:spacing w:before="480"/>
      </w:pPr>
      <w:r>
        <w:rPr>
          <w:b/>
          <w:color w:val="1F497D"/>
          <w:sz w:val="20"/>
        </w:rPr>
        <w:t>FIRMAS DE RESPONSABILIDAD Y APROBACIÓN</w:t>
      </w:r>
    </w:p>
    <w:tbl>
      <w:tblPr>
        <w:tblW w:type="auto" w:w="0"/>
        <w:jc w:val="center"/>
        <w:tblLook w:firstColumn="1" w:firstRow="1" w:lastColumn="0" w:lastRow="0" w:noHBand="0" w:noVBand="1" w:val="04A0"/>
      </w:tblPr>
      <w:tblGrid>
        <w:gridCol w:w="3312"/>
        <w:gridCol w:w="3312"/>
        <w:gridCol w:w="3312"/>
      </w:tblGrid>
      <w:tr>
        <w:tc>
          <w:tcPr>
            <w:tcW w:type="dxa" w:w="3312"/>
            <w:tcMar>
              <w:top w:w="90" w:type="dxa"/>
              <w:bottom w:w="90" w:type="dxa"/>
              <w:left w:w="120" w:type="dxa"/>
              <w:right w:w="120" w:type="dxa"/>
            </w:tcMar>
          </w:tcPr>
          <w:p>
            <w:pPr>
              <w:jc w:val="center"/>
            </w:pPr>
            <w:r>
              <w:rPr>
                <w:rFonts w:ascii="Arial" w:hAnsi="Arial"/>
                <w:b w:val="0"/>
                <w:i w:val="0"/>
                <w:color w:val="262626"/>
                <w:sz w:val="17"/>
              </w:rPr>
              <w:br/>
              <w:br/>
              <w:t>___________________________________</w:t>
              <w:br/>
              <w:t>Mgtr. Evelyn Ivette Correa Asencio</w:t>
              <w:br/>
              <w:t>Docente de Educación Básica</w:t>
            </w:r>
          </w:p>
        </w:tc>
        <w:tc>
          <w:tcPr>
            <w:tcW w:type="dxa" w:w="3312"/>
            <w:tcMar>
              <w:top w:w="90" w:type="dxa"/>
              <w:bottom w:w="90" w:type="dxa"/>
              <w:left w:w="120" w:type="dxa"/>
              <w:right w:w="120" w:type="dxa"/>
            </w:tcMar>
          </w:tcPr>
          <w:p>
            <w:pPr>
              <w:jc w:val="center"/>
            </w:pPr>
            <w:r>
              <w:rPr>
                <w:rFonts w:ascii="Arial" w:hAnsi="Arial"/>
                <w:b w:val="0"/>
                <w:i w:val="0"/>
                <w:color w:val="262626"/>
                <w:sz w:val="17"/>
              </w:rPr>
              <w:br/>
              <w:br/>
              <w:t>___________________________________</w:t>
              <w:br/>
              <w:t>Coordinador(a) de la Comisión Pedagógica</w:t>
              <w:br/>
              <w:t>Educación General Básica</w:t>
            </w:r>
          </w:p>
        </w:tc>
        <w:tc>
          <w:tcPr>
            <w:tcW w:type="dxa" w:w="3312"/>
            <w:tcMar>
              <w:top w:w="90" w:type="dxa"/>
              <w:bottom w:w="90" w:type="dxa"/>
              <w:left w:w="120" w:type="dxa"/>
              <w:right w:w="120" w:type="dxa"/>
            </w:tcMar>
          </w:tcPr>
          <w:p>
            <w:pPr>
              <w:jc w:val="center"/>
            </w:pPr>
            <w:r>
              <w:rPr>
                <w:rFonts w:ascii="Arial" w:hAnsi="Arial"/>
                <w:b w:val="0"/>
                <w:i w:val="0"/>
                <w:color w:val="262626"/>
                <w:sz w:val="17"/>
              </w:rPr>
              <w:br/>
              <w:br/>
              <w:t>___________________________________</w:t>
              <w:br/>
              <w:t>Vicerrector(a) / Director(a) Institucional</w:t>
              <w:br/>
              <w:t>Unidad Educativa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