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BD5A" w14:textId="51A39613" w:rsidR="0011210F" w:rsidRDefault="009D2143" w:rsidP="009D2143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>INFOGRAFÍA SOBRE UNIDAD I</w:t>
      </w:r>
    </w:p>
    <w:p w14:paraId="0BC12EA6" w14:textId="0D273E52" w:rsidR="009D2143" w:rsidRDefault="009D2143" w:rsidP="009D2143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358E831E" w14:textId="47CDA794" w:rsidR="009D2143" w:rsidRDefault="009D2143" w:rsidP="009D2143">
      <w:pPr>
        <w:jc w:val="both"/>
        <w:rPr>
          <w:rFonts w:ascii="Arial" w:hAnsi="Arial" w:cs="Arial"/>
          <w:b/>
          <w:bCs/>
          <w:sz w:val="24"/>
          <w:szCs w:val="24"/>
          <w:lang w:val="es-SV"/>
        </w:rPr>
      </w:pPr>
      <w:r w:rsidRPr="009D2143">
        <w:rPr>
          <w:rFonts w:ascii="Arial" w:hAnsi="Arial" w:cs="Arial"/>
          <w:b/>
          <w:bCs/>
          <w:sz w:val="24"/>
          <w:szCs w:val="24"/>
          <w:lang w:val="es-SV"/>
        </w:rPr>
        <w:t>INDICACIONES</w:t>
      </w:r>
    </w:p>
    <w:p w14:paraId="37A2C33D" w14:textId="46A70DDD" w:rsidR="009D2143" w:rsidRDefault="009D2143" w:rsidP="009D2143">
      <w:pPr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 xml:space="preserve">La actividad es de carácter individual y lo que deberán </w:t>
      </w:r>
      <w:r w:rsidR="00762737">
        <w:rPr>
          <w:rFonts w:ascii="Arial" w:hAnsi="Arial" w:cs="Arial"/>
          <w:sz w:val="24"/>
          <w:szCs w:val="24"/>
          <w:lang w:val="es-SV"/>
        </w:rPr>
        <w:t xml:space="preserve">realizar </w:t>
      </w:r>
      <w:r>
        <w:rPr>
          <w:rFonts w:ascii="Arial" w:hAnsi="Arial" w:cs="Arial"/>
          <w:sz w:val="24"/>
          <w:szCs w:val="24"/>
          <w:lang w:val="es-SV"/>
        </w:rPr>
        <w:t xml:space="preserve">es una infografía que permita visualizar de manera sintetizada la información que se encuentra en las clases que conforman la unidad I. </w:t>
      </w:r>
      <w:r w:rsidR="00762737">
        <w:rPr>
          <w:rFonts w:ascii="Arial" w:hAnsi="Arial" w:cs="Arial"/>
          <w:sz w:val="24"/>
          <w:szCs w:val="24"/>
          <w:lang w:val="es-SV"/>
        </w:rPr>
        <w:t>Además,</w:t>
      </w:r>
      <w:r>
        <w:rPr>
          <w:rFonts w:ascii="Arial" w:hAnsi="Arial" w:cs="Arial"/>
          <w:sz w:val="24"/>
          <w:szCs w:val="24"/>
          <w:lang w:val="es-SV"/>
        </w:rPr>
        <w:t xml:space="preserve"> en la infografía deben de incluir un glosario que muestre el concepto y descripción de al menos 10 términos</w:t>
      </w:r>
      <w:r w:rsidR="0016018F">
        <w:rPr>
          <w:rFonts w:ascii="Arial" w:hAnsi="Arial" w:cs="Arial"/>
          <w:sz w:val="24"/>
          <w:szCs w:val="24"/>
          <w:lang w:val="es-SV"/>
        </w:rPr>
        <w:t xml:space="preserve"> nuevos</w:t>
      </w:r>
      <w:r>
        <w:rPr>
          <w:rFonts w:ascii="Arial" w:hAnsi="Arial" w:cs="Arial"/>
          <w:sz w:val="24"/>
          <w:szCs w:val="24"/>
          <w:lang w:val="es-SV"/>
        </w:rPr>
        <w:t xml:space="preserve"> que se hayan identificado en el material que se ha estudiado en la unidad I.</w:t>
      </w:r>
    </w:p>
    <w:p w14:paraId="41D96F68" w14:textId="77777777" w:rsidR="009D2143" w:rsidRDefault="009D2143" w:rsidP="009D214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Rúbrica de Infografía</w:t>
      </w:r>
    </w:p>
    <w:tbl>
      <w:tblPr>
        <w:tblW w:w="9000" w:type="dxa"/>
        <w:tblInd w:w="-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3"/>
        <w:gridCol w:w="2287"/>
        <w:gridCol w:w="2250"/>
        <w:gridCol w:w="2250"/>
      </w:tblGrid>
      <w:tr w:rsidR="009D2143" w14:paraId="43BD7888" w14:textId="77777777" w:rsidTr="00A448D2">
        <w:trPr>
          <w:trHeight w:val="34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14:paraId="4D93BF2C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14:paraId="3819E562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Excelente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14:paraId="5481B7BE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Satisfactorio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</w:tcPr>
          <w:p w14:paraId="0F72D762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Necesita mejorar </w:t>
            </w:r>
          </w:p>
        </w:tc>
      </w:tr>
      <w:tr w:rsidR="009D2143" w14:paraId="146914D0" w14:textId="77777777" w:rsidTr="00A448D2">
        <w:trPr>
          <w:trHeight w:val="120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5E082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Manejo conceptual y dominio del tema 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B2AC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Demuestra adquisición profunda y significativa del conocimiento mediante una correcta comunicación visual, realizada a través de recursos visuales. Hay conexiones complejas (no triviales) que sugieren una comprensión profunda del material.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D22FD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Demuestra adquisición del conocimiento mediante una correcta comunicación visual, realizada a través de un recurso visual. Hay conexiones complejas (no triviales) que sugieren una comprensión profunda del material.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407B8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Demuestra poca adquisición del conocimiento. Hace una representación de conceptos errónea en los recursos visuales. Hay conexiones triviales que sugieren una poca o nula comprensión del material. </w:t>
            </w:r>
          </w:p>
        </w:tc>
      </w:tr>
      <w:tr w:rsidR="009D2143" w14:paraId="19F2ED1D" w14:textId="77777777" w:rsidTr="00A448D2">
        <w:trPr>
          <w:trHeight w:val="120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03C11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Capacidad de síntesis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D1D1D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 una excelente síntesis de la información que ha investigado.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29936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 una  buena síntesis de la información que has investigado.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5E85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Realiza una  buena síntesis de la información que has investigado.</w:t>
            </w:r>
          </w:p>
        </w:tc>
      </w:tr>
      <w:tr w:rsidR="009D2143" w14:paraId="4EA284A1" w14:textId="77777777" w:rsidTr="00A448D2">
        <w:trPr>
          <w:trHeight w:val="120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1F05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Texto e Imágenes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5C01D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tiene una excelente claridad y relación de textos e imágenes incorporados en la infografía, permitiendo visualizar un equilibrio perfecto entre el texto y la imagen.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7BBFA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tiene una muy buena claridad y relación de textos e imágenes incorporados en la infografía, permitiendo visualizar un equilibrio  entre el texto y la imagen.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33C71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se tiene una muy buena claridad y relación de textos e imágenes incorporados en la infografía, no permitiendo visualizar un equilibrio  entre el texto y la imagen.</w:t>
            </w:r>
          </w:p>
        </w:tc>
      </w:tr>
      <w:tr w:rsidR="009D2143" w14:paraId="47808589" w14:textId="77777777" w:rsidTr="00A448D2">
        <w:trPr>
          <w:trHeight w:val="120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FC90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Elementos de la infografía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4059E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Están presentes todos los elementos propios de una infografía (título, cuerpo, fuentes y créditos)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8480D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Están presentes algunos de los elementos propios de una infografía (título, cuerpo, fuentes y créditos)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109C5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Están presentes los elementos propios de una infografía (título, cuerpo, fuentes y créditos)</w:t>
            </w:r>
          </w:p>
        </w:tc>
      </w:tr>
      <w:tr w:rsidR="009D2143" w14:paraId="2A4CDBD5" w14:textId="77777777" w:rsidTr="00A448D2">
        <w:trPr>
          <w:trHeight w:val="120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FB0BD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Creatividad 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FF94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Manifiesta un claro desarrollo de su creatividad con propuestas innovadoras y llamativas en sus evidencias de aprendizaje. Logra que sus tareas se distingan de las demás, en términos de forma y contenido.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89E17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Incorpora algunas propuestas innovadoras y llamativas en sus evidencias de aprendizaje. Logra que sus tareas se distingan de las demás, en términos de forma y contenido.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5C395" w14:textId="77777777" w:rsidR="009D2143" w:rsidRDefault="009D2143" w:rsidP="00A448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Hay poca iniciativa y creatividad en sus evidencias de aprendizaje. </w:t>
            </w:r>
          </w:p>
        </w:tc>
      </w:tr>
    </w:tbl>
    <w:p w14:paraId="1B66B9B2" w14:textId="77777777" w:rsidR="009D2143" w:rsidRPr="009D2143" w:rsidRDefault="009D2143" w:rsidP="009D2143">
      <w:pPr>
        <w:jc w:val="both"/>
        <w:rPr>
          <w:rFonts w:ascii="Arial" w:hAnsi="Arial" w:cs="Arial"/>
          <w:sz w:val="24"/>
          <w:szCs w:val="24"/>
          <w:lang w:val="es-SV"/>
        </w:rPr>
      </w:pPr>
    </w:p>
    <w:sectPr w:rsidR="009D2143" w:rsidRPr="009D2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43"/>
    <w:rsid w:val="0011210F"/>
    <w:rsid w:val="0016018F"/>
    <w:rsid w:val="00762737"/>
    <w:rsid w:val="009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D0E0"/>
  <w15:chartTrackingRefBased/>
  <w15:docId w15:val="{4DDD910E-CB11-4AEA-A060-99FCF2A4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de Jimenez, Evelyn Lissette</dc:creator>
  <cp:keywords/>
  <dc:description/>
  <cp:lastModifiedBy>Hernández de Jimenez, Evelyn Lissette</cp:lastModifiedBy>
  <cp:revision>3</cp:revision>
  <cp:lastPrinted>2023-02-04T14:44:00Z</cp:lastPrinted>
  <dcterms:created xsi:type="dcterms:W3CDTF">2023-02-04T14:43:00Z</dcterms:created>
  <dcterms:modified xsi:type="dcterms:W3CDTF">2023-02-04T14:44:00Z</dcterms:modified>
</cp:coreProperties>
</file>