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957F2" w14:textId="77777777" w:rsidR="00CA6223" w:rsidRDefault="00CA6223" w:rsidP="00BE7700">
      <w:pPr>
        <w:jc w:val="both"/>
      </w:pPr>
      <w:r>
        <w:t>Eve Wicksteed</w:t>
      </w:r>
    </w:p>
    <w:p w14:paraId="136FB502" w14:textId="77777777" w:rsidR="00CA6223" w:rsidRDefault="00CA6223" w:rsidP="00BE7700">
      <w:pPr>
        <w:jc w:val="both"/>
      </w:pPr>
      <w:r>
        <w:t>ATSC 500 – Boundary Layer Meteorology</w:t>
      </w:r>
    </w:p>
    <w:p w14:paraId="3F7FDC40" w14:textId="77777777" w:rsidR="00705A00" w:rsidRDefault="00705A00" w:rsidP="00BE7700">
      <w:pPr>
        <w:jc w:val="both"/>
      </w:pPr>
      <w:r>
        <w:t>Final project report</w:t>
      </w:r>
    </w:p>
    <w:p w14:paraId="4324EBE9" w14:textId="03DDF544" w:rsidR="00100C8E" w:rsidRDefault="00BB2F47" w:rsidP="00BE7700">
      <w:pPr>
        <w:jc w:val="both"/>
      </w:pPr>
      <w:r>
        <w:t>December 2019</w:t>
      </w:r>
    </w:p>
    <w:p w14:paraId="4C2BB84B" w14:textId="77777777" w:rsidR="00CF6E39" w:rsidRDefault="00CF6E39" w:rsidP="00BE7700">
      <w:pPr>
        <w:jc w:val="both"/>
      </w:pPr>
    </w:p>
    <w:p w14:paraId="25C55326" w14:textId="77777777" w:rsidR="002974F1" w:rsidRDefault="002974F1" w:rsidP="00BE7700">
      <w:pPr>
        <w:jc w:val="both"/>
      </w:pPr>
    </w:p>
    <w:p w14:paraId="4449FC46" w14:textId="158AB092" w:rsidR="00CF6E39" w:rsidRDefault="00CF4508" w:rsidP="00BB2F47">
      <w:pPr>
        <w:jc w:val="center"/>
      </w:pPr>
      <w:r>
        <w:t>A COMPARISON OF MODEL AND OBSERVATION</w:t>
      </w:r>
      <w:r w:rsidR="00186219">
        <w:t>AL DATA IN THE ATMOSPHERIC BOUNDARY LAYER</w:t>
      </w:r>
    </w:p>
    <w:p w14:paraId="45FF5C94" w14:textId="77777777" w:rsidR="00363EA3" w:rsidRDefault="00363EA3" w:rsidP="00BE7700">
      <w:pPr>
        <w:jc w:val="both"/>
      </w:pPr>
    </w:p>
    <w:p w14:paraId="7A7B3324" w14:textId="77777777" w:rsidR="00100C8E" w:rsidRDefault="00100C8E" w:rsidP="00BE7700">
      <w:pPr>
        <w:jc w:val="both"/>
      </w:pPr>
    </w:p>
    <w:p w14:paraId="6365E2B0" w14:textId="102FCA6A" w:rsidR="00100C8E" w:rsidRPr="00EE5C25" w:rsidRDefault="0038687A" w:rsidP="00BE7700">
      <w:pPr>
        <w:jc w:val="both"/>
        <w:rPr>
          <w:b/>
        </w:rPr>
      </w:pPr>
      <w:r w:rsidRPr="00EE5C25">
        <w:rPr>
          <w:b/>
        </w:rPr>
        <w:t>Introduction</w:t>
      </w:r>
    </w:p>
    <w:p w14:paraId="473BC159" w14:textId="4EF4758A" w:rsidR="00FD5AAA" w:rsidRPr="00FD5AAA" w:rsidRDefault="00FD5AAA" w:rsidP="00FD5AAA">
      <w:pPr>
        <w:jc w:val="both"/>
        <w:rPr>
          <w:lang w:val="en-CA"/>
        </w:rPr>
      </w:pPr>
      <w:r w:rsidRPr="00FD5AAA">
        <w:rPr>
          <w:lang w:val="en-CA"/>
        </w:rPr>
        <w:t>It’s important for models to be able to simulate the atmosphere fairly accurately for them to be useful to us. </w:t>
      </w:r>
      <w:r w:rsidR="00D969C7">
        <w:rPr>
          <w:lang w:val="en-CA"/>
        </w:rPr>
        <w:t xml:space="preserve">The boundary layer (BL) is one of the many things a model should be able to simulate. </w:t>
      </w:r>
      <w:r w:rsidRPr="00FD5AAA">
        <w:rPr>
          <w:lang w:val="en-CA"/>
        </w:rPr>
        <w:t>In order to simulate the boundary layer, models are required to have planetary boundary layer (PBL) schemes in which they parameterize boundary layer processes</w:t>
      </w:r>
      <w:r w:rsidR="00D969C7">
        <w:rPr>
          <w:lang w:val="en-CA"/>
        </w:rPr>
        <w:t xml:space="preserve">. </w:t>
      </w:r>
      <w:r w:rsidR="00D603BB">
        <w:rPr>
          <w:lang w:val="en-CA"/>
        </w:rPr>
        <w:t xml:space="preserve"> </w:t>
      </w:r>
      <w:r w:rsidR="00D969C7">
        <w:rPr>
          <w:lang w:val="en-CA"/>
        </w:rPr>
        <w:t xml:space="preserve">These parameterizations need to be made </w:t>
      </w:r>
      <w:r w:rsidRPr="00FD5AAA">
        <w:rPr>
          <w:lang w:val="en-CA"/>
        </w:rPr>
        <w:t xml:space="preserve">because </w:t>
      </w:r>
      <w:r w:rsidR="00D969C7">
        <w:rPr>
          <w:lang w:val="en-CA"/>
        </w:rPr>
        <w:t xml:space="preserve">models </w:t>
      </w:r>
      <w:r w:rsidRPr="00FD5AAA">
        <w:rPr>
          <w:lang w:val="en-CA"/>
        </w:rPr>
        <w:t xml:space="preserve">are not able to resolve fluxes at the required spatial scales for the </w:t>
      </w:r>
      <w:r w:rsidR="003F1041">
        <w:rPr>
          <w:lang w:val="en-CA"/>
        </w:rPr>
        <w:t>BL.  This is because the length-</w:t>
      </w:r>
      <w:r w:rsidRPr="00FD5AAA">
        <w:rPr>
          <w:lang w:val="en-CA"/>
        </w:rPr>
        <w:t>scales of eddies are smaller than the model grid spacing (which is normally somewhere between 1 and 4 km). Accuracy in PBL schemes is important because uncertainty and inaccuracies in these forecasts can have imp</w:t>
      </w:r>
      <w:r w:rsidR="003F4BCA">
        <w:rPr>
          <w:lang w:val="en-CA"/>
        </w:rPr>
        <w:t xml:space="preserve">acts on larger scale phenomena </w:t>
      </w:r>
      <w:r w:rsidR="003F4BCA" w:rsidRPr="00FD5AAA">
        <w:rPr>
          <w:lang w:val="en-CA"/>
        </w:rPr>
        <w:t>(Con</w:t>
      </w:r>
      <w:r w:rsidR="003F4BCA">
        <w:rPr>
          <w:lang w:val="en-CA"/>
        </w:rPr>
        <w:t>i</w:t>
      </w:r>
      <w:r w:rsidR="003F4BCA" w:rsidRPr="00FD5AAA">
        <w:rPr>
          <w:lang w:val="en-CA"/>
        </w:rPr>
        <w:t>glio et al, 2013)</w:t>
      </w:r>
      <w:r w:rsidR="003F4BCA">
        <w:rPr>
          <w:lang w:val="en-CA"/>
        </w:rPr>
        <w:t>.</w:t>
      </w:r>
    </w:p>
    <w:p w14:paraId="5A755C75" w14:textId="77777777" w:rsidR="00FD5AAA" w:rsidRPr="00FD5AAA" w:rsidRDefault="00FD5AAA" w:rsidP="00FD5AAA">
      <w:pPr>
        <w:jc w:val="both"/>
        <w:rPr>
          <w:lang w:val="en-CA"/>
        </w:rPr>
      </w:pPr>
    </w:p>
    <w:p w14:paraId="115D4E7F" w14:textId="77C02498" w:rsidR="00FD5AAA" w:rsidRDefault="00C5571D" w:rsidP="00BE7700">
      <w:pPr>
        <w:jc w:val="both"/>
      </w:pPr>
      <w:r>
        <w:t xml:space="preserve">In order to determine the ability of a model to simulate the BL, I will compare the results of model simulations to </w:t>
      </w:r>
      <w:r w:rsidR="007C5C52">
        <w:t>observations taken in the boundary layer by atmospheric soundings</w:t>
      </w:r>
      <w:r w:rsidR="00900926">
        <w:t xml:space="preserve"> (sondes)</w:t>
      </w:r>
      <w:r w:rsidR="007C5C52">
        <w:t xml:space="preserve">. </w:t>
      </w:r>
      <w:r w:rsidR="00AD0FCE">
        <w:t xml:space="preserve">In particular I compare potential temperature predictions under different atmospheric stability conditions for different times of day. </w:t>
      </w:r>
    </w:p>
    <w:p w14:paraId="3B5CF1C1" w14:textId="77777777" w:rsidR="00D821B5" w:rsidRPr="00D821B5" w:rsidRDefault="00D821B5" w:rsidP="00BE7700">
      <w:pPr>
        <w:jc w:val="both"/>
        <w:rPr>
          <w:lang w:val="en-CA"/>
        </w:rPr>
      </w:pPr>
    </w:p>
    <w:p w14:paraId="72C745BD" w14:textId="77777777" w:rsidR="00DC6683" w:rsidRDefault="00DC6683" w:rsidP="00DC6683">
      <w:pPr>
        <w:jc w:val="both"/>
      </w:pPr>
    </w:p>
    <w:p w14:paraId="61CB6908" w14:textId="77777777" w:rsidR="00DC6683" w:rsidRPr="00141980" w:rsidRDefault="00DC6683" w:rsidP="00DC6683">
      <w:pPr>
        <w:jc w:val="both"/>
        <w:rPr>
          <w:b/>
        </w:rPr>
      </w:pPr>
      <w:r w:rsidRPr="00141980">
        <w:rPr>
          <w:b/>
        </w:rPr>
        <w:t>Study Area</w:t>
      </w:r>
    </w:p>
    <w:p w14:paraId="53893E08" w14:textId="77777777" w:rsidR="00DC6683" w:rsidRDefault="00DC6683" w:rsidP="00DC6683">
      <w:pPr>
        <w:jc w:val="both"/>
      </w:pPr>
    </w:p>
    <w:p w14:paraId="531DA8D9" w14:textId="77777777" w:rsidR="00DC6683" w:rsidRPr="00A24BAF" w:rsidRDefault="00DC6683" w:rsidP="00DC6683">
      <w:pPr>
        <w:jc w:val="both"/>
      </w:pPr>
      <w:r>
        <w:t>My area of study is Cape Town, South Africa (</w:t>
      </w:r>
      <w:r w:rsidRPr="00D821B5">
        <w:rPr>
          <w:lang w:val="en-CA"/>
        </w:rPr>
        <w:t>33° 55’ 31’’ S, 18° 25’ 26’’ E</w:t>
      </w:r>
      <w:r>
        <w:t>). I have chosen this location because I am familiar with the area and the weather and thus I am able to have an intuition of the physical processes represented by the data. Cape Town’s time zone is GMT+2. This means that the data at 00z and 12z correspond to 02:00 and 14:00 local time, respectively, and provides examples of soundings both during the day and at night. Although I have specifically chose Cape Town for this project, the methodology</w:t>
      </w:r>
      <w:r>
        <w:rPr>
          <w:lang w:val="en-CA"/>
        </w:rPr>
        <w:t xml:space="preserve"> </w:t>
      </w:r>
      <w:r w:rsidRPr="00D821B5">
        <w:rPr>
          <w:lang w:val="en-CA"/>
        </w:rPr>
        <w:t>could easily be applied to other locations given available data</w:t>
      </w:r>
      <w:r>
        <w:rPr>
          <w:lang w:val="en-CA"/>
        </w:rPr>
        <w:t>.</w:t>
      </w:r>
    </w:p>
    <w:p w14:paraId="33E374E9" w14:textId="77777777" w:rsidR="00DC6683" w:rsidRDefault="00DC6683" w:rsidP="00DC6683">
      <w:pPr>
        <w:jc w:val="both"/>
      </w:pPr>
      <w:r w:rsidRPr="004414DD">
        <w:t xml:space="preserve"> </w:t>
      </w:r>
    </w:p>
    <w:p w14:paraId="3808CD96" w14:textId="77777777" w:rsidR="00DC6683" w:rsidRDefault="00DC6683" w:rsidP="00DC6683">
      <w:pPr>
        <w:jc w:val="both"/>
      </w:pPr>
      <w:r>
        <w:rPr>
          <w:noProof/>
          <w:lang w:val="en-US"/>
        </w:rPr>
        <w:lastRenderedPageBreak/>
        <w:drawing>
          <wp:inline distT="0" distB="0" distL="0" distR="0" wp14:anchorId="44C3BD26" wp14:editId="243C237D">
            <wp:extent cx="5727700" cy="3165409"/>
            <wp:effectExtent l="0" t="0" r="0" b="1016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165409"/>
                    </a:xfrm>
                    <a:prstGeom prst="rect">
                      <a:avLst/>
                    </a:prstGeom>
                    <a:noFill/>
                    <a:ln>
                      <a:noFill/>
                    </a:ln>
                  </pic:spPr>
                </pic:pic>
              </a:graphicData>
            </a:graphic>
          </wp:inline>
        </w:drawing>
      </w:r>
    </w:p>
    <w:p w14:paraId="295F1F98" w14:textId="0F152FF4" w:rsidR="005F678A" w:rsidRDefault="004131EA" w:rsidP="00BE7700">
      <w:pPr>
        <w:jc w:val="both"/>
      </w:pPr>
      <w:r>
        <w:t>Fig. Map of Cape Town, South Africa</w:t>
      </w:r>
    </w:p>
    <w:p w14:paraId="322A2D3B" w14:textId="77777777" w:rsidR="00DC6683" w:rsidRDefault="00DC6683" w:rsidP="00BE7700">
      <w:pPr>
        <w:jc w:val="both"/>
      </w:pPr>
    </w:p>
    <w:p w14:paraId="7F389C5C" w14:textId="7EC79EB7" w:rsidR="0038687A" w:rsidRDefault="0038687A" w:rsidP="00BE7700">
      <w:pPr>
        <w:jc w:val="both"/>
        <w:rPr>
          <w:b/>
        </w:rPr>
      </w:pPr>
      <w:r w:rsidRPr="00FB0D69">
        <w:rPr>
          <w:b/>
        </w:rPr>
        <w:t>Data</w:t>
      </w:r>
    </w:p>
    <w:p w14:paraId="09A0EDB3" w14:textId="0356EE9C" w:rsidR="00F47700" w:rsidRDefault="00F47700" w:rsidP="00BE7700">
      <w:pPr>
        <w:jc w:val="both"/>
        <w:rPr>
          <w:b/>
        </w:rPr>
      </w:pPr>
    </w:p>
    <w:p w14:paraId="1715FA77" w14:textId="4CB30100" w:rsidR="00DC6683" w:rsidRPr="008522BE" w:rsidRDefault="008522BE" w:rsidP="00BE7700">
      <w:pPr>
        <w:jc w:val="both"/>
      </w:pPr>
      <w:r w:rsidRPr="008522BE">
        <w:t xml:space="preserve">For </w:t>
      </w:r>
      <w:r>
        <w:t>this study I use</w:t>
      </w:r>
      <w:r w:rsidR="008C5229">
        <w:t xml:space="preserve"> the</w:t>
      </w:r>
      <w:r>
        <w:t xml:space="preserve"> potential temperature</w:t>
      </w:r>
      <w:r w:rsidR="008C5229">
        <w:t xml:space="preserve"> variable</w:t>
      </w:r>
      <w:r>
        <w:t xml:space="preserve"> to compare the results of model output to observations. </w:t>
      </w:r>
    </w:p>
    <w:p w14:paraId="079DCB68" w14:textId="77777777" w:rsidR="008522BE" w:rsidRDefault="008522BE" w:rsidP="00BE7700">
      <w:pPr>
        <w:jc w:val="both"/>
        <w:rPr>
          <w:b/>
        </w:rPr>
      </w:pPr>
    </w:p>
    <w:p w14:paraId="7DCBB1C8" w14:textId="0A7049FC" w:rsidR="00F47700" w:rsidRDefault="00F47700" w:rsidP="00BE7700">
      <w:pPr>
        <w:jc w:val="both"/>
        <w:rPr>
          <w:b/>
        </w:rPr>
      </w:pPr>
      <w:r>
        <w:rPr>
          <w:b/>
        </w:rPr>
        <w:t>MODEL</w:t>
      </w:r>
    </w:p>
    <w:p w14:paraId="6D5C4044" w14:textId="77777777" w:rsidR="00380EBF" w:rsidRPr="00FB0D69" w:rsidRDefault="00380EBF" w:rsidP="00BE7700">
      <w:pPr>
        <w:jc w:val="both"/>
        <w:rPr>
          <w:b/>
        </w:rPr>
      </w:pPr>
    </w:p>
    <w:p w14:paraId="5EE2ED9A" w14:textId="36891279" w:rsidR="0038687A" w:rsidRDefault="00FB0D69" w:rsidP="00BE7700">
      <w:pPr>
        <w:jc w:val="both"/>
      </w:pPr>
      <w:r>
        <w:t xml:space="preserve">I </w:t>
      </w:r>
      <w:r w:rsidR="000A63E0">
        <w:t>use</w:t>
      </w:r>
      <w:r>
        <w:t xml:space="preserve"> two different data sets for this project: model data and observational data. </w:t>
      </w:r>
      <w:r w:rsidR="00557F68">
        <w:t xml:space="preserve">The model </w:t>
      </w:r>
      <w:r w:rsidR="00074F48">
        <w:t>data is from the North American Ensemble Forecast System (NAEFS</w:t>
      </w:r>
      <w:r w:rsidR="00AD5BB6">
        <w:t xml:space="preserve">; </w:t>
      </w:r>
      <w:r w:rsidR="00AD5BB6">
        <w:rPr>
          <w:highlight w:val="yellow"/>
        </w:rPr>
        <w:t>Government of Canada, 2019</w:t>
      </w:r>
      <w:r w:rsidR="0084172A">
        <w:t>; archived NAEFS data is available on out team servers</w:t>
      </w:r>
      <w:r w:rsidR="00074F48">
        <w:t>). NAEFS is a 4</w:t>
      </w:r>
      <w:r w:rsidR="002D135E">
        <w:t>2-</w:t>
      </w:r>
      <w:r w:rsidR="00074F48">
        <w:t>member ensemble, mad</w:t>
      </w:r>
      <w:r w:rsidR="000A63E0">
        <w:t>e</w:t>
      </w:r>
      <w:r w:rsidR="00074F48">
        <w:t xml:space="preserve"> up of 21 Canadian members and 21 American members. Each group of 21 </w:t>
      </w:r>
      <w:r w:rsidR="00074F48" w:rsidRPr="000A63E0">
        <w:t>members comprises</w:t>
      </w:r>
      <w:r w:rsidR="00074F48">
        <w:t xml:space="preserve"> one control member and 20 perturbed members. </w:t>
      </w:r>
      <w:r w:rsidR="001A62A4">
        <w:t>The control mem</w:t>
      </w:r>
      <w:r w:rsidR="00074F48">
        <w:t>bers are the national weather models for Canada</w:t>
      </w:r>
      <w:r w:rsidR="007773FC">
        <w:t xml:space="preserve">: the </w:t>
      </w:r>
      <w:r w:rsidR="007773FC" w:rsidRPr="007773FC">
        <w:t>Global Environmental Multiscale Model</w:t>
      </w:r>
      <w:r w:rsidR="00074F48">
        <w:t xml:space="preserve"> (GEM)</w:t>
      </w:r>
      <w:r w:rsidR="007773FC">
        <w:t>,</w:t>
      </w:r>
      <w:r w:rsidR="00074F48">
        <w:t xml:space="preserve"> and </w:t>
      </w:r>
      <w:r w:rsidR="007773FC">
        <w:t xml:space="preserve">for </w:t>
      </w:r>
      <w:r w:rsidR="00074F48">
        <w:t>the U</w:t>
      </w:r>
      <w:r w:rsidR="008F25C5">
        <w:t xml:space="preserve">nited </w:t>
      </w:r>
      <w:r w:rsidR="00074F48">
        <w:t>S</w:t>
      </w:r>
      <w:r w:rsidR="008F25C5">
        <w:t>tates</w:t>
      </w:r>
      <w:r w:rsidR="007773FC">
        <w:t xml:space="preserve">: the Global Forecast System </w:t>
      </w:r>
      <w:r w:rsidR="000F2BEC">
        <w:t>M</w:t>
      </w:r>
      <w:r w:rsidR="007773FC">
        <w:t>odel</w:t>
      </w:r>
      <w:r w:rsidR="00074F48">
        <w:t xml:space="preserve"> (GFS). Perturbations in the model are in initial conditions and the physics schemes</w:t>
      </w:r>
      <w:r w:rsidR="00993480">
        <w:t xml:space="preserve"> (ECC Canada, 2019)</w:t>
      </w:r>
      <w:r w:rsidR="00074F48">
        <w:t xml:space="preserve">. </w:t>
      </w:r>
    </w:p>
    <w:p w14:paraId="502F7BC1" w14:textId="77777777" w:rsidR="00A85BAD" w:rsidRDefault="00A85BAD" w:rsidP="00BE7700">
      <w:pPr>
        <w:jc w:val="both"/>
      </w:pPr>
    </w:p>
    <w:p w14:paraId="01FBE8F4" w14:textId="7570DA18" w:rsidR="00F21CCC" w:rsidRPr="00433F72" w:rsidRDefault="00BE7700" w:rsidP="00BE7700">
      <w:pPr>
        <w:jc w:val="both"/>
      </w:pPr>
      <w:r>
        <w:t xml:space="preserve">For this project I use only one ensemble member: the </w:t>
      </w:r>
      <w:r w:rsidR="00182C8A">
        <w:t>GFS contro</w:t>
      </w:r>
      <w:r w:rsidR="00A85BAD">
        <w:t>l member</w:t>
      </w:r>
      <w:r>
        <w:t xml:space="preserve">. </w:t>
      </w:r>
      <w:r w:rsidR="005800B7">
        <w:t>The model is initialised at 00z every day and I use daily forecast runs initialised at this time. The forecasts are available for 6-hourly time intervals:</w:t>
      </w:r>
      <w:r w:rsidR="00F21CCC" w:rsidRPr="00F21CCC">
        <w:rPr>
          <w:lang w:val="en-US"/>
        </w:rPr>
        <w:t xml:space="preserve"> 00z, 06z, 12z and 18z</w:t>
      </w:r>
      <w:r w:rsidR="005800B7">
        <w:rPr>
          <w:lang w:val="en-US"/>
        </w:rPr>
        <w:t xml:space="preserve">. In order to compare model data with </w:t>
      </w:r>
      <w:r w:rsidR="001757D1">
        <w:rPr>
          <w:lang w:val="en-US"/>
        </w:rPr>
        <w:t xml:space="preserve">corresponding </w:t>
      </w:r>
      <w:r w:rsidR="00FB47BA">
        <w:rPr>
          <w:lang w:val="en-US"/>
        </w:rPr>
        <w:t>observations, I use only the data available at only 00z and 12z</w:t>
      </w:r>
      <w:r w:rsidR="00290138">
        <w:rPr>
          <w:lang w:val="en-US"/>
        </w:rPr>
        <w:t>.</w:t>
      </w:r>
      <w:r w:rsidR="00DF548A">
        <w:rPr>
          <w:lang w:val="en-US"/>
        </w:rPr>
        <w:t xml:space="preserve"> </w:t>
      </w:r>
    </w:p>
    <w:p w14:paraId="69D7724E" w14:textId="77777777" w:rsidR="00DF548A" w:rsidRDefault="00DF548A" w:rsidP="00BE7700">
      <w:pPr>
        <w:jc w:val="both"/>
        <w:rPr>
          <w:lang w:val="en-US"/>
        </w:rPr>
      </w:pPr>
    </w:p>
    <w:p w14:paraId="63D347E5" w14:textId="50EF5696" w:rsidR="006C387A" w:rsidRDefault="00DF548A" w:rsidP="00BE7700">
      <w:pPr>
        <w:jc w:val="both"/>
        <w:rPr>
          <w:lang w:val="en-US"/>
        </w:rPr>
      </w:pPr>
      <w:r>
        <w:rPr>
          <w:lang w:val="en-US"/>
        </w:rPr>
        <w:t>The NAEFS models have forecasts for various pre</w:t>
      </w:r>
      <w:r w:rsidR="00812335">
        <w:rPr>
          <w:lang w:val="en-US"/>
        </w:rPr>
        <w:t>ssure levels, three of which may</w:t>
      </w:r>
      <w:r>
        <w:rPr>
          <w:lang w:val="en-US"/>
        </w:rPr>
        <w:t xml:space="preserve"> able to capture the boundary layer</w:t>
      </w:r>
      <w:r w:rsidR="00812335">
        <w:rPr>
          <w:lang w:val="en-US"/>
        </w:rPr>
        <w:t>,</w:t>
      </w:r>
      <w:r>
        <w:rPr>
          <w:lang w:val="en-US"/>
        </w:rPr>
        <w:t xml:space="preserve"> depending on boundary layer height</w:t>
      </w:r>
      <w:r w:rsidR="00DC3584">
        <w:rPr>
          <w:lang w:val="en-US"/>
        </w:rPr>
        <w:t>:</w:t>
      </w:r>
      <w:r w:rsidR="00420730">
        <w:t xml:space="preserve"> </w:t>
      </w:r>
      <w:r w:rsidR="00DC3584">
        <w:rPr>
          <w:lang w:val="en-US"/>
        </w:rPr>
        <w:t>1000 kPa, 925 kPa and 850 kPa</w:t>
      </w:r>
      <w:r w:rsidR="00812335">
        <w:rPr>
          <w:lang w:val="en-US"/>
        </w:rPr>
        <w:t xml:space="preserve">. </w:t>
      </w:r>
      <w:r w:rsidR="005A0B2D">
        <w:rPr>
          <w:lang w:val="en-US"/>
        </w:rPr>
        <w:t>Thus, these are the levels used in my analysis</w:t>
      </w:r>
      <w:r w:rsidR="00312C25">
        <w:rPr>
          <w:lang w:val="en-US"/>
        </w:rPr>
        <w:t>.</w:t>
      </w:r>
    </w:p>
    <w:p w14:paraId="390C85B3" w14:textId="77777777" w:rsidR="006D5CA2" w:rsidRDefault="006D5CA2" w:rsidP="00BE7700">
      <w:pPr>
        <w:jc w:val="both"/>
        <w:rPr>
          <w:lang w:val="en-US"/>
        </w:rPr>
      </w:pPr>
    </w:p>
    <w:p w14:paraId="3071F928" w14:textId="2311E5FE" w:rsidR="006D5CA2" w:rsidRDefault="006D5CA2" w:rsidP="00BE7700">
      <w:pPr>
        <w:jc w:val="both"/>
        <w:rPr>
          <w:lang w:val="en-US"/>
        </w:rPr>
      </w:pPr>
    </w:p>
    <w:p w14:paraId="2B370662" w14:textId="77777777" w:rsidR="004208C1" w:rsidRDefault="004208C1" w:rsidP="00BE7700">
      <w:pPr>
        <w:jc w:val="both"/>
      </w:pPr>
    </w:p>
    <w:p w14:paraId="53187C31" w14:textId="48E23317" w:rsidR="00E45EA6" w:rsidRPr="00F47700" w:rsidRDefault="00E45EA6" w:rsidP="00BE7700">
      <w:pPr>
        <w:jc w:val="both"/>
        <w:rPr>
          <w:b/>
        </w:rPr>
      </w:pPr>
      <w:r w:rsidRPr="00F47700">
        <w:rPr>
          <w:b/>
        </w:rPr>
        <w:t>OBSERVATIONS</w:t>
      </w:r>
    </w:p>
    <w:p w14:paraId="6D614D5F" w14:textId="77777777" w:rsidR="00E45EA6" w:rsidRDefault="00E45EA6" w:rsidP="00BE7700">
      <w:pPr>
        <w:jc w:val="both"/>
      </w:pPr>
    </w:p>
    <w:p w14:paraId="5B7B10FA" w14:textId="0ECEC67A" w:rsidR="005800B7" w:rsidRDefault="006C387A" w:rsidP="00BE7700">
      <w:pPr>
        <w:jc w:val="both"/>
      </w:pPr>
      <w:r>
        <w:t xml:space="preserve">Observations are </w:t>
      </w:r>
      <w:r w:rsidR="00A415FC">
        <w:t xml:space="preserve">from </w:t>
      </w:r>
      <w:r>
        <w:t>sounding data</w:t>
      </w:r>
      <w:r w:rsidR="0053569A">
        <w:t>,</w:t>
      </w:r>
      <w:r>
        <w:t xml:space="preserve"> </w:t>
      </w:r>
      <w:r w:rsidR="0053569A">
        <w:t>available from the University of Wyoming website</w:t>
      </w:r>
      <w:r w:rsidR="00BB4234">
        <w:t xml:space="preserve"> (</w:t>
      </w:r>
      <w:r w:rsidR="00E06746">
        <w:rPr>
          <w:highlight w:val="yellow"/>
        </w:rPr>
        <w:t>University of Wyoming, 2019</w:t>
      </w:r>
      <w:r w:rsidR="00BB4234" w:rsidRPr="00BB4234">
        <w:rPr>
          <w:highlight w:val="yellow"/>
        </w:rPr>
        <w:t>)</w:t>
      </w:r>
      <w:r w:rsidR="0053569A" w:rsidRPr="00BB4234">
        <w:rPr>
          <w:highlight w:val="yellow"/>
        </w:rPr>
        <w:t>.</w:t>
      </w:r>
      <w:r w:rsidR="0053569A">
        <w:t xml:space="preserve"> </w:t>
      </w:r>
      <w:r w:rsidR="00DA02FB">
        <w:t xml:space="preserve"> Sounding data is generally available at 00z and 12z</w:t>
      </w:r>
      <w:r w:rsidR="004208C1">
        <w:t xml:space="preserve"> and sometimes for Cape Town it is available at 09z</w:t>
      </w:r>
      <w:r w:rsidR="005B1D59">
        <w:t>. Soundings record data at many points within the PBL</w:t>
      </w:r>
      <w:r w:rsidR="00572B40">
        <w:t>. The heights and associated</w:t>
      </w:r>
      <w:r w:rsidR="00480530">
        <w:t xml:space="preserve"> pressure levels at which they are recorded are not consistent. In order to compare sounding</w:t>
      </w:r>
      <w:r w:rsidR="00572B40">
        <w:t xml:space="preserve">s with </w:t>
      </w:r>
      <w:r w:rsidR="00480530">
        <w:t xml:space="preserve">model data, I interpolate the soundings to the </w:t>
      </w:r>
      <w:r w:rsidR="00DC3584">
        <w:rPr>
          <w:lang w:val="en-US"/>
        </w:rPr>
        <w:t>1000 kPa, 925 kPa and 850 kPa</w:t>
      </w:r>
      <w:r w:rsidR="00480530">
        <w:t xml:space="preserve"> pressure levels. </w:t>
      </w:r>
    </w:p>
    <w:p w14:paraId="4A738E0F" w14:textId="77777777" w:rsidR="00FE3CB6" w:rsidRDefault="00FE3CB6" w:rsidP="00BE7700">
      <w:pPr>
        <w:jc w:val="both"/>
      </w:pPr>
    </w:p>
    <w:p w14:paraId="316B3A34" w14:textId="00B0FA5F" w:rsidR="00FB0D69" w:rsidRDefault="00FE3CB6" w:rsidP="00BE7700">
      <w:pPr>
        <w:jc w:val="both"/>
      </w:pPr>
      <w:r>
        <w:rPr>
          <w:b/>
          <w:noProof/>
          <w:lang w:val="en-US"/>
        </w:rPr>
        <w:drawing>
          <wp:inline distT="0" distB="0" distL="0" distR="0" wp14:anchorId="2081D1BA" wp14:editId="2F577D6D">
            <wp:extent cx="4000500" cy="2404120"/>
            <wp:effectExtent l="0" t="0" r="0" b="8890"/>
            <wp:docPr id="7" name="Picture 7" descr="Macintosh HD:Users:ewicksteed:Documents:Eve:a500_notebooks_git_proj_version:project:figures:to_use:model_v_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wicksteed:Documents:Eve:a500_notebooks_git_proj_version:project:figures:to_use:model_v_o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1079" cy="2404468"/>
                    </a:xfrm>
                    <a:prstGeom prst="rect">
                      <a:avLst/>
                    </a:prstGeom>
                    <a:noFill/>
                    <a:ln>
                      <a:noFill/>
                    </a:ln>
                  </pic:spPr>
                </pic:pic>
              </a:graphicData>
            </a:graphic>
          </wp:inline>
        </w:drawing>
      </w:r>
    </w:p>
    <w:p w14:paraId="4480EBD0" w14:textId="77777777" w:rsidR="005A0B2D" w:rsidRDefault="005A0B2D" w:rsidP="00BE7700">
      <w:pPr>
        <w:jc w:val="both"/>
      </w:pPr>
    </w:p>
    <w:p w14:paraId="4F308DD9" w14:textId="09F2DD89" w:rsidR="005A0B2D" w:rsidRPr="00433F72" w:rsidRDefault="005A0B2D" w:rsidP="005A0B2D">
      <w:pPr>
        <w:jc w:val="both"/>
        <w:rPr>
          <w:lang w:val="en-US"/>
        </w:rPr>
      </w:pPr>
      <w:r>
        <w:rPr>
          <w:lang w:val="en-US"/>
        </w:rPr>
        <w:t>Fig. Potential temperature at 1000</w:t>
      </w:r>
      <w:r w:rsidR="00DC3584">
        <w:rPr>
          <w:lang w:val="en-US"/>
        </w:rPr>
        <w:t xml:space="preserve"> kPa</w:t>
      </w:r>
      <w:r>
        <w:rPr>
          <w:lang w:val="en-US"/>
        </w:rPr>
        <w:t>, 925</w:t>
      </w:r>
      <w:r w:rsidR="00DC3584">
        <w:rPr>
          <w:lang w:val="en-US"/>
        </w:rPr>
        <w:t xml:space="preserve"> kPa</w:t>
      </w:r>
      <w:r>
        <w:rPr>
          <w:lang w:val="en-US"/>
        </w:rPr>
        <w:t xml:space="preserve"> and 850 kPa for soundings and NAEFs</w:t>
      </w:r>
    </w:p>
    <w:p w14:paraId="20E3689A" w14:textId="77777777" w:rsidR="005A0B2D" w:rsidRDefault="005A0B2D" w:rsidP="00BE7700">
      <w:pPr>
        <w:jc w:val="both"/>
      </w:pPr>
    </w:p>
    <w:p w14:paraId="42C22069" w14:textId="6185D351" w:rsidR="0038687A" w:rsidRPr="00FB0D69" w:rsidRDefault="0038687A" w:rsidP="00BE7700">
      <w:pPr>
        <w:jc w:val="both"/>
        <w:rPr>
          <w:b/>
        </w:rPr>
      </w:pPr>
      <w:r w:rsidRPr="00FB0D69">
        <w:rPr>
          <w:b/>
        </w:rPr>
        <w:t xml:space="preserve">NAEFS PBL </w:t>
      </w:r>
      <w:r w:rsidR="00F84F5D">
        <w:rPr>
          <w:b/>
        </w:rPr>
        <w:t>SCHEME</w:t>
      </w:r>
    </w:p>
    <w:p w14:paraId="39D36B49" w14:textId="77777777" w:rsidR="0038687A" w:rsidRDefault="0038687A" w:rsidP="00BE7700">
      <w:pPr>
        <w:jc w:val="both"/>
      </w:pPr>
    </w:p>
    <w:p w14:paraId="5504F336" w14:textId="0B8BDA46" w:rsidR="002C2F64" w:rsidRDefault="002C2F64" w:rsidP="00BE7700">
      <w:pPr>
        <w:jc w:val="both"/>
      </w:pPr>
      <w:r>
        <w:t>As dis</w:t>
      </w:r>
      <w:r w:rsidR="006233FA">
        <w:t>cussed earlier</w:t>
      </w:r>
      <w:r w:rsidR="006805C8">
        <w:t xml:space="preserve">, </w:t>
      </w:r>
      <w:r w:rsidR="006233FA">
        <w:t xml:space="preserve">the PBL scheme of any model will determine its ability to forecast variables in the boundary layer. </w:t>
      </w:r>
      <w:r w:rsidR="006A5547">
        <w:t>What follows will be a brief discussion of the PBL sch</w:t>
      </w:r>
      <w:r w:rsidR="004A36E7">
        <w:t>eme used in the Global Forecast</w:t>
      </w:r>
      <w:r w:rsidR="006A5547">
        <w:t xml:space="preserve"> System model. </w:t>
      </w:r>
    </w:p>
    <w:p w14:paraId="39F33BFB" w14:textId="77777777" w:rsidR="002C2F64" w:rsidRDefault="002C2F64" w:rsidP="00BE7700">
      <w:pPr>
        <w:jc w:val="both"/>
      </w:pPr>
    </w:p>
    <w:p w14:paraId="56F9413E" w14:textId="0E1F85CA" w:rsidR="00151638" w:rsidRPr="007600CC" w:rsidRDefault="004A36E7" w:rsidP="00BE7700">
      <w:pPr>
        <w:jc w:val="both"/>
      </w:pPr>
      <w:r>
        <w:t>GFS uses a</w:t>
      </w:r>
      <w:r>
        <w:rPr>
          <w:lang w:val="en-US"/>
        </w:rPr>
        <w:t xml:space="preserve"> h</w:t>
      </w:r>
      <w:r w:rsidRPr="004A36E7">
        <w:rPr>
          <w:lang w:val="en-US"/>
        </w:rPr>
        <w:t xml:space="preserve">ybrid Eddy Diffusivity Mass Flux </w:t>
      </w:r>
      <w:r>
        <w:rPr>
          <w:lang w:val="en-US"/>
        </w:rPr>
        <w:t xml:space="preserve">(EDMF) </w:t>
      </w:r>
      <w:r w:rsidR="00BC221E">
        <w:rPr>
          <w:lang w:val="en-US"/>
        </w:rPr>
        <w:t>boundary layer</w:t>
      </w:r>
      <w:r w:rsidRPr="004A36E7">
        <w:rPr>
          <w:lang w:val="en-US"/>
        </w:rPr>
        <w:t xml:space="preserve"> parameterization scheme</w:t>
      </w:r>
      <w:r>
        <w:rPr>
          <w:lang w:val="en-US"/>
        </w:rPr>
        <w:t xml:space="preserve">. </w:t>
      </w:r>
      <w:r w:rsidR="000D6DFA">
        <w:rPr>
          <w:lang w:val="en-US"/>
        </w:rPr>
        <w:t xml:space="preserve">It is hybrid in the sense that different schemes are used under different conditions in order to improve forecast accuracy. </w:t>
      </w:r>
      <w:r w:rsidR="008A4993">
        <w:rPr>
          <w:lang w:val="en-US"/>
        </w:rPr>
        <w:t xml:space="preserve"> This new hybrid scheme was implemented in 2015 in order to improve the simulation of PBL growth </w:t>
      </w:r>
      <w:r w:rsidR="00646639">
        <w:rPr>
          <w:lang w:val="en-US"/>
        </w:rPr>
        <w:t xml:space="preserve">in the model. The </w:t>
      </w:r>
      <w:r w:rsidR="00FD6C35">
        <w:rPr>
          <w:lang w:val="en-US"/>
        </w:rPr>
        <w:t>previous scheme that was used is</w:t>
      </w:r>
      <w:r w:rsidR="00646639">
        <w:rPr>
          <w:lang w:val="en-US"/>
        </w:rPr>
        <w:t xml:space="preserve"> an </w:t>
      </w:r>
      <w:r w:rsidR="00646639" w:rsidRPr="004A36E7">
        <w:rPr>
          <w:lang w:val="en-US"/>
        </w:rPr>
        <w:t>Eddy Diffusivity</w:t>
      </w:r>
      <w:r w:rsidR="00646639">
        <w:rPr>
          <w:lang w:val="en-US"/>
        </w:rPr>
        <w:t xml:space="preserve"> </w:t>
      </w:r>
      <w:r w:rsidR="00FD6C35">
        <w:rPr>
          <w:lang w:val="en-US"/>
        </w:rPr>
        <w:t>Counter Gradient (EDCG) scheme, which tended to under es</w:t>
      </w:r>
      <w:r w:rsidR="008F797D">
        <w:rPr>
          <w:lang w:val="en-US"/>
        </w:rPr>
        <w:t>timate PBL growth, h</w:t>
      </w:r>
      <w:r w:rsidR="00FD6C35">
        <w:rPr>
          <w:lang w:val="en-US"/>
        </w:rPr>
        <w:t>ence the implementation of the EDMF scheme</w:t>
      </w:r>
      <w:r w:rsidR="0023325F">
        <w:rPr>
          <w:lang w:val="en-US"/>
        </w:rPr>
        <w:t>, which takes into account updraft fluxes</w:t>
      </w:r>
      <w:r w:rsidR="008F797D">
        <w:rPr>
          <w:lang w:val="en-US"/>
        </w:rPr>
        <w:t>.</w:t>
      </w:r>
      <w:r w:rsidR="00DC44CE">
        <w:rPr>
          <w:lang w:val="en-US"/>
        </w:rPr>
        <w:t xml:space="preserve"> However, the EDMF scheme was shown to overestimate mixing </w:t>
      </w:r>
      <w:r w:rsidR="00F11E44">
        <w:rPr>
          <w:lang w:val="en-US"/>
        </w:rPr>
        <w:t>in</w:t>
      </w:r>
      <w:r w:rsidR="00DC44CE">
        <w:rPr>
          <w:lang w:val="en-US"/>
        </w:rPr>
        <w:t xml:space="preserve"> the tropics </w:t>
      </w:r>
      <w:r w:rsidR="00184F4F">
        <w:rPr>
          <w:lang w:val="en-US"/>
        </w:rPr>
        <w:t>where the PBL</w:t>
      </w:r>
      <w:r w:rsidR="00783055">
        <w:rPr>
          <w:lang w:val="en-US"/>
        </w:rPr>
        <w:t xml:space="preserve"> is seldom strongly unstable.</w:t>
      </w:r>
      <w:r w:rsidR="00F11E44">
        <w:rPr>
          <w:lang w:val="en-US"/>
        </w:rPr>
        <w:t xml:space="preserve"> </w:t>
      </w:r>
      <w:r w:rsidR="00783055">
        <w:rPr>
          <w:lang w:val="en-US"/>
        </w:rPr>
        <w:t>Thus,</w:t>
      </w:r>
      <w:r w:rsidR="00F11E44">
        <w:rPr>
          <w:lang w:val="en-US"/>
        </w:rPr>
        <w:t xml:space="preserve"> the EDCG scheme is still used in these areas as it better represents vertical mixing</w:t>
      </w:r>
      <w:r w:rsidR="00894899">
        <w:rPr>
          <w:lang w:val="en-US"/>
        </w:rPr>
        <w:t xml:space="preserve"> under more stable condition</w:t>
      </w:r>
      <w:r w:rsidR="00F764AD">
        <w:rPr>
          <w:lang w:val="en-US"/>
        </w:rPr>
        <w:t>s</w:t>
      </w:r>
      <w:r w:rsidR="00F11E44">
        <w:rPr>
          <w:lang w:val="en-US"/>
        </w:rPr>
        <w:t xml:space="preserve">. </w:t>
      </w:r>
      <w:r w:rsidR="00C11E89">
        <w:rPr>
          <w:lang w:val="en-US"/>
        </w:rPr>
        <w:t xml:space="preserve">The </w:t>
      </w:r>
      <w:r w:rsidR="00AC7CFF">
        <w:rPr>
          <w:lang w:val="en-US"/>
        </w:rPr>
        <w:t xml:space="preserve">BL </w:t>
      </w:r>
      <w:r w:rsidR="00C11E89">
        <w:rPr>
          <w:lang w:val="en-US"/>
        </w:rPr>
        <w:t>scheme is selected depending on the stability of the model</w:t>
      </w:r>
      <w:r w:rsidR="00AC7CFF">
        <w:rPr>
          <w:lang w:val="en-US"/>
        </w:rPr>
        <w:t>, making it a hybrid scheme</w:t>
      </w:r>
      <w:r w:rsidR="00C11E89">
        <w:rPr>
          <w:lang w:val="en-US"/>
        </w:rPr>
        <w:t>. Stability is determined using z/L where L is the Monin-Obukhov stability parameter</w:t>
      </w:r>
      <w:r w:rsidR="00FC7EC8">
        <w:rPr>
          <w:lang w:val="en-US"/>
        </w:rPr>
        <w:t xml:space="preserve">. The PBL is classified as </w:t>
      </w:r>
      <w:r w:rsidR="008A7C66">
        <w:rPr>
          <w:lang w:val="en-US"/>
        </w:rPr>
        <w:t xml:space="preserve">strongly </w:t>
      </w:r>
      <w:r w:rsidR="00BC6F2D">
        <w:rPr>
          <w:lang w:val="en-US"/>
        </w:rPr>
        <w:t>unstable</w:t>
      </w:r>
      <w:r w:rsidR="008A7C66">
        <w:rPr>
          <w:lang w:val="en-US"/>
        </w:rPr>
        <w:t xml:space="preserve"> </w:t>
      </w:r>
      <w:r w:rsidR="00BC6F2D">
        <w:rPr>
          <w:lang w:val="en-US"/>
        </w:rPr>
        <w:t>(</w:t>
      </w:r>
      <w:r w:rsidR="008A7C66">
        <w:rPr>
          <w:lang w:val="en-US"/>
        </w:rPr>
        <w:t>convective</w:t>
      </w:r>
      <w:r w:rsidR="00BC6F2D">
        <w:rPr>
          <w:lang w:val="en-US"/>
        </w:rPr>
        <w:t>)</w:t>
      </w:r>
      <w:r w:rsidR="008A7C66">
        <w:rPr>
          <w:lang w:val="en-US"/>
        </w:rPr>
        <w:t xml:space="preserve"> </w:t>
      </w:r>
      <w:r w:rsidR="00FC7EC8">
        <w:rPr>
          <w:lang w:val="en-US"/>
        </w:rPr>
        <w:t xml:space="preserve">for </w:t>
      </w:r>
      <w:r w:rsidR="00FC7EC8" w:rsidRPr="00C11E89">
        <w:rPr>
          <w:lang w:val="en-US"/>
        </w:rPr>
        <w:t>z/L</w:t>
      </w:r>
      <w:r w:rsidR="00FC7EC8">
        <w:rPr>
          <w:lang w:val="en-US"/>
        </w:rPr>
        <w:t xml:space="preserve"> &lt; -</w:t>
      </w:r>
      <w:r w:rsidR="00FC7EC8" w:rsidRPr="00C11E89">
        <w:rPr>
          <w:lang w:val="en-US"/>
        </w:rPr>
        <w:t>0.5</w:t>
      </w:r>
      <w:r w:rsidR="00FC7EC8">
        <w:rPr>
          <w:lang w:val="en-US"/>
        </w:rPr>
        <w:t>, and a</w:t>
      </w:r>
      <w:r w:rsidR="008A7C66">
        <w:rPr>
          <w:lang w:val="en-US"/>
        </w:rPr>
        <w:t>s weakly and moderately unstable for 0 &gt; z/L &gt; -</w:t>
      </w:r>
      <w:r w:rsidR="008A7C66" w:rsidRPr="00C11E89">
        <w:rPr>
          <w:lang w:val="en-US"/>
        </w:rPr>
        <w:t>0.5</w:t>
      </w:r>
      <w:r w:rsidR="009A0F97">
        <w:rPr>
          <w:lang w:val="en-US"/>
        </w:rPr>
        <w:t>, after Sorbjan (1989)</w:t>
      </w:r>
      <w:r w:rsidR="007600CC">
        <w:rPr>
          <w:lang w:val="en-US"/>
        </w:rPr>
        <w:t xml:space="preserve"> </w:t>
      </w:r>
      <w:r w:rsidR="007600CC">
        <w:t>(Han et. al., 2016)</w:t>
      </w:r>
      <w:r w:rsidR="009A0F97">
        <w:rPr>
          <w:lang w:val="en-US"/>
        </w:rPr>
        <w:t xml:space="preserve">. </w:t>
      </w:r>
    </w:p>
    <w:p w14:paraId="22F0F5E1" w14:textId="77777777" w:rsidR="00C11E89" w:rsidRDefault="00C11E89" w:rsidP="00BE7700">
      <w:pPr>
        <w:jc w:val="both"/>
        <w:rPr>
          <w:lang w:val="en-US"/>
        </w:rPr>
      </w:pPr>
    </w:p>
    <w:p w14:paraId="2CD282CC" w14:textId="77777777" w:rsidR="00C81E1A" w:rsidRDefault="00C81E1A" w:rsidP="00BE7700">
      <w:pPr>
        <w:jc w:val="both"/>
        <w:rPr>
          <w:lang w:val="en-US"/>
        </w:rPr>
      </w:pPr>
    </w:p>
    <w:p w14:paraId="22F0965E" w14:textId="0938B07C" w:rsidR="00C81E1A" w:rsidRDefault="00F24E73" w:rsidP="00BE7700">
      <w:pPr>
        <w:jc w:val="both"/>
        <w:rPr>
          <w:lang w:val="en-US"/>
        </w:rPr>
      </w:pPr>
      <w:r>
        <w:rPr>
          <w:lang w:val="en-US"/>
        </w:rPr>
        <w:t>How</w:t>
      </w:r>
      <w:r w:rsidR="00C81E1A">
        <w:rPr>
          <w:lang w:val="en-US"/>
        </w:rPr>
        <w:t xml:space="preserve"> the two schemes differ:</w:t>
      </w:r>
    </w:p>
    <w:p w14:paraId="29AE1DB9" w14:textId="6CC80045" w:rsidR="004A36E7" w:rsidRDefault="004A36E7" w:rsidP="00BE7700">
      <w:pPr>
        <w:jc w:val="both"/>
        <w:rPr>
          <w:lang w:val="en-US"/>
        </w:rPr>
      </w:pPr>
    </w:p>
    <w:p w14:paraId="7740A5A9" w14:textId="1B779EB9" w:rsidR="00C919A8" w:rsidRDefault="00406623" w:rsidP="00BE7700">
      <w:pPr>
        <w:jc w:val="both"/>
        <w:rPr>
          <w:lang w:val="en-US"/>
        </w:rPr>
      </w:pPr>
      <w:r>
        <w:rPr>
          <w:lang w:val="en-US"/>
        </w:rPr>
        <w:t>The two schemes differ in their</w:t>
      </w:r>
      <w:r w:rsidR="00C919A8">
        <w:rPr>
          <w:lang w:val="en-US"/>
        </w:rPr>
        <w:t xml:space="preserve"> calculati</w:t>
      </w:r>
      <w:r>
        <w:rPr>
          <w:lang w:val="en-US"/>
        </w:rPr>
        <w:t>on</w:t>
      </w:r>
      <w:r w:rsidR="00B63504">
        <w:rPr>
          <w:lang w:val="en-US"/>
        </w:rPr>
        <w:t xml:space="preserve"> of</w:t>
      </w:r>
      <w:r w:rsidR="00C919A8">
        <w:rPr>
          <w:lang w:val="en-US"/>
        </w:rPr>
        <w:t xml:space="preserve"> the vertical turbulent flux. In the </w:t>
      </w:r>
      <w:r w:rsidR="00BB07B2">
        <w:rPr>
          <w:lang w:val="en-US"/>
        </w:rPr>
        <w:t>counter gradient (</w:t>
      </w:r>
      <w:r w:rsidR="00C919A8">
        <w:rPr>
          <w:lang w:val="en-US"/>
        </w:rPr>
        <w:t>CG</w:t>
      </w:r>
      <w:r w:rsidR="00BB07B2">
        <w:rPr>
          <w:lang w:val="en-US"/>
        </w:rPr>
        <w:t>)</w:t>
      </w:r>
      <w:r w:rsidR="00C919A8">
        <w:rPr>
          <w:lang w:val="en-US"/>
        </w:rPr>
        <w:t xml:space="preserve"> </w:t>
      </w:r>
      <w:r w:rsidR="00297B5F">
        <w:rPr>
          <w:lang w:val="en-US"/>
        </w:rPr>
        <w:t>scheme</w:t>
      </w:r>
      <w:r w:rsidR="00C919A8">
        <w:rPr>
          <w:lang w:val="en-US"/>
        </w:rPr>
        <w:t xml:space="preserve"> the vertical turbulent flux is determined as follows:</w:t>
      </w:r>
    </w:p>
    <w:p w14:paraId="6003EF02" w14:textId="77777777" w:rsidR="00DD0094" w:rsidRDefault="00DD0094" w:rsidP="00157E33">
      <w:pPr>
        <w:jc w:val="center"/>
        <w:rPr>
          <w:lang w:val="en-US"/>
        </w:rPr>
      </w:pPr>
    </w:p>
    <w:p w14:paraId="154E4635" w14:textId="05428BE1" w:rsidR="00DD0094" w:rsidRDefault="00C30154" w:rsidP="00157E33">
      <w:pPr>
        <w:jc w:val="center"/>
        <w:rPr>
          <w:lang w:val="en-US"/>
        </w:rPr>
      </w:pPr>
      <m:oMath>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ϕ</m:t>
                </m:r>
              </m:e>
              <m:sup>
                <m:r>
                  <w:rPr>
                    <w:rFonts w:ascii="Cambria Math" w:hAnsi="Cambria Math"/>
                    <w:lang w:val="en-US"/>
                  </w:rPr>
                  <m:t>'</m:t>
                </m:r>
              </m:sup>
            </m:sSup>
          </m:e>
        </m:acc>
        <m:r>
          <w:rPr>
            <w:rFonts w:ascii="Cambria Math" w:hAnsi="Cambria Math"/>
            <w:lang w:val="en-US"/>
          </w:rPr>
          <m:t>= -K</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num>
              <m:den>
                <m:r>
                  <w:rPr>
                    <w:rFonts w:ascii="Cambria Math" w:hAnsi="Cambria Math"/>
                    <w:lang w:val="en-US"/>
                  </w:rPr>
                  <m:t>∂z</m:t>
                </m:r>
              </m:den>
            </m:f>
            <m:r>
              <w:rPr>
                <w:rFonts w:ascii="Cambria Math" w:hAnsi="Cambria Math"/>
                <w:lang w:val="en-US"/>
              </w:rPr>
              <m:t>- γ</m:t>
            </m:r>
          </m:e>
        </m:d>
      </m:oMath>
      <w:r w:rsidR="004F14E4">
        <w:rPr>
          <w:lang w:val="en-US"/>
        </w:rPr>
        <w:t>,</w:t>
      </w:r>
    </w:p>
    <w:p w14:paraId="4FA92879" w14:textId="77777777" w:rsidR="00157E33" w:rsidRPr="009F4ACF" w:rsidRDefault="00157E33" w:rsidP="00BE7700">
      <w:pPr>
        <w:jc w:val="both"/>
        <w:rPr>
          <w:lang w:val="en-US"/>
        </w:rPr>
      </w:pPr>
    </w:p>
    <w:p w14:paraId="3D6FC786" w14:textId="77777777" w:rsidR="009F4ACF" w:rsidRDefault="009F4ACF" w:rsidP="00BE7700">
      <w:pPr>
        <w:jc w:val="both"/>
        <w:rPr>
          <w:lang w:val="en-US"/>
        </w:rPr>
      </w:pPr>
    </w:p>
    <w:p w14:paraId="6362F1C8" w14:textId="4AE31B10" w:rsidR="009F4ACF" w:rsidRDefault="009C1D35" w:rsidP="009F4ACF">
      <w:pPr>
        <w:jc w:val="both"/>
        <w:rPr>
          <w:lang w:val="en-US"/>
        </w:rPr>
      </w:pPr>
      <w:r>
        <w:rPr>
          <w:lang w:val="en-US"/>
        </w:rPr>
        <w:t xml:space="preserve">where </w:t>
      </w:r>
      <w:r w:rsidR="00CC3CA7">
        <w:rPr>
          <w:lang w:val="en-US"/>
        </w:rPr>
        <w:t>over</w:t>
      </w:r>
      <w:r w:rsidR="00EE6AAF">
        <w:rPr>
          <w:lang w:val="en-US"/>
        </w:rPr>
        <w:t xml:space="preserve">bars denote </w:t>
      </w:r>
      <w:r w:rsidR="00CC3CA7">
        <w:rPr>
          <w:lang w:val="en-US"/>
        </w:rPr>
        <w:t xml:space="preserve">spatial </w:t>
      </w:r>
      <w:r w:rsidR="00EE6AAF">
        <w:rPr>
          <w:lang w:val="en-US"/>
        </w:rPr>
        <w:t>averages</w:t>
      </w:r>
      <w:r w:rsidR="00CC3CA7">
        <w:rPr>
          <w:lang w:val="en-US"/>
        </w:rPr>
        <w:t>, primes are turbulent fluxes</w:t>
      </w:r>
      <w:r w:rsidR="00EE6AAF">
        <w:rPr>
          <w:lang w:val="en-US"/>
        </w:rPr>
        <w:t xml:space="preserve">, </w:t>
      </w:r>
      <w:r w:rsidR="009F4ACF" w:rsidRPr="009F4ACF">
        <w:rPr>
          <w:lang w:val="en-US"/>
        </w:rPr>
        <w:t>K is the t</w:t>
      </w:r>
      <w:r w:rsidR="000D7998">
        <w:rPr>
          <w:lang w:val="en-US"/>
        </w:rPr>
        <w:t xml:space="preserve">urbulent eddy diffusivity, and </w:t>
      </w:r>
      <m:oMath>
        <m:r>
          <w:rPr>
            <w:rFonts w:ascii="Cambria Math" w:hAnsi="Cambria Math"/>
            <w:lang w:val="en-US"/>
          </w:rPr>
          <m:t>γ</m:t>
        </m:r>
      </m:oMath>
      <w:r w:rsidR="009F4ACF" w:rsidRPr="009F4ACF">
        <w:rPr>
          <w:lang w:val="en-US"/>
        </w:rPr>
        <w:t xml:space="preserve"> is the nonlocal CG mixing term due to l</w:t>
      </w:r>
      <w:r w:rsidR="00157E33">
        <w:rPr>
          <w:lang w:val="en-US"/>
        </w:rPr>
        <w:t>arge nonlocal convective eddies.</w:t>
      </w:r>
    </w:p>
    <w:p w14:paraId="22504330" w14:textId="77777777" w:rsidR="000E6F46" w:rsidRDefault="000E6F46" w:rsidP="009F4ACF">
      <w:pPr>
        <w:jc w:val="both"/>
        <w:rPr>
          <w:lang w:val="en-US"/>
        </w:rPr>
      </w:pPr>
    </w:p>
    <w:p w14:paraId="0BF805DA" w14:textId="00B3B82E" w:rsidR="009C1D35" w:rsidRDefault="009C1D35" w:rsidP="009F4ACF">
      <w:pPr>
        <w:jc w:val="both"/>
        <w:rPr>
          <w:lang w:val="en-US"/>
        </w:rPr>
      </w:pPr>
      <w:r>
        <w:rPr>
          <w:lang w:val="en-US"/>
        </w:rPr>
        <w:t xml:space="preserve">Here </w:t>
      </w:r>
      <m:oMath>
        <m:r>
          <w:rPr>
            <w:rFonts w:ascii="Cambria Math" w:hAnsi="Cambria Math"/>
            <w:lang w:val="en-US"/>
          </w:rPr>
          <m:t>γ</m:t>
        </m:r>
      </m:oMath>
      <w:r>
        <w:rPr>
          <w:lang w:val="en-US"/>
        </w:rPr>
        <w:t xml:space="preserve"> is determined as:</w:t>
      </w:r>
    </w:p>
    <w:p w14:paraId="57D4259C" w14:textId="77777777" w:rsidR="009C1D35" w:rsidRDefault="009C1D35" w:rsidP="009F4ACF">
      <w:pPr>
        <w:jc w:val="both"/>
        <w:rPr>
          <w:lang w:val="en-US"/>
        </w:rPr>
      </w:pPr>
    </w:p>
    <w:p w14:paraId="09AD5C69" w14:textId="3BE63BF3" w:rsidR="009C1D35" w:rsidRDefault="008D0C76" w:rsidP="004A79D6">
      <w:pPr>
        <w:jc w:val="center"/>
        <w:rPr>
          <w:lang w:val="en-US"/>
        </w:rPr>
      </w:pPr>
      <w:r>
        <w:rPr>
          <w:noProof/>
          <w:lang w:val="en-US"/>
        </w:rPr>
        <w:drawing>
          <wp:inline distT="0" distB="0" distL="0" distR="0" wp14:anchorId="340D6151" wp14:editId="496ED4CB">
            <wp:extent cx="1143000" cy="573149"/>
            <wp:effectExtent l="0" t="0" r="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574" cy="573437"/>
                    </a:xfrm>
                    <a:prstGeom prst="rect">
                      <a:avLst/>
                    </a:prstGeom>
                    <a:noFill/>
                    <a:ln>
                      <a:noFill/>
                    </a:ln>
                  </pic:spPr>
                </pic:pic>
              </a:graphicData>
            </a:graphic>
          </wp:inline>
        </w:drawing>
      </w:r>
      <w:r w:rsidR="00CC208C">
        <w:rPr>
          <w:lang w:val="en-US"/>
        </w:rPr>
        <w:t>,</w:t>
      </w:r>
    </w:p>
    <w:p w14:paraId="5829DB27" w14:textId="4F7CAB48" w:rsidR="00CC208C" w:rsidRDefault="00CC208C" w:rsidP="009F4ACF">
      <w:pPr>
        <w:jc w:val="both"/>
        <w:rPr>
          <w:lang w:val="en-US"/>
        </w:rPr>
      </w:pPr>
      <w:r>
        <w:rPr>
          <w:lang w:val="en-US"/>
        </w:rPr>
        <w:t>which is the surface turbulent flux of the variable, over the velocity scale</w:t>
      </w:r>
      <w:r w:rsidR="00AA6B54">
        <w:rPr>
          <w:lang w:val="en-US"/>
        </w:rPr>
        <w:t xml:space="preserve"> (ws) multiplied by BL height (h).</w:t>
      </w:r>
    </w:p>
    <w:p w14:paraId="0EAE9371" w14:textId="77777777" w:rsidR="008D0C76" w:rsidRDefault="008D0C76" w:rsidP="009F4ACF">
      <w:pPr>
        <w:jc w:val="both"/>
        <w:rPr>
          <w:lang w:val="en-US"/>
        </w:rPr>
      </w:pPr>
    </w:p>
    <w:p w14:paraId="5A5AFC7D" w14:textId="77777777" w:rsidR="008D0C76" w:rsidRDefault="008D0C76" w:rsidP="009F4ACF">
      <w:pPr>
        <w:jc w:val="both"/>
        <w:rPr>
          <w:lang w:val="en-US"/>
        </w:rPr>
      </w:pPr>
    </w:p>
    <w:p w14:paraId="7C2E3D1C" w14:textId="4AAF2F8E" w:rsidR="000E6F46" w:rsidRDefault="000E6F46" w:rsidP="009F4ACF">
      <w:pPr>
        <w:jc w:val="both"/>
        <w:rPr>
          <w:lang w:val="en-US"/>
        </w:rPr>
      </w:pPr>
      <w:r>
        <w:rPr>
          <w:lang w:val="en-US"/>
        </w:rPr>
        <w:t>In the</w:t>
      </w:r>
      <w:r w:rsidR="00BE56C3">
        <w:rPr>
          <w:lang w:val="en-US"/>
        </w:rPr>
        <w:t xml:space="preserve"> mass flux (</w:t>
      </w:r>
      <w:r>
        <w:rPr>
          <w:lang w:val="en-US"/>
        </w:rPr>
        <w:t>MF</w:t>
      </w:r>
      <w:r w:rsidR="00BE56C3">
        <w:rPr>
          <w:lang w:val="en-US"/>
        </w:rPr>
        <w:t>)</w:t>
      </w:r>
      <w:r>
        <w:rPr>
          <w:lang w:val="en-US"/>
        </w:rPr>
        <w:t xml:space="preserve"> scheme the nonlocal gradient mixing term, </w:t>
      </w:r>
      <w:r>
        <w:rPr>
          <w:rFonts w:ascii="Cambria" w:hAnsi="Cambria"/>
          <w:lang w:val="en-US"/>
        </w:rPr>
        <w:t>γ,</w:t>
      </w:r>
      <w:r>
        <w:rPr>
          <w:lang w:val="en-US"/>
        </w:rPr>
        <w:t xml:space="preserve"> is replaced with a mass flux term</w:t>
      </w:r>
      <w:r w:rsidR="00CB366B">
        <w:rPr>
          <w:lang w:val="en-US"/>
        </w:rPr>
        <w:t xml:space="preserve"> and the vertical turbulent flux is calculated by</w:t>
      </w:r>
      <w:r w:rsidR="00516456">
        <w:rPr>
          <w:lang w:val="en-US"/>
        </w:rPr>
        <w:t>:</w:t>
      </w:r>
    </w:p>
    <w:p w14:paraId="45BBB1CA" w14:textId="77777777" w:rsidR="00DD0094" w:rsidRDefault="00DD0094" w:rsidP="00BE7700">
      <w:pPr>
        <w:jc w:val="both"/>
      </w:pPr>
    </w:p>
    <w:p w14:paraId="7DE05D68" w14:textId="316AA4F9" w:rsidR="00E8242B" w:rsidRPr="00516456" w:rsidRDefault="00C30154" w:rsidP="00EE6AAF">
      <w:pPr>
        <w:jc w:val="center"/>
        <w:rPr>
          <w:lang w:val="en-US"/>
        </w:rPr>
      </w:pPr>
      <m:oMath>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ϕ</m:t>
                </m:r>
              </m:e>
              <m:sup>
                <m:r>
                  <w:rPr>
                    <w:rFonts w:ascii="Cambria Math" w:hAnsi="Cambria Math"/>
                    <w:lang w:val="en-US"/>
                  </w:rPr>
                  <m:t>'</m:t>
                </m:r>
              </m:sup>
            </m:sSup>
          </m:e>
        </m:acc>
        <m:r>
          <w:rPr>
            <w:rFonts w:ascii="Cambria Math" w:hAnsi="Cambria Math"/>
            <w:lang w:val="en-US"/>
          </w:rPr>
          <m:t xml:space="preserve">= -K </m:t>
        </m:r>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num>
          <m:den>
            <m:r>
              <w:rPr>
                <w:rFonts w:ascii="Cambria Math" w:hAnsi="Cambria Math"/>
                <w:lang w:val="en-US"/>
              </w:rPr>
              <m:t>∂z</m:t>
            </m:r>
          </m:den>
        </m:f>
        <m:r>
          <w:rPr>
            <w:rFonts w:ascii="Cambria Math" w:hAnsi="Cambria Math"/>
            <w:lang w:val="en-US"/>
          </w:rPr>
          <m:t>+M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e>
        </m:d>
      </m:oMath>
      <w:r w:rsidR="00DC0726">
        <w:rPr>
          <w:lang w:val="en-US"/>
        </w:rPr>
        <w:t>,</w:t>
      </w:r>
    </w:p>
    <w:p w14:paraId="6EE105F4" w14:textId="77777777" w:rsidR="00516456" w:rsidRDefault="00516456" w:rsidP="00BE7700">
      <w:pPr>
        <w:jc w:val="both"/>
        <w:rPr>
          <w:lang w:val="en-US"/>
        </w:rPr>
      </w:pPr>
    </w:p>
    <w:p w14:paraId="08C86E82" w14:textId="486490B5" w:rsidR="00516456" w:rsidRPr="00516456" w:rsidRDefault="006412A9" w:rsidP="00516456">
      <w:pPr>
        <w:jc w:val="both"/>
        <w:rPr>
          <w:lang w:val="en-US"/>
        </w:rPr>
      </w:pPr>
      <w:r>
        <w:rPr>
          <w:lang w:val="en-US"/>
        </w:rPr>
        <w:t>w</w:t>
      </w:r>
      <w:r w:rsidR="00516456" w:rsidRPr="00516456">
        <w:rPr>
          <w:lang w:val="en-US"/>
        </w:rPr>
        <w:t>here the subscript u refers to the updraft properties and M</w:t>
      </w:r>
      <w:r>
        <w:rPr>
          <w:lang w:val="en-US"/>
        </w:rPr>
        <w:t xml:space="preserve"> </w:t>
      </w:r>
      <w:r w:rsidR="00DC0726">
        <w:rPr>
          <w:lang w:val="en-US"/>
        </w:rPr>
        <w:t xml:space="preserve">is </w:t>
      </w:r>
      <w:r w:rsidR="008A0658">
        <w:rPr>
          <w:lang w:val="en-US"/>
        </w:rPr>
        <w:t>the updraft mass flux, calculated as:</w:t>
      </w:r>
    </w:p>
    <w:p w14:paraId="49AE5B79" w14:textId="13694762" w:rsidR="00516456" w:rsidRDefault="008A0658" w:rsidP="007B6D1A">
      <w:pPr>
        <w:jc w:val="center"/>
      </w:pPr>
      <w:r>
        <w:rPr>
          <w:noProof/>
          <w:lang w:val="en-US"/>
        </w:rPr>
        <w:drawing>
          <wp:inline distT="0" distB="0" distL="0" distR="0" wp14:anchorId="4366E85D" wp14:editId="71A96B80">
            <wp:extent cx="2454966" cy="33327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936" cy="333814"/>
                    </a:xfrm>
                    <a:prstGeom prst="rect">
                      <a:avLst/>
                    </a:prstGeom>
                    <a:noFill/>
                    <a:ln>
                      <a:noFill/>
                    </a:ln>
                  </pic:spPr>
                </pic:pic>
              </a:graphicData>
            </a:graphic>
          </wp:inline>
        </w:drawing>
      </w:r>
      <w:r>
        <w:t>,</w:t>
      </w:r>
    </w:p>
    <w:p w14:paraId="13209B5A" w14:textId="22B7E943" w:rsidR="008A0658" w:rsidRPr="008A0658" w:rsidRDefault="008A0658" w:rsidP="008A0658">
      <w:pPr>
        <w:jc w:val="both"/>
      </w:pPr>
      <w:r>
        <w:t xml:space="preserve">and </w:t>
      </w:r>
      <w:r w:rsidRPr="008A0658">
        <w:rPr>
          <w:i/>
          <w:iCs/>
          <w:lang w:val="en-CA"/>
        </w:rPr>
        <w:t>a</w:t>
      </w:r>
      <w:r w:rsidRPr="008A0658">
        <w:rPr>
          <w:i/>
          <w:iCs/>
          <w:vertAlign w:val="subscript"/>
          <w:lang w:val="en-CA"/>
        </w:rPr>
        <w:t>u</w:t>
      </w:r>
      <w:r w:rsidRPr="008A0658">
        <w:rPr>
          <w:lang w:val="en-CA"/>
        </w:rPr>
        <w:t> is a small, fixed updraft fractional area that contains the strongest upward vertical velocities</w:t>
      </w:r>
      <w:r>
        <w:rPr>
          <w:lang w:val="en-CA"/>
        </w:rPr>
        <w:t>.</w:t>
      </w:r>
    </w:p>
    <w:p w14:paraId="0A55AA0C" w14:textId="77777777" w:rsidR="008A0658" w:rsidRDefault="008A0658" w:rsidP="00BE7700">
      <w:pPr>
        <w:jc w:val="both"/>
      </w:pPr>
    </w:p>
    <w:p w14:paraId="474AB4AC" w14:textId="77777777" w:rsidR="00864C9C" w:rsidRDefault="00864C9C" w:rsidP="00BE7700">
      <w:pPr>
        <w:jc w:val="both"/>
      </w:pPr>
    </w:p>
    <w:p w14:paraId="626292D3" w14:textId="1074E082" w:rsidR="00FD14E8" w:rsidRDefault="00864C9C" w:rsidP="00FD14E8">
      <w:pPr>
        <w:jc w:val="both"/>
        <w:rPr>
          <w:lang w:val="en-US"/>
        </w:rPr>
      </w:pPr>
      <w:r>
        <w:t>The results of changing this scheme can be seen</w:t>
      </w:r>
      <w:r w:rsidR="00FD14E8">
        <w:t xml:space="preserve"> </w:t>
      </w:r>
      <w:r w:rsidR="00FD14E8" w:rsidRPr="00497630">
        <w:rPr>
          <w:highlight w:val="yellow"/>
        </w:rPr>
        <w:t>in Figure ? and figure ?.</w:t>
      </w:r>
      <w:r w:rsidR="00FD14E8">
        <w:t xml:space="preserve"> These figures show the comparison of the GFS single column model with a Large Eddy Simulation (LES) from SAM (the </w:t>
      </w:r>
      <w:r w:rsidR="00FD14E8">
        <w:rPr>
          <w:lang w:val="en-US"/>
        </w:rPr>
        <w:t>System for Atmospheric Modeling)</w:t>
      </w:r>
      <w:r w:rsidR="00C30154">
        <w:rPr>
          <w:lang w:val="en-US"/>
        </w:rPr>
        <w:t>. T</w:t>
      </w:r>
      <w:r w:rsidR="00BA5634">
        <w:rPr>
          <w:lang w:val="en-US"/>
        </w:rPr>
        <w:t xml:space="preserve">he </w:t>
      </w:r>
      <w:r w:rsidR="00FD14E8" w:rsidRPr="00FD14E8">
        <w:rPr>
          <w:lang w:val="en-US"/>
        </w:rPr>
        <w:t>vertical profiles of potential temperature and turbulent heat flux</w:t>
      </w:r>
      <w:r w:rsidR="00C30154">
        <w:rPr>
          <w:lang w:val="en-US"/>
        </w:rPr>
        <w:t xml:space="preserve"> are p</w:t>
      </w:r>
      <w:bookmarkStart w:id="0" w:name="_GoBack"/>
      <w:bookmarkEnd w:id="0"/>
      <w:r w:rsidR="00C30154">
        <w:rPr>
          <w:lang w:val="en-US"/>
        </w:rPr>
        <w:t>lotted</w:t>
      </w:r>
      <w:r w:rsidR="00FD14E8" w:rsidRPr="00FD14E8">
        <w:rPr>
          <w:lang w:val="en-US"/>
        </w:rPr>
        <w:t xml:space="preserve"> </w:t>
      </w:r>
      <w:r w:rsidR="00BA5634">
        <w:rPr>
          <w:lang w:val="en-US"/>
        </w:rPr>
        <w:t xml:space="preserve">for both models. </w:t>
      </w:r>
    </w:p>
    <w:p w14:paraId="7E00F894" w14:textId="77777777" w:rsidR="00FD14E8" w:rsidRPr="00FD14E8" w:rsidRDefault="00FD14E8" w:rsidP="00FD14E8">
      <w:pPr>
        <w:jc w:val="both"/>
        <w:rPr>
          <w:lang w:val="en-US"/>
        </w:rPr>
      </w:pPr>
    </w:p>
    <w:p w14:paraId="532D3B0E" w14:textId="77777777" w:rsidR="00FD14E8" w:rsidRDefault="00FD14E8" w:rsidP="00BE7700">
      <w:pPr>
        <w:jc w:val="both"/>
      </w:pPr>
    </w:p>
    <w:p w14:paraId="541B9665" w14:textId="77777777" w:rsidR="005227A4" w:rsidRDefault="00FD14E8" w:rsidP="005227A4">
      <w:pPr>
        <w:jc w:val="both"/>
      </w:pPr>
      <w:r w:rsidRPr="00497630">
        <w:rPr>
          <w:highlight w:val="yellow"/>
        </w:rPr>
        <w:t>Fig ?</w:t>
      </w:r>
      <w:r w:rsidR="00864C9C">
        <w:t xml:space="preserve"> shows the</w:t>
      </w:r>
      <w:r w:rsidR="00BA5634">
        <w:t xml:space="preserve"> EDCG PBL scheme and one c</w:t>
      </w:r>
      <w:r w:rsidR="00545D3F">
        <w:t xml:space="preserve">an see that the potential temperature does not mix high enough. </w:t>
      </w:r>
      <w:r w:rsidR="00427C8D">
        <w:t>This is because</w:t>
      </w:r>
      <w:r w:rsidR="00545D3F">
        <w:t xml:space="preserve"> the SCM under estimates the heat flux in comparison to the LES</w:t>
      </w:r>
      <w:r w:rsidR="00427C8D">
        <w:t xml:space="preserve"> </w:t>
      </w:r>
      <w:r w:rsidR="00427C8D" w:rsidRPr="00497630">
        <w:rPr>
          <w:highlight w:val="yellow"/>
        </w:rPr>
        <w:t>(b)</w:t>
      </w:r>
      <w:r w:rsidR="009C54F1">
        <w:t xml:space="preserve">. </w:t>
      </w:r>
      <w:r w:rsidR="005227A4">
        <w:t xml:space="preserve">Figure ? shows that the EDMF scheme improves results by better representing updraft fluxes.  </w:t>
      </w:r>
    </w:p>
    <w:p w14:paraId="18021329" w14:textId="2A0D9C95" w:rsidR="00864C9C" w:rsidRDefault="00864C9C" w:rsidP="00BE7700">
      <w:pPr>
        <w:jc w:val="both"/>
      </w:pPr>
    </w:p>
    <w:p w14:paraId="5FD18977" w14:textId="27E0B89B" w:rsidR="00EE044E" w:rsidRDefault="00EE044E" w:rsidP="00BE7700">
      <w:pPr>
        <w:jc w:val="both"/>
      </w:pPr>
      <w:r>
        <w:rPr>
          <w:noProof/>
          <w:lang w:val="en-US"/>
        </w:rPr>
        <w:drawing>
          <wp:inline distT="0" distB="0" distL="0" distR="0" wp14:anchorId="1A27AFAF" wp14:editId="1438F8E4">
            <wp:extent cx="5727126" cy="283945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6121"/>
                    <a:stretch/>
                  </pic:blipFill>
                  <pic:spPr bwMode="auto">
                    <a:xfrm>
                      <a:off x="0" y="0"/>
                      <a:ext cx="5727700" cy="2839737"/>
                    </a:xfrm>
                    <a:prstGeom prst="rect">
                      <a:avLst/>
                    </a:prstGeom>
                    <a:noFill/>
                    <a:ln>
                      <a:noFill/>
                    </a:ln>
                    <a:extLst>
                      <a:ext uri="{53640926-AAD7-44d8-BBD7-CCE9431645EC}">
                        <a14:shadowObscured xmlns:a14="http://schemas.microsoft.com/office/drawing/2010/main"/>
                      </a:ext>
                    </a:extLst>
                  </pic:spPr>
                </pic:pic>
              </a:graphicData>
            </a:graphic>
          </wp:inline>
        </w:drawing>
      </w:r>
    </w:p>
    <w:p w14:paraId="6256913B" w14:textId="509A99B6" w:rsidR="00E02676" w:rsidRPr="00A57D49" w:rsidRDefault="00E02676" w:rsidP="00BE7700">
      <w:pPr>
        <w:jc w:val="both"/>
        <w:rPr>
          <w:lang w:val="en-US"/>
        </w:rPr>
      </w:pPr>
      <w:r w:rsidRPr="00E02676">
        <w:rPr>
          <w:lang w:val="en-US"/>
        </w:rPr>
        <w:t xml:space="preserve">FIG. 1. </w:t>
      </w:r>
      <w:r w:rsidR="00F5254B">
        <w:rPr>
          <w:lang w:val="en-US"/>
        </w:rPr>
        <w:t xml:space="preserve">Results of LES model and SCM using the EDCG scheme after an 8-hour simulation. Vertical profiles of </w:t>
      </w:r>
      <w:r w:rsidR="00F5254B" w:rsidRPr="00E02676">
        <w:rPr>
          <w:lang w:val="en-US"/>
        </w:rPr>
        <w:t>(a) potential temperature and (b) total turbulent heat fluxes normalized by surface heat flux</w:t>
      </w:r>
      <w:r w:rsidR="00F5254B">
        <w:rPr>
          <w:lang w:val="en-US"/>
        </w:rPr>
        <w:t xml:space="preserve"> are shown, </w:t>
      </w:r>
      <w:r w:rsidR="00081582">
        <w:rPr>
          <w:lang w:val="en-US"/>
        </w:rPr>
        <w:t xml:space="preserve">with fluxes broken down into the contributing </w:t>
      </w:r>
      <w:r w:rsidR="001C6FB3">
        <w:rPr>
          <w:lang w:val="en-US"/>
        </w:rPr>
        <w:t xml:space="preserve">ED and CG </w:t>
      </w:r>
      <w:r w:rsidR="00081582">
        <w:rPr>
          <w:lang w:val="en-US"/>
        </w:rPr>
        <w:t>parts</w:t>
      </w:r>
      <w:r w:rsidR="00A57D49">
        <w:rPr>
          <w:lang w:val="en-US"/>
        </w:rPr>
        <w:t xml:space="preserve"> </w:t>
      </w:r>
      <w:r w:rsidR="00A57D49">
        <w:t>(Han et. al., 2016)</w:t>
      </w:r>
      <w:r w:rsidR="00A57D49">
        <w:rPr>
          <w:lang w:val="en-US"/>
        </w:rPr>
        <w:t>.</w:t>
      </w:r>
      <w:r w:rsidR="00081582">
        <w:rPr>
          <w:lang w:val="en-US"/>
        </w:rPr>
        <w:t xml:space="preserve">. </w:t>
      </w:r>
    </w:p>
    <w:p w14:paraId="6248E2B1" w14:textId="77777777" w:rsidR="00EE044E" w:rsidRDefault="00EE044E" w:rsidP="00BE7700">
      <w:pPr>
        <w:jc w:val="both"/>
      </w:pPr>
    </w:p>
    <w:p w14:paraId="212D9604" w14:textId="77777777" w:rsidR="00EE044E" w:rsidRDefault="00EE044E" w:rsidP="00BE7700">
      <w:pPr>
        <w:jc w:val="both"/>
      </w:pPr>
    </w:p>
    <w:p w14:paraId="6CE0D8A3" w14:textId="264792D0" w:rsidR="00EE044E" w:rsidRDefault="00EE044E" w:rsidP="00BE7700">
      <w:pPr>
        <w:jc w:val="both"/>
      </w:pPr>
      <w:r>
        <w:rPr>
          <w:noProof/>
          <w:lang w:val="en-US"/>
        </w:rPr>
        <w:drawing>
          <wp:inline distT="0" distB="0" distL="0" distR="0" wp14:anchorId="5AD55739" wp14:editId="6CE9B94E">
            <wp:extent cx="5727445" cy="2762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7440"/>
                    <a:stretch/>
                  </pic:blipFill>
                  <pic:spPr bwMode="auto">
                    <a:xfrm>
                      <a:off x="0" y="0"/>
                      <a:ext cx="5727700" cy="2762573"/>
                    </a:xfrm>
                    <a:prstGeom prst="rect">
                      <a:avLst/>
                    </a:prstGeom>
                    <a:noFill/>
                    <a:ln>
                      <a:noFill/>
                    </a:ln>
                    <a:extLst>
                      <a:ext uri="{53640926-AAD7-44d8-BBD7-CCE9431645EC}">
                        <a14:shadowObscured xmlns:a14="http://schemas.microsoft.com/office/drawing/2010/main"/>
                      </a:ext>
                    </a:extLst>
                  </pic:spPr>
                </pic:pic>
              </a:graphicData>
            </a:graphic>
          </wp:inline>
        </w:drawing>
      </w:r>
    </w:p>
    <w:p w14:paraId="4CA077FC" w14:textId="38C28208" w:rsidR="00DD0094" w:rsidRDefault="00FE33DC" w:rsidP="00BE7700">
      <w:pPr>
        <w:jc w:val="both"/>
      </w:pPr>
      <w:r>
        <w:t>Fig.</w:t>
      </w:r>
      <w:r w:rsidR="001C6FB3" w:rsidRPr="00E02676">
        <w:rPr>
          <w:lang w:val="en-US"/>
        </w:rPr>
        <w:t xml:space="preserve"> </w:t>
      </w:r>
      <w:r w:rsidR="001C6FB3">
        <w:rPr>
          <w:lang w:val="en-US"/>
        </w:rPr>
        <w:t xml:space="preserve">Results of LES model and SCM using the EDCG scheme after an 8-hour simulation. Vertical profiles of </w:t>
      </w:r>
      <w:r w:rsidR="001C6FB3" w:rsidRPr="00E02676">
        <w:rPr>
          <w:lang w:val="en-US"/>
        </w:rPr>
        <w:t>(a) potential temperature and (b) total turbulent heat fluxes normalized by surface heat flux</w:t>
      </w:r>
      <w:r w:rsidR="001C6FB3">
        <w:rPr>
          <w:lang w:val="en-US"/>
        </w:rPr>
        <w:t xml:space="preserve"> are shown, with fluxes broken down into the contributing ED and MF parts.</w:t>
      </w:r>
      <w:r>
        <w:t xml:space="preserve"> </w:t>
      </w:r>
      <w:r w:rsidR="00F5254B">
        <w:t>(Han et. al., 2016)</w:t>
      </w:r>
      <w:r w:rsidR="00F5254B">
        <w:rPr>
          <w:lang w:val="en-US"/>
        </w:rPr>
        <w:t>.</w:t>
      </w:r>
    </w:p>
    <w:p w14:paraId="0D044D92" w14:textId="77777777" w:rsidR="00036C11" w:rsidRDefault="00036C11" w:rsidP="00BE7700">
      <w:pPr>
        <w:jc w:val="both"/>
      </w:pPr>
    </w:p>
    <w:p w14:paraId="26E8A9DD" w14:textId="77777777" w:rsidR="004414DD" w:rsidRDefault="004414DD" w:rsidP="00BE7700">
      <w:pPr>
        <w:jc w:val="both"/>
      </w:pPr>
    </w:p>
    <w:p w14:paraId="46C93C9B" w14:textId="77777777" w:rsidR="004414DD" w:rsidRPr="006233FA" w:rsidRDefault="004414DD" w:rsidP="00BE7700">
      <w:pPr>
        <w:jc w:val="both"/>
      </w:pPr>
    </w:p>
    <w:p w14:paraId="14751176" w14:textId="2748F08F" w:rsidR="0038687A" w:rsidRDefault="0038687A" w:rsidP="00BE7700">
      <w:pPr>
        <w:jc w:val="both"/>
        <w:rPr>
          <w:b/>
        </w:rPr>
      </w:pPr>
      <w:r w:rsidRPr="006233FA">
        <w:rPr>
          <w:b/>
        </w:rPr>
        <w:t>Methods</w:t>
      </w:r>
    </w:p>
    <w:p w14:paraId="6804550D" w14:textId="77777777" w:rsidR="002A42FB" w:rsidRDefault="002A42FB" w:rsidP="00BE7700">
      <w:pPr>
        <w:jc w:val="both"/>
      </w:pPr>
    </w:p>
    <w:p w14:paraId="2A85CA57" w14:textId="5B6F2DA9" w:rsidR="003E5651" w:rsidRDefault="003E5651" w:rsidP="00BE7700">
      <w:pPr>
        <w:jc w:val="both"/>
      </w:pPr>
      <w:r>
        <w:t xml:space="preserve">The sounding and NAEFS data I downloaded was for multiple times and dates. I made sure that in my comparisons I used only the times that were available in both datasets. </w:t>
      </w:r>
      <w:r w:rsidR="00B8703B">
        <w:t xml:space="preserve">This resulted in a dataset of </w:t>
      </w:r>
      <w:r w:rsidR="00D44105">
        <w:t>95</w:t>
      </w:r>
      <w:r w:rsidR="002F3D7B">
        <w:t xml:space="preserve"> overlapping cases. </w:t>
      </w:r>
    </w:p>
    <w:p w14:paraId="48C95DE8" w14:textId="77777777" w:rsidR="00B8703B" w:rsidRDefault="00B8703B" w:rsidP="00BE7700">
      <w:pPr>
        <w:jc w:val="both"/>
      </w:pPr>
    </w:p>
    <w:p w14:paraId="1BC3C670" w14:textId="2E23D016" w:rsidR="00151C58" w:rsidRPr="004B586E" w:rsidRDefault="002F3D7B" w:rsidP="00151C58">
      <w:pPr>
        <w:jc w:val="both"/>
      </w:pPr>
      <w:r>
        <w:t>I then</w:t>
      </w:r>
      <w:r w:rsidR="00151C58">
        <w:t xml:space="preserve"> interpolate</w:t>
      </w:r>
      <w:r>
        <w:t>d</w:t>
      </w:r>
      <w:r w:rsidR="00151C58">
        <w:t xml:space="preserve"> </w:t>
      </w:r>
      <w:r w:rsidR="002A42FB">
        <w:t xml:space="preserve">potential temperature </w:t>
      </w:r>
      <w:r w:rsidR="00151C58">
        <w:t xml:space="preserve">observations </w:t>
      </w:r>
      <w:r w:rsidR="00E22ED7">
        <w:t xml:space="preserve">in the soundings </w:t>
      </w:r>
      <w:r w:rsidR="00151C58">
        <w:t>to the same pressure levels as the model data</w:t>
      </w:r>
      <w:r w:rsidR="002A42FB">
        <w:t xml:space="preserve"> (</w:t>
      </w:r>
      <w:r w:rsidR="002A42FB">
        <w:rPr>
          <w:lang w:val="en-US"/>
        </w:rPr>
        <w:t>1000 kPa, 925 kPa and 850 kPa)</w:t>
      </w:r>
      <w:r w:rsidR="00151C58">
        <w:t xml:space="preserve">. </w:t>
      </w:r>
      <w:r w:rsidR="00151C58">
        <w:rPr>
          <w:lang w:val="en-CA"/>
        </w:rPr>
        <w:t xml:space="preserve">In order to do this I </w:t>
      </w:r>
      <w:r w:rsidR="00E22ED7">
        <w:rPr>
          <w:lang w:val="en-CA"/>
        </w:rPr>
        <w:t>use</w:t>
      </w:r>
      <w:r w:rsidR="00151C58">
        <w:rPr>
          <w:lang w:val="en-CA"/>
        </w:rPr>
        <w:t xml:space="preserve"> the </w:t>
      </w:r>
      <w:r w:rsidR="00E22ED7">
        <w:rPr>
          <w:lang w:val="en-CA"/>
        </w:rPr>
        <w:t xml:space="preserve">SciPy </w:t>
      </w:r>
      <w:r w:rsidR="00151C58">
        <w:rPr>
          <w:lang w:val="en-CA"/>
        </w:rPr>
        <w:t xml:space="preserve">package </w:t>
      </w:r>
      <w:r w:rsidR="00151C58" w:rsidRPr="00E22ED7">
        <w:rPr>
          <w:rFonts w:ascii="Courier New" w:hAnsi="Courier New" w:cs="Courier New"/>
          <w:lang w:val="en-CA"/>
        </w:rPr>
        <w:t>scipy.interpolate.interp1d</w:t>
      </w:r>
      <w:r w:rsidR="00197F4D">
        <w:rPr>
          <w:lang w:val="en-CA"/>
        </w:rPr>
        <w:t xml:space="preserve">, which interpolates a 1-D </w:t>
      </w:r>
      <w:r w:rsidR="008236A8">
        <w:rPr>
          <w:lang w:val="en-CA"/>
        </w:rPr>
        <w:t xml:space="preserve">function. </w:t>
      </w:r>
      <w:r w:rsidR="00197F4D">
        <w:rPr>
          <w:lang w:val="en-CA"/>
        </w:rPr>
        <w:t>Plots of the original sondes and the interpolated sondes can be seen in fig ?.</w:t>
      </w:r>
    </w:p>
    <w:p w14:paraId="4E9E863D" w14:textId="77777777" w:rsidR="00151C58" w:rsidRDefault="00151C58" w:rsidP="00BE7700">
      <w:pPr>
        <w:jc w:val="both"/>
      </w:pPr>
    </w:p>
    <w:p w14:paraId="6A2BA43F" w14:textId="77777777" w:rsidR="0038687A" w:rsidRDefault="0038687A" w:rsidP="00BE7700">
      <w:pPr>
        <w:jc w:val="both"/>
      </w:pPr>
    </w:p>
    <w:p w14:paraId="36CE375D" w14:textId="2DDC5E35" w:rsidR="00461D72" w:rsidRDefault="00001DFC" w:rsidP="00BE7700">
      <w:pPr>
        <w:jc w:val="both"/>
      </w:pPr>
      <w:r>
        <w:rPr>
          <w:noProof/>
          <w:lang w:val="en-US"/>
        </w:rPr>
        <w:drawing>
          <wp:inline distT="0" distB="0" distL="0" distR="0" wp14:anchorId="7A16D298" wp14:editId="589A0C06">
            <wp:extent cx="2743200" cy="1648540"/>
            <wp:effectExtent l="0" t="0" r="0" b="2540"/>
            <wp:docPr id="2" name="Picture 2" descr="Macintosh HD:Users:ewicksteed:Documents:Eve:a500_notebooks_git_proj_version:project:figures:to_use:original_sou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wicksteed:Documents:Eve:a500_notebooks_git_proj_version:project:figures:to_use:original_sound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48540"/>
                    </a:xfrm>
                    <a:prstGeom prst="rect">
                      <a:avLst/>
                    </a:prstGeom>
                    <a:noFill/>
                    <a:ln>
                      <a:noFill/>
                    </a:ln>
                  </pic:spPr>
                </pic:pic>
              </a:graphicData>
            </a:graphic>
          </wp:inline>
        </w:drawing>
      </w:r>
      <w:r>
        <w:rPr>
          <w:noProof/>
          <w:lang w:val="en-US"/>
        </w:rPr>
        <w:drawing>
          <wp:inline distT="0" distB="0" distL="0" distR="0" wp14:anchorId="40928BD3" wp14:editId="1067BC25">
            <wp:extent cx="2562207" cy="1539772"/>
            <wp:effectExtent l="0" t="0" r="3810" b="10160"/>
            <wp:docPr id="5" name="Picture 5" descr="Macintosh HD:Users:ewicksteed:Documents:Eve:a500_notebooks_git_proj_version:project:figures:to_use:interpolated_sou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wicksteed:Documents:Eve:a500_notebooks_git_proj_version:project:figures:to_use:interpolated_soundin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881" cy="1540177"/>
                    </a:xfrm>
                    <a:prstGeom prst="rect">
                      <a:avLst/>
                    </a:prstGeom>
                    <a:noFill/>
                    <a:ln>
                      <a:noFill/>
                    </a:ln>
                  </pic:spPr>
                </pic:pic>
              </a:graphicData>
            </a:graphic>
          </wp:inline>
        </w:drawing>
      </w:r>
    </w:p>
    <w:p w14:paraId="0080F726" w14:textId="77777777" w:rsidR="00E22ED7" w:rsidRDefault="00E22ED7" w:rsidP="00BE7700">
      <w:pPr>
        <w:jc w:val="both"/>
      </w:pPr>
    </w:p>
    <w:p w14:paraId="0D9EC938" w14:textId="67F39235" w:rsidR="00674AFD" w:rsidRDefault="00674AFD" w:rsidP="00BE7700">
      <w:pPr>
        <w:jc w:val="both"/>
      </w:pPr>
      <w:r>
        <w:t>Because potential temperature</w:t>
      </w:r>
      <w:r>
        <w:rPr>
          <w:rFonts w:ascii="Cambria" w:hAnsi="Cambria"/>
        </w:rPr>
        <w:t xml:space="preserve"> (θ) is not an output of NAEFS,</w:t>
      </w:r>
      <w:r w:rsidR="004B586E">
        <w:t xml:space="preserve"> I calculated </w:t>
      </w:r>
      <w:r w:rsidR="004B586E">
        <w:rPr>
          <w:rFonts w:ascii="Cambria" w:hAnsi="Cambria"/>
        </w:rPr>
        <w:t>θ</w:t>
      </w:r>
      <w:r>
        <w:t xml:space="preserve"> from the temperature output as follows: </w:t>
      </w:r>
    </w:p>
    <w:p w14:paraId="3207D898" w14:textId="7FAB82CB" w:rsidR="00033ABD" w:rsidRDefault="00033ABD" w:rsidP="00033ABD">
      <w:pPr>
        <w:jc w:val="center"/>
      </w:pPr>
      <w:r>
        <w:rPr>
          <w:noProof/>
          <w:lang w:val="en-US"/>
        </w:rPr>
        <w:drawing>
          <wp:inline distT="0" distB="0" distL="0" distR="0" wp14:anchorId="75E28018" wp14:editId="42774A9F">
            <wp:extent cx="1282566" cy="525236"/>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4490" cy="526024"/>
                    </a:xfrm>
                    <a:prstGeom prst="rect">
                      <a:avLst/>
                    </a:prstGeom>
                    <a:noFill/>
                    <a:ln>
                      <a:noFill/>
                    </a:ln>
                  </pic:spPr>
                </pic:pic>
              </a:graphicData>
            </a:graphic>
          </wp:inline>
        </w:drawing>
      </w:r>
      <w:r>
        <w:t>,</w:t>
      </w:r>
    </w:p>
    <w:p w14:paraId="01684F5D" w14:textId="43AE743D" w:rsidR="00674AFD" w:rsidRPr="00033ABD" w:rsidRDefault="00033ABD" w:rsidP="00674AFD">
      <w:pPr>
        <w:jc w:val="both"/>
      </w:pPr>
      <w:r>
        <w:t xml:space="preserve">where </w:t>
      </w:r>
      <w:r>
        <w:rPr>
          <w:lang w:val="en-CA"/>
        </w:rPr>
        <w:t xml:space="preserve">P0 = 100 </w:t>
      </w:r>
      <w:r w:rsidR="00674AFD" w:rsidRPr="00674AFD">
        <w:rPr>
          <w:lang w:val="en-CA"/>
        </w:rPr>
        <w:t>kPa</w:t>
      </w:r>
      <w:r>
        <w:t xml:space="preserve">, </w:t>
      </w:r>
      <w:r>
        <w:rPr>
          <w:lang w:val="en-CA"/>
        </w:rPr>
        <w:t xml:space="preserve">R=287.  </w:t>
      </w:r>
      <w:r w:rsidR="00674AFD" w:rsidRPr="00674AFD">
        <w:rPr>
          <w:lang w:val="en-CA"/>
        </w:rPr>
        <w:t>J/kg/K</w:t>
      </w:r>
      <w:r>
        <w:t xml:space="preserve"> and </w:t>
      </w:r>
      <w:r>
        <w:rPr>
          <w:lang w:val="en-CA"/>
        </w:rPr>
        <w:t>Cp</w:t>
      </w:r>
      <w:r w:rsidR="0056669E">
        <w:rPr>
          <w:lang w:val="en-CA"/>
        </w:rPr>
        <w:t>=1004</w:t>
      </w:r>
      <w:r>
        <w:rPr>
          <w:lang w:val="en-CA"/>
        </w:rPr>
        <w:t xml:space="preserve">  </w:t>
      </w:r>
      <w:r w:rsidR="00674AFD" w:rsidRPr="00674AFD">
        <w:rPr>
          <w:lang w:val="en-CA"/>
        </w:rPr>
        <w:t>J/kg/K</w:t>
      </w:r>
      <w:r w:rsidR="00721571">
        <w:rPr>
          <w:lang w:val="en-CA"/>
        </w:rPr>
        <w:t>.</w:t>
      </w:r>
    </w:p>
    <w:p w14:paraId="0BD75912" w14:textId="77777777" w:rsidR="00674AFD" w:rsidRDefault="00674AFD" w:rsidP="00674AFD">
      <w:pPr>
        <w:jc w:val="both"/>
        <w:rPr>
          <w:lang w:val="en-CA"/>
        </w:rPr>
      </w:pPr>
    </w:p>
    <w:p w14:paraId="0A5AE562" w14:textId="77777777" w:rsidR="00A60D53" w:rsidRDefault="007A59A2" w:rsidP="00BE7700">
      <w:pPr>
        <w:jc w:val="both"/>
        <w:rPr>
          <w:lang w:val="en-CA"/>
        </w:rPr>
      </w:pPr>
      <w:r>
        <w:rPr>
          <w:lang w:val="en-CA"/>
        </w:rPr>
        <w:t xml:space="preserve">I then </w:t>
      </w:r>
      <w:r w:rsidR="00D8768E">
        <w:rPr>
          <w:lang w:val="en-CA"/>
        </w:rPr>
        <w:t xml:space="preserve">classify the </w:t>
      </w:r>
      <w:r>
        <w:rPr>
          <w:lang w:val="en-CA"/>
        </w:rPr>
        <w:t>atmospheric stability of each case</w:t>
      </w:r>
      <w:r w:rsidR="00D8768E">
        <w:rPr>
          <w:lang w:val="en-CA"/>
        </w:rPr>
        <w:t xml:space="preserve"> as neutral, stable or unstable. The stability classes are calculated from </w:t>
      </w:r>
      <w:r>
        <w:rPr>
          <w:lang w:val="en-CA"/>
        </w:rPr>
        <w:t>the potential temperature profiles</w:t>
      </w:r>
      <w:r w:rsidR="00FE4B78">
        <w:rPr>
          <w:lang w:val="en-CA"/>
        </w:rPr>
        <w:t xml:space="preserve"> </w:t>
      </w:r>
      <w:r w:rsidR="004C0B3F">
        <w:rPr>
          <w:lang w:val="en-CA"/>
        </w:rPr>
        <w:t xml:space="preserve">by looking at the change in </w:t>
      </w:r>
      <w:r w:rsidR="004C0B3F">
        <w:rPr>
          <w:rFonts w:ascii="Cambria" w:hAnsi="Cambria"/>
        </w:rPr>
        <w:t>θ between the bottom two layers (1000 and 925 kPa)</w:t>
      </w:r>
      <w:r>
        <w:rPr>
          <w:lang w:val="en-CA"/>
        </w:rPr>
        <w:t xml:space="preserve">. </w:t>
      </w:r>
      <w:r w:rsidR="00D8768E">
        <w:rPr>
          <w:lang w:val="en-CA"/>
        </w:rPr>
        <w:t xml:space="preserve">For neutral stability </w:t>
      </w:r>
    </w:p>
    <w:p w14:paraId="27A0C86B" w14:textId="59BEAF9B" w:rsidR="00674AFD" w:rsidRPr="00D8768E" w:rsidRDefault="00FE4B78" w:rsidP="00BE7700">
      <w:pPr>
        <w:jc w:val="both"/>
        <w:rPr>
          <w:lang w:val="en-CA"/>
        </w:rPr>
      </w:pPr>
      <w:r>
        <w:rPr>
          <w:lang w:val="en-CA"/>
        </w:rPr>
        <w:t xml:space="preserve">-0.02 &lt; </w:t>
      </w:r>
      <w:r w:rsidR="00D8768E">
        <w:rPr>
          <w:lang w:val="en-CA"/>
        </w:rPr>
        <w:t>d</w:t>
      </w:r>
      <w:r w:rsidR="00D8768E">
        <w:rPr>
          <w:rFonts w:ascii="Cambria" w:hAnsi="Cambria"/>
        </w:rPr>
        <w:t>θ</w:t>
      </w:r>
      <w:r>
        <w:rPr>
          <w:rFonts w:ascii="Cambria" w:hAnsi="Cambria"/>
        </w:rPr>
        <w:t xml:space="preserve"> &lt; 0.02, which translates to a change in potential temp of not more than </w:t>
      </w:r>
      <w:r w:rsidR="00DD7657">
        <w:rPr>
          <w:rFonts w:ascii="Cambria" w:hAnsi="Cambria"/>
        </w:rPr>
        <w:t>|</w:t>
      </w:r>
      <w:r>
        <w:rPr>
          <w:rFonts w:ascii="Cambria" w:hAnsi="Cambria"/>
        </w:rPr>
        <w:t>0.02</w:t>
      </w:r>
      <w:r w:rsidR="00DD7657">
        <w:rPr>
          <w:rFonts w:ascii="Cambria" w:hAnsi="Cambria"/>
        </w:rPr>
        <w:t>|</w:t>
      </w:r>
      <w:r>
        <w:rPr>
          <w:rFonts w:ascii="Cambria" w:hAnsi="Cambria"/>
        </w:rPr>
        <w:t xml:space="preserve"> Kelvin. For stable conditions 0.02 &lt;= </w:t>
      </w:r>
      <w:r>
        <w:rPr>
          <w:lang w:val="en-CA"/>
        </w:rPr>
        <w:t>d</w:t>
      </w:r>
      <w:r>
        <w:rPr>
          <w:rFonts w:ascii="Cambria" w:hAnsi="Cambria"/>
        </w:rPr>
        <w:t xml:space="preserve">θ, and for unstable conditions </w:t>
      </w:r>
      <w:r>
        <w:rPr>
          <w:lang w:val="en-CA"/>
        </w:rPr>
        <w:t>d</w:t>
      </w:r>
      <w:r>
        <w:rPr>
          <w:rFonts w:ascii="Cambria" w:hAnsi="Cambria"/>
        </w:rPr>
        <w:t>θ &lt;= -0.02</w:t>
      </w:r>
      <w:r w:rsidR="00572D44">
        <w:rPr>
          <w:rFonts w:ascii="Cambria" w:hAnsi="Cambria"/>
        </w:rPr>
        <w:t xml:space="preserve">. </w:t>
      </w:r>
    </w:p>
    <w:p w14:paraId="5E357A99" w14:textId="77777777" w:rsidR="00674AFD" w:rsidRDefault="00674AFD" w:rsidP="00BE7700">
      <w:pPr>
        <w:jc w:val="both"/>
      </w:pPr>
    </w:p>
    <w:p w14:paraId="622E4C19" w14:textId="028A5EA7" w:rsidR="005F37A1" w:rsidRDefault="005F37A1" w:rsidP="00BE7700">
      <w:pPr>
        <w:jc w:val="both"/>
      </w:pPr>
      <w:r>
        <w:t xml:space="preserve">I calculate average potential temperature profiles for different stability conditions and for the different times of day and use this to look at the models ability to simulate the boundary layer. </w:t>
      </w:r>
    </w:p>
    <w:p w14:paraId="33C40897" w14:textId="77777777" w:rsidR="005F37A1" w:rsidRDefault="005F37A1" w:rsidP="00BE7700">
      <w:pPr>
        <w:jc w:val="both"/>
      </w:pPr>
    </w:p>
    <w:p w14:paraId="115DDF53" w14:textId="2F7E5082" w:rsidR="005F37A1" w:rsidRDefault="005F37A1" w:rsidP="00BE7700">
      <w:pPr>
        <w:jc w:val="both"/>
      </w:pPr>
      <w:r>
        <w:t xml:space="preserve">Finally I calculate some error metrics: </w:t>
      </w:r>
      <w:r w:rsidR="00525744">
        <w:t>mean absolute error (</w:t>
      </w:r>
      <w:r>
        <w:t>MAE</w:t>
      </w:r>
      <w:r w:rsidR="00525744">
        <w:t>)</w:t>
      </w:r>
      <w:r>
        <w:t xml:space="preserve">, </w:t>
      </w:r>
      <w:r w:rsidR="00525744">
        <w:t>mean absolute percentage error (</w:t>
      </w:r>
      <w:r>
        <w:t>MAPE</w:t>
      </w:r>
      <w:r w:rsidR="00525744">
        <w:t>)</w:t>
      </w:r>
      <w:r>
        <w:t xml:space="preserve">, </w:t>
      </w:r>
      <w:r w:rsidR="00525744">
        <w:t>root mean square error (</w:t>
      </w:r>
      <w:r>
        <w:t>RMSE</w:t>
      </w:r>
      <w:r w:rsidR="00525744">
        <w:t>)</w:t>
      </w:r>
      <w:r>
        <w:t xml:space="preserve">, and correlation. </w:t>
      </w:r>
    </w:p>
    <w:p w14:paraId="3E662F67" w14:textId="77777777" w:rsidR="00957AC6" w:rsidRDefault="00957AC6" w:rsidP="00BE7700">
      <w:pPr>
        <w:jc w:val="both"/>
      </w:pPr>
    </w:p>
    <w:p w14:paraId="27DBF93E" w14:textId="77777777" w:rsidR="00957AC6" w:rsidRDefault="00957AC6" w:rsidP="00957AC6">
      <w:pPr>
        <w:jc w:val="both"/>
        <w:rPr>
          <w:b/>
        </w:rPr>
      </w:pPr>
      <w:r w:rsidRPr="00875D1B">
        <w:rPr>
          <w:b/>
        </w:rPr>
        <w:t>Results</w:t>
      </w:r>
    </w:p>
    <w:p w14:paraId="71356120" w14:textId="77777777" w:rsidR="00957AC6" w:rsidRDefault="00957AC6" w:rsidP="00BE7700">
      <w:pPr>
        <w:jc w:val="both"/>
      </w:pPr>
    </w:p>
    <w:p w14:paraId="40878542" w14:textId="77777777" w:rsidR="00C72922" w:rsidRDefault="00B41AD2" w:rsidP="00BE7700">
      <w:pPr>
        <w:jc w:val="both"/>
      </w:pPr>
      <w:r>
        <w:t>In the data</w:t>
      </w:r>
      <w:r w:rsidR="00B0600E">
        <w:t xml:space="preserve"> there in the observations t</w:t>
      </w:r>
      <w:r w:rsidR="00787452">
        <w:t>here are 20 neutral cases and 75</w:t>
      </w:r>
      <w:r w:rsidR="00B0600E">
        <w:t xml:space="preserve"> stable cases and in the model data there are 2</w:t>
      </w:r>
      <w:r w:rsidR="00787452">
        <w:t>2</w:t>
      </w:r>
      <w:r w:rsidR="00B0600E">
        <w:t xml:space="preserve"> neutral cases and 73 stable cases</w:t>
      </w:r>
      <w:r>
        <w:t xml:space="preserve"> (fig ?)</w:t>
      </w:r>
      <w:r w:rsidR="00B0600E">
        <w:t xml:space="preserve">. </w:t>
      </w:r>
      <w:r w:rsidR="00905772">
        <w:t xml:space="preserve">Unfortunately there were no unstable cases in the data. This is possibly due to the fact that I am using data from Cape Town’s winter season </w:t>
      </w:r>
      <w:r w:rsidR="00F66299">
        <w:t xml:space="preserve">(JJA). </w:t>
      </w:r>
      <w:r w:rsidR="00B52BC3">
        <w:t xml:space="preserve">The winter weather in Cape Town is often stable due to </w:t>
      </w:r>
      <w:r w:rsidR="00EA40DD">
        <w:t>high pressure systems over the south-western part of the country (</w:t>
      </w:r>
      <w:r w:rsidR="00EA40DD">
        <w:rPr>
          <w:lang w:val="en-CA"/>
        </w:rPr>
        <w:t>Preston-Whyte, R.A. and Tyson, 1988</w:t>
      </w:r>
      <w:r w:rsidR="00EA40DD">
        <w:t>)</w:t>
      </w:r>
      <w:r w:rsidR="007D43D8">
        <w:t xml:space="preserve">. </w:t>
      </w:r>
    </w:p>
    <w:p w14:paraId="351F9519" w14:textId="2A1009CC" w:rsidR="00957AC6" w:rsidRDefault="00C72922" w:rsidP="00BE7700">
      <w:pPr>
        <w:jc w:val="both"/>
      </w:pPr>
      <w:r w:rsidRPr="00C72922">
        <w:rPr>
          <w:noProof/>
          <w:lang w:val="en-US"/>
        </w:rPr>
        <w:drawing>
          <wp:inline distT="0" distB="0" distL="0" distR="0" wp14:anchorId="35BE5EF7" wp14:editId="634DF39C">
            <wp:extent cx="3265053" cy="1962150"/>
            <wp:effectExtent l="0" t="0" r="12065" b="0"/>
            <wp:docPr id="1" name="Picture 1" descr="Macintosh HD:Users:ewicksteed:Documents:Eve:a500_notebooks_git_proj_version:project:figures:new_to_use:Bar_plot200127run_stablim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wicksteed:Documents:Eve:a500_notebooks_git_proj_version:project:figures:new_to_use:Bar_plot200127run_stablim0.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301" cy="1962299"/>
                    </a:xfrm>
                    <a:prstGeom prst="rect">
                      <a:avLst/>
                    </a:prstGeom>
                    <a:noFill/>
                    <a:ln>
                      <a:noFill/>
                    </a:ln>
                  </pic:spPr>
                </pic:pic>
              </a:graphicData>
            </a:graphic>
          </wp:inline>
        </w:drawing>
      </w:r>
    </w:p>
    <w:p w14:paraId="6A45366C" w14:textId="77777777" w:rsidR="005F3448" w:rsidRDefault="005F3448" w:rsidP="00BE7700">
      <w:pPr>
        <w:jc w:val="both"/>
      </w:pPr>
    </w:p>
    <w:p w14:paraId="15697770" w14:textId="49DB6A33" w:rsidR="00C36FC8" w:rsidRDefault="005F3448" w:rsidP="00C36FC8">
      <w:pPr>
        <w:jc w:val="both"/>
      </w:pPr>
      <w:r>
        <w:t>There are 67 cases at 00z and 28 cases at 12z</w:t>
      </w:r>
      <w:r w:rsidR="00C72922">
        <w:t xml:space="preserve">. </w:t>
      </w:r>
      <w:r>
        <w:t>The fact that the large majority of cases are at night also likely contributes to the fact that there are so many stable cases.</w:t>
      </w:r>
    </w:p>
    <w:p w14:paraId="0A17C5ED" w14:textId="77777777" w:rsidR="00C36FC8" w:rsidRDefault="00C36FC8" w:rsidP="00C36FC8">
      <w:pPr>
        <w:jc w:val="both"/>
      </w:pPr>
    </w:p>
    <w:p w14:paraId="606E0D91" w14:textId="13F97416" w:rsidR="009E3747" w:rsidRDefault="009E3747" w:rsidP="00BE7700">
      <w:pPr>
        <w:jc w:val="both"/>
      </w:pPr>
    </w:p>
    <w:p w14:paraId="56B7B11B" w14:textId="702DAC85" w:rsidR="005B4705" w:rsidRDefault="00C774D6" w:rsidP="00C774D6">
      <w:r>
        <w:t>NAEFS and sounding data for potential temperature show similar patterns, however the average potential temperature</w:t>
      </w:r>
      <w:r w:rsidR="009905E4">
        <w:t xml:space="preserve"> (</w:t>
      </w:r>
      <w:r w:rsidR="006860BD">
        <w:t>av</w:t>
      </w:r>
      <w:r w:rsidR="009905E4">
        <w:rPr>
          <w:rFonts w:ascii="Cambria" w:hAnsi="Cambria"/>
        </w:rPr>
        <w:t>θ</w:t>
      </w:r>
      <w:r w:rsidR="009905E4">
        <w:t>)</w:t>
      </w:r>
      <w:r>
        <w:t xml:space="preserve"> in each stability class is lower for the observations than for the model</w:t>
      </w:r>
      <w:r w:rsidR="00A6762F">
        <w:t xml:space="preserve"> for both neutral and stable atmospheric conditions</w:t>
      </w:r>
      <w:r w:rsidR="002D766C">
        <w:t xml:space="preserve">. </w:t>
      </w:r>
      <w:r w:rsidR="00C73429">
        <w:t>It is also seen that in neutral conditions av</w:t>
      </w:r>
      <w:r w:rsidR="00C73429">
        <w:rPr>
          <w:rFonts w:ascii="Cambria" w:hAnsi="Cambria"/>
        </w:rPr>
        <w:t>θ is less than in stable cases</w:t>
      </w:r>
      <w:r w:rsidR="00C73429">
        <w:t xml:space="preserve"> </w:t>
      </w:r>
      <w:r>
        <w:rPr>
          <w:noProof/>
          <w:lang w:val="en-US"/>
        </w:rPr>
        <w:drawing>
          <wp:inline distT="0" distB="0" distL="0" distR="0" wp14:anchorId="046A48D0" wp14:editId="5DE5D7D3">
            <wp:extent cx="5727700" cy="3436620"/>
            <wp:effectExtent l="0" t="0" r="1270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p w14:paraId="4828B530" w14:textId="77777777" w:rsidR="009D1163" w:rsidRDefault="009D1163" w:rsidP="00BE7700">
      <w:pPr>
        <w:jc w:val="both"/>
      </w:pPr>
    </w:p>
    <w:p w14:paraId="61938DA2" w14:textId="1AD972EC" w:rsidR="009E7DE7" w:rsidRDefault="009E7DE7" w:rsidP="00BE7700">
      <w:pPr>
        <w:jc w:val="both"/>
      </w:pPr>
      <w:r>
        <w:t>Comparing av</w:t>
      </w:r>
      <w:r>
        <w:rPr>
          <w:rFonts w:ascii="Cambria" w:hAnsi="Cambria"/>
        </w:rPr>
        <w:t>θ at 00z (02:00 local time) and 12z (14:00 local time) shows that temperatures at night are cooler than during the day, which is to be expected</w:t>
      </w:r>
      <w:r w:rsidR="00216BAB">
        <w:rPr>
          <w:rFonts w:ascii="Cambria" w:hAnsi="Cambria"/>
        </w:rPr>
        <w:t xml:space="preserve"> (fig ?)</w:t>
      </w:r>
      <w:r>
        <w:rPr>
          <w:rFonts w:ascii="Cambria" w:hAnsi="Cambria"/>
        </w:rPr>
        <w:t xml:space="preserve">. </w:t>
      </w:r>
      <w:r w:rsidR="000D780E">
        <w:rPr>
          <w:rFonts w:ascii="Cambria" w:hAnsi="Cambria"/>
        </w:rPr>
        <w:t>Night</w:t>
      </w:r>
      <w:r w:rsidR="00216BAB">
        <w:rPr>
          <w:rFonts w:ascii="Cambria" w:hAnsi="Cambria"/>
        </w:rPr>
        <w:t>-</w:t>
      </w:r>
      <w:r w:rsidR="000D780E">
        <w:rPr>
          <w:rFonts w:ascii="Cambria" w:hAnsi="Cambria"/>
        </w:rPr>
        <w:t xml:space="preserve">time data </w:t>
      </w:r>
      <w:r w:rsidR="00216BAB">
        <w:rPr>
          <w:rFonts w:ascii="Cambria" w:hAnsi="Cambria"/>
        </w:rPr>
        <w:t xml:space="preserve">is more similar between model and observations than during the day, where the average potential temperature values follow similar patterns for both datasets but diverge slightly at 1000 kPa and 850 kPa. </w:t>
      </w:r>
    </w:p>
    <w:p w14:paraId="0591E123" w14:textId="7B334E80" w:rsidR="005B4705" w:rsidRDefault="00C73429" w:rsidP="00BE7700">
      <w:pPr>
        <w:jc w:val="both"/>
      </w:pPr>
      <w:r>
        <w:rPr>
          <w:noProof/>
          <w:lang w:val="en-US"/>
        </w:rPr>
        <w:drawing>
          <wp:inline distT="0" distB="0" distL="0" distR="0" wp14:anchorId="7A576D19" wp14:editId="4F097A4F">
            <wp:extent cx="5727700" cy="3436620"/>
            <wp:effectExtent l="0" t="0" r="1270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p w14:paraId="6A87490D" w14:textId="3CD547B6" w:rsidR="00DA035A" w:rsidRDefault="00D82F11" w:rsidP="00BE7700">
      <w:pPr>
        <w:jc w:val="both"/>
      </w:pPr>
      <w:r>
        <w:t>Correlations between the datasets are high, with a Pearson correlation coefficient of 0.97</w:t>
      </w:r>
      <w:r w:rsidR="00A93E98">
        <w:t>3</w:t>
      </w:r>
      <w:r>
        <w:t xml:space="preserve"> across all the data</w:t>
      </w:r>
      <w:r w:rsidR="00130929">
        <w:t xml:space="preserve"> (fig ?)</w:t>
      </w:r>
      <w:r>
        <w:t xml:space="preserve">. </w:t>
      </w:r>
      <w:r w:rsidR="00A93E98">
        <w:t>Correlations are similar for 850 kPa at 0.975</w:t>
      </w:r>
      <w:r w:rsidR="006F02C7">
        <w:t xml:space="preserve"> (highest correlation)</w:t>
      </w:r>
      <w:r w:rsidR="00A93E98">
        <w:t xml:space="preserve"> and 925 kPa at 0.974 but drop at 1000 kPa to </w:t>
      </w:r>
      <w:r w:rsidR="007324EE">
        <w:t>0.878</w:t>
      </w:r>
      <w:r w:rsidR="00247D49">
        <w:t xml:space="preserve"> (fig ?)</w:t>
      </w:r>
      <w:r w:rsidR="007324EE">
        <w:t>.</w:t>
      </w:r>
      <w:r w:rsidR="00F84734">
        <w:t xml:space="preserve"> The lower correlation at 1000 kPa seems to be caused by the model over-predicting the temperature. </w:t>
      </w:r>
      <w:r w:rsidR="007324EE">
        <w:t xml:space="preserve"> </w:t>
      </w:r>
    </w:p>
    <w:p w14:paraId="63F1A9B0" w14:textId="6FAE07F4" w:rsidR="00505CEB" w:rsidRDefault="00505CEB" w:rsidP="00BE7700">
      <w:pPr>
        <w:jc w:val="both"/>
      </w:pPr>
    </w:p>
    <w:p w14:paraId="775224A4" w14:textId="77777777" w:rsidR="00AA17DC" w:rsidRDefault="00AA17DC" w:rsidP="00BE7700">
      <w:pPr>
        <w:jc w:val="both"/>
      </w:pPr>
    </w:p>
    <w:p w14:paraId="66E73F7A" w14:textId="77777777" w:rsidR="00505CEB" w:rsidRDefault="00505CEB" w:rsidP="00BE7700">
      <w:pPr>
        <w:jc w:val="both"/>
      </w:pPr>
    </w:p>
    <w:p w14:paraId="507B133F" w14:textId="76FD4FC5" w:rsidR="00505CEB" w:rsidRDefault="00A93E98" w:rsidP="00BE7700">
      <w:pPr>
        <w:jc w:val="both"/>
      </w:pPr>
      <w:r w:rsidRPr="00AB543B">
        <w:rPr>
          <w:b/>
          <w:noProof/>
          <w:lang w:val="en-US"/>
        </w:rPr>
        <w:drawing>
          <wp:inline distT="0" distB="0" distL="0" distR="0" wp14:anchorId="06DD24D1" wp14:editId="3CCF28BB">
            <wp:extent cx="1714500" cy="1714500"/>
            <wp:effectExtent l="0" t="0" r="12700" b="12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AA17DC" w:rsidRPr="00AB543B">
        <w:rPr>
          <w:noProof/>
          <w:lang w:val="en-US"/>
        </w:rPr>
        <w:drawing>
          <wp:inline distT="0" distB="0" distL="0" distR="0" wp14:anchorId="6EEA3A91" wp14:editId="6E2AD57A">
            <wp:extent cx="3191978" cy="1063756"/>
            <wp:effectExtent l="0" t="0" r="8890" b="317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2685" cy="1063992"/>
                    </a:xfrm>
                    <a:prstGeom prst="rect">
                      <a:avLst/>
                    </a:prstGeom>
                    <a:noFill/>
                    <a:ln>
                      <a:noFill/>
                    </a:ln>
                  </pic:spPr>
                </pic:pic>
              </a:graphicData>
            </a:graphic>
          </wp:inline>
        </w:drawing>
      </w:r>
    </w:p>
    <w:p w14:paraId="2930F3AD" w14:textId="77777777" w:rsidR="00AB543B" w:rsidRDefault="00AB543B" w:rsidP="00BE7700">
      <w:pPr>
        <w:jc w:val="both"/>
        <w:rPr>
          <w:b/>
        </w:rPr>
      </w:pPr>
    </w:p>
    <w:p w14:paraId="56010059" w14:textId="77777777" w:rsidR="00AB543B" w:rsidRDefault="00AB543B" w:rsidP="00BE7700">
      <w:pPr>
        <w:jc w:val="both"/>
        <w:rPr>
          <w:b/>
        </w:rPr>
      </w:pPr>
    </w:p>
    <w:p w14:paraId="34417877" w14:textId="698E3B65" w:rsidR="0038687A" w:rsidRDefault="0038687A" w:rsidP="00BE7700">
      <w:pPr>
        <w:jc w:val="both"/>
        <w:rPr>
          <w:b/>
        </w:rPr>
      </w:pPr>
    </w:p>
    <w:p w14:paraId="5AED96A3" w14:textId="7BC95CE2" w:rsidR="00461D72" w:rsidRDefault="00461D72" w:rsidP="00BE7700">
      <w:pPr>
        <w:jc w:val="both"/>
      </w:pPr>
    </w:p>
    <w:p w14:paraId="7F7741A0" w14:textId="0656ADA1" w:rsidR="00AB543B" w:rsidRDefault="00AA17DC" w:rsidP="00BE7700">
      <w:pPr>
        <w:jc w:val="both"/>
      </w:pPr>
      <w:r>
        <w:t xml:space="preserve">Other error statistics show the same pattern, with the highest error at 1000 kPa. </w:t>
      </w:r>
      <w:r w:rsidR="00B522EA">
        <w:t xml:space="preserve">Mean </w:t>
      </w:r>
      <w:r w:rsidR="0082040E">
        <w:t>absolute</w:t>
      </w:r>
      <w:r w:rsidR="00B522EA">
        <w:t xml:space="preserve"> error</w:t>
      </w:r>
      <w:r w:rsidR="0082040E">
        <w:t xml:space="preserve"> (MAE) for potential temperature</w:t>
      </w:r>
      <w:r w:rsidR="00B522EA">
        <w:t xml:space="preserve"> over all levels is </w:t>
      </w:r>
      <w:r w:rsidR="002D2070">
        <w:t xml:space="preserve">1.22 K and is less than 1.5 K for all levels. </w:t>
      </w:r>
      <w:r w:rsidR="0082040E">
        <w:t>Mean absolute percentage error is less than 0.5 % for all levels. Error at 1000 kPa is consistently higher</w:t>
      </w:r>
      <w:r w:rsidR="00B718CA">
        <w:t xml:space="preserve"> than error at other levels for all error metrics</w:t>
      </w:r>
      <w:r w:rsidR="00EA2B65">
        <w:t xml:space="preserve"> (table 1)</w:t>
      </w:r>
      <w:r w:rsidR="00B718CA">
        <w:t xml:space="preserve">. </w:t>
      </w:r>
    </w:p>
    <w:p w14:paraId="1D1D9B87" w14:textId="0604EAD4" w:rsidR="00AB543B" w:rsidRDefault="00AB543B" w:rsidP="00BE7700">
      <w:pPr>
        <w:jc w:val="both"/>
      </w:pPr>
    </w:p>
    <w:p w14:paraId="35FBA3F8" w14:textId="77777777" w:rsidR="00AB543B" w:rsidRDefault="00AB543B" w:rsidP="00BE7700">
      <w:pPr>
        <w:jc w:val="both"/>
      </w:pPr>
    </w:p>
    <w:p w14:paraId="11CE3AA3" w14:textId="132E8865" w:rsidR="00AB543B" w:rsidRDefault="00AB543B" w:rsidP="00BE7700">
      <w:pPr>
        <w:jc w:val="both"/>
      </w:pPr>
    </w:p>
    <w:tbl>
      <w:tblPr>
        <w:tblStyle w:val="TableGrid"/>
        <w:tblW w:w="7057" w:type="dxa"/>
        <w:tblLook w:val="04A0" w:firstRow="1" w:lastRow="0" w:firstColumn="1" w:lastColumn="0" w:noHBand="0" w:noVBand="1"/>
      </w:tblPr>
      <w:tblGrid>
        <w:gridCol w:w="1381"/>
        <w:gridCol w:w="1300"/>
        <w:gridCol w:w="1500"/>
        <w:gridCol w:w="943"/>
        <w:gridCol w:w="1933"/>
      </w:tblGrid>
      <w:tr w:rsidR="00E71060" w:rsidRPr="00650ECD" w14:paraId="42232FCE" w14:textId="77777777" w:rsidTr="009A1E7B">
        <w:trPr>
          <w:trHeight w:val="361"/>
        </w:trPr>
        <w:tc>
          <w:tcPr>
            <w:tcW w:w="1381" w:type="dxa"/>
            <w:noWrap/>
            <w:hideMark/>
          </w:tcPr>
          <w:p w14:paraId="3B098D67" w14:textId="77777777" w:rsidR="00650ECD" w:rsidRPr="00650ECD" w:rsidRDefault="00650ECD" w:rsidP="00650ECD">
            <w:pPr>
              <w:rPr>
                <w:rFonts w:ascii="Calibri" w:eastAsia="Times New Roman" w:hAnsi="Calibri" w:cs="Times New Roman"/>
                <w:color w:val="000000"/>
                <w:sz w:val="28"/>
                <w:szCs w:val="28"/>
                <w:lang w:val="en-CA"/>
              </w:rPr>
            </w:pPr>
          </w:p>
        </w:tc>
        <w:tc>
          <w:tcPr>
            <w:tcW w:w="1300" w:type="dxa"/>
            <w:noWrap/>
            <w:hideMark/>
          </w:tcPr>
          <w:p w14:paraId="7882700C" w14:textId="7900C988"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MAE</w:t>
            </w:r>
            <w:r w:rsidR="009A1E7B">
              <w:rPr>
                <w:rFonts w:ascii="Calibri" w:eastAsia="Times New Roman" w:hAnsi="Calibri" w:cs="Times New Roman"/>
                <w:b/>
                <w:bCs/>
                <w:color w:val="000000"/>
                <w:sz w:val="28"/>
                <w:szCs w:val="28"/>
                <w:lang w:val="en-CA"/>
              </w:rPr>
              <w:t xml:space="preserve"> (K)</w:t>
            </w:r>
          </w:p>
        </w:tc>
        <w:tc>
          <w:tcPr>
            <w:tcW w:w="1500" w:type="dxa"/>
            <w:noWrap/>
            <w:hideMark/>
          </w:tcPr>
          <w:p w14:paraId="3F116F13" w14:textId="60ABB0FF"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MAPE</w:t>
            </w:r>
            <w:r w:rsidR="00E71060">
              <w:rPr>
                <w:rFonts w:ascii="Calibri" w:eastAsia="Times New Roman" w:hAnsi="Calibri" w:cs="Times New Roman"/>
                <w:b/>
                <w:bCs/>
                <w:color w:val="000000"/>
                <w:sz w:val="28"/>
                <w:szCs w:val="28"/>
                <w:lang w:val="en-CA"/>
              </w:rPr>
              <w:t xml:space="preserve"> (%)</w:t>
            </w:r>
          </w:p>
        </w:tc>
        <w:tc>
          <w:tcPr>
            <w:tcW w:w="943" w:type="dxa"/>
            <w:noWrap/>
            <w:hideMark/>
          </w:tcPr>
          <w:p w14:paraId="1ADF0957"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RMSE</w:t>
            </w:r>
          </w:p>
        </w:tc>
        <w:tc>
          <w:tcPr>
            <w:tcW w:w="1933" w:type="dxa"/>
            <w:noWrap/>
            <w:hideMark/>
          </w:tcPr>
          <w:p w14:paraId="7976157C"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 xml:space="preserve">Correlation (r) </w:t>
            </w:r>
          </w:p>
        </w:tc>
      </w:tr>
      <w:tr w:rsidR="009A1E7B" w:rsidRPr="00650ECD" w14:paraId="4A4B7429" w14:textId="77777777" w:rsidTr="009A1E7B">
        <w:trPr>
          <w:trHeight w:val="361"/>
        </w:trPr>
        <w:tc>
          <w:tcPr>
            <w:tcW w:w="1381" w:type="dxa"/>
            <w:noWrap/>
            <w:hideMark/>
          </w:tcPr>
          <w:p w14:paraId="5AEDD21E"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All levels</w:t>
            </w:r>
          </w:p>
        </w:tc>
        <w:tc>
          <w:tcPr>
            <w:tcW w:w="1300" w:type="dxa"/>
            <w:noWrap/>
            <w:hideMark/>
          </w:tcPr>
          <w:p w14:paraId="70A2B265"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1.220</w:t>
            </w:r>
          </w:p>
        </w:tc>
        <w:tc>
          <w:tcPr>
            <w:tcW w:w="1500" w:type="dxa"/>
            <w:noWrap/>
            <w:hideMark/>
          </w:tcPr>
          <w:p w14:paraId="2CA2C34E"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0.419</w:t>
            </w:r>
          </w:p>
        </w:tc>
        <w:tc>
          <w:tcPr>
            <w:tcW w:w="943" w:type="dxa"/>
            <w:noWrap/>
            <w:hideMark/>
          </w:tcPr>
          <w:p w14:paraId="7B2B4F7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1.670</w:t>
            </w:r>
          </w:p>
        </w:tc>
        <w:tc>
          <w:tcPr>
            <w:tcW w:w="1933" w:type="dxa"/>
            <w:noWrap/>
            <w:hideMark/>
          </w:tcPr>
          <w:p w14:paraId="47956B8A"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0.973</w:t>
            </w:r>
          </w:p>
        </w:tc>
      </w:tr>
      <w:tr w:rsidR="009A1E7B" w:rsidRPr="00650ECD" w14:paraId="3A7B98C0" w14:textId="77777777" w:rsidTr="009A1E7B">
        <w:trPr>
          <w:trHeight w:val="361"/>
        </w:trPr>
        <w:tc>
          <w:tcPr>
            <w:tcW w:w="1381" w:type="dxa"/>
            <w:noWrap/>
            <w:hideMark/>
          </w:tcPr>
          <w:p w14:paraId="4BB4195E"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1000 kPa</w:t>
            </w:r>
          </w:p>
        </w:tc>
        <w:tc>
          <w:tcPr>
            <w:tcW w:w="1300" w:type="dxa"/>
            <w:noWrap/>
            <w:hideMark/>
          </w:tcPr>
          <w:p w14:paraId="573E0822"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1.398</w:t>
            </w:r>
          </w:p>
        </w:tc>
        <w:tc>
          <w:tcPr>
            <w:tcW w:w="1500" w:type="dxa"/>
            <w:noWrap/>
            <w:hideMark/>
          </w:tcPr>
          <w:p w14:paraId="01CAEA28"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0.487</w:t>
            </w:r>
          </w:p>
        </w:tc>
        <w:tc>
          <w:tcPr>
            <w:tcW w:w="943" w:type="dxa"/>
            <w:noWrap/>
            <w:hideMark/>
          </w:tcPr>
          <w:p w14:paraId="60859FE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1.941</w:t>
            </w:r>
          </w:p>
        </w:tc>
        <w:tc>
          <w:tcPr>
            <w:tcW w:w="1933" w:type="dxa"/>
            <w:noWrap/>
            <w:hideMark/>
          </w:tcPr>
          <w:p w14:paraId="01552510"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0.878</w:t>
            </w:r>
          </w:p>
        </w:tc>
      </w:tr>
      <w:tr w:rsidR="009A1E7B" w:rsidRPr="00650ECD" w14:paraId="537A1E9C" w14:textId="77777777" w:rsidTr="009A1E7B">
        <w:trPr>
          <w:trHeight w:val="361"/>
        </w:trPr>
        <w:tc>
          <w:tcPr>
            <w:tcW w:w="1381" w:type="dxa"/>
            <w:noWrap/>
            <w:hideMark/>
          </w:tcPr>
          <w:p w14:paraId="329FD199"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925 kPa</w:t>
            </w:r>
          </w:p>
        </w:tc>
        <w:tc>
          <w:tcPr>
            <w:tcW w:w="1300" w:type="dxa"/>
            <w:noWrap/>
            <w:hideMark/>
          </w:tcPr>
          <w:p w14:paraId="3838A357"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1.126</w:t>
            </w:r>
          </w:p>
        </w:tc>
        <w:tc>
          <w:tcPr>
            <w:tcW w:w="1500" w:type="dxa"/>
            <w:noWrap/>
            <w:hideMark/>
          </w:tcPr>
          <w:p w14:paraId="6FDF0264"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0.385</w:t>
            </w:r>
          </w:p>
        </w:tc>
        <w:tc>
          <w:tcPr>
            <w:tcW w:w="943" w:type="dxa"/>
            <w:noWrap/>
            <w:hideMark/>
          </w:tcPr>
          <w:p w14:paraId="596BA299"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1.438</w:t>
            </w:r>
          </w:p>
        </w:tc>
        <w:tc>
          <w:tcPr>
            <w:tcW w:w="1933" w:type="dxa"/>
            <w:noWrap/>
            <w:hideMark/>
          </w:tcPr>
          <w:p w14:paraId="1149B38F"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0.974</w:t>
            </w:r>
          </w:p>
        </w:tc>
      </w:tr>
      <w:tr w:rsidR="009A1E7B" w:rsidRPr="00650ECD" w14:paraId="62E2A08C" w14:textId="77777777" w:rsidTr="009A1E7B">
        <w:trPr>
          <w:trHeight w:val="361"/>
        </w:trPr>
        <w:tc>
          <w:tcPr>
            <w:tcW w:w="1381" w:type="dxa"/>
            <w:noWrap/>
            <w:hideMark/>
          </w:tcPr>
          <w:p w14:paraId="0EF52037"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850 kPa</w:t>
            </w:r>
          </w:p>
        </w:tc>
        <w:tc>
          <w:tcPr>
            <w:tcW w:w="1300" w:type="dxa"/>
            <w:noWrap/>
            <w:hideMark/>
          </w:tcPr>
          <w:p w14:paraId="6CE193C7"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1.136</w:t>
            </w:r>
          </w:p>
        </w:tc>
        <w:tc>
          <w:tcPr>
            <w:tcW w:w="1500" w:type="dxa"/>
            <w:noWrap/>
            <w:hideMark/>
          </w:tcPr>
          <w:p w14:paraId="24EF232B"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0.386</w:t>
            </w:r>
          </w:p>
        </w:tc>
        <w:tc>
          <w:tcPr>
            <w:tcW w:w="943" w:type="dxa"/>
            <w:noWrap/>
            <w:hideMark/>
          </w:tcPr>
          <w:p w14:paraId="0524F56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1.591</w:t>
            </w:r>
          </w:p>
        </w:tc>
        <w:tc>
          <w:tcPr>
            <w:tcW w:w="1933" w:type="dxa"/>
            <w:noWrap/>
            <w:hideMark/>
          </w:tcPr>
          <w:p w14:paraId="75E8110A"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0.975</w:t>
            </w:r>
          </w:p>
        </w:tc>
      </w:tr>
    </w:tbl>
    <w:p w14:paraId="104FD191" w14:textId="77777777" w:rsidR="00650ECD" w:rsidRDefault="00650ECD" w:rsidP="00BE7700">
      <w:pPr>
        <w:jc w:val="both"/>
      </w:pPr>
    </w:p>
    <w:p w14:paraId="6264385D" w14:textId="2436C35E" w:rsidR="00875D1B" w:rsidRDefault="00875D1B" w:rsidP="00BE7700">
      <w:pPr>
        <w:jc w:val="both"/>
      </w:pPr>
    </w:p>
    <w:p w14:paraId="5E34871A" w14:textId="62F7C4B4" w:rsidR="00875D1B" w:rsidRDefault="00875D1B" w:rsidP="00BE7700">
      <w:pPr>
        <w:jc w:val="both"/>
      </w:pPr>
    </w:p>
    <w:p w14:paraId="202FD1B4" w14:textId="77777777" w:rsidR="00875D1B" w:rsidRDefault="00875D1B" w:rsidP="00BE7700">
      <w:pPr>
        <w:jc w:val="both"/>
      </w:pPr>
    </w:p>
    <w:p w14:paraId="658CB763" w14:textId="77777777" w:rsidR="00875D1B" w:rsidRDefault="00875D1B" w:rsidP="00BE7700">
      <w:pPr>
        <w:jc w:val="both"/>
      </w:pPr>
    </w:p>
    <w:p w14:paraId="12D48D2C" w14:textId="766EB6B2" w:rsidR="0038687A" w:rsidRPr="00875D1B" w:rsidRDefault="00F60633" w:rsidP="00BE7700">
      <w:pPr>
        <w:jc w:val="both"/>
        <w:rPr>
          <w:b/>
        </w:rPr>
      </w:pPr>
      <w:r w:rsidRPr="00875D1B">
        <w:rPr>
          <w:b/>
        </w:rPr>
        <w:t>Conclusion</w:t>
      </w:r>
    </w:p>
    <w:p w14:paraId="1C0AE2EF" w14:textId="77777777" w:rsidR="00430049" w:rsidRDefault="00430049" w:rsidP="00BE7700">
      <w:pPr>
        <w:jc w:val="both"/>
      </w:pPr>
    </w:p>
    <w:p w14:paraId="1A327DB4" w14:textId="41E744A3" w:rsidR="00397BCC" w:rsidRDefault="00E24687" w:rsidP="00BE7700">
      <w:pPr>
        <w:jc w:val="both"/>
      </w:pPr>
      <w:r>
        <w:t xml:space="preserve">The results of this study show that </w:t>
      </w:r>
      <w:r w:rsidR="00C504CD">
        <w:t xml:space="preserve">the NAEFS control member (GFS model) simulates the boundary layer (below 850 kPa) fairly well. The model </w:t>
      </w:r>
      <w:r w:rsidR="00251C92">
        <w:t>simulations show almost the same number of cases in each atmospheric stability class as</w:t>
      </w:r>
      <w:r w:rsidR="00783096">
        <w:t xml:space="preserve"> the observations. </w:t>
      </w:r>
      <w:r w:rsidR="00C7567A">
        <w:t xml:space="preserve">In addition, </w:t>
      </w:r>
      <w:r w:rsidR="00783096">
        <w:t>the error metric</w:t>
      </w:r>
      <w:r w:rsidR="00C7567A">
        <w:t xml:space="preserve">s show a high correlation between potential temperature in the model and in the observations as well as low RMSE, MAPE and MAE values, indicating </w:t>
      </w:r>
      <w:r w:rsidR="00B7401D">
        <w:t xml:space="preserve">a </w:t>
      </w:r>
      <w:r w:rsidR="00C7567A">
        <w:t>good representation of the real atmosphere</w:t>
      </w:r>
      <w:r w:rsidR="00B7401D">
        <w:t xml:space="preserve"> by the model. </w:t>
      </w:r>
      <w:r w:rsidR="00797831">
        <w:t xml:space="preserve">However, model accuracy is lowest at 1000 kPa, which likely means the model is less reliable to forecast data near the surface. </w:t>
      </w:r>
      <w:r w:rsidR="0042458E">
        <w:t xml:space="preserve">This </w:t>
      </w:r>
      <w:r w:rsidR="006E3857">
        <w:t>is</w:t>
      </w:r>
      <w:r w:rsidR="0042458E">
        <w:t xml:space="preserve"> an area in which the model could improve</w:t>
      </w:r>
      <w:r w:rsidR="006E3857">
        <w:t xml:space="preserve"> in order to improve overall </w:t>
      </w:r>
      <w:r w:rsidR="00316A5B">
        <w:t>accuracy</w:t>
      </w:r>
      <w:r w:rsidR="00A74FD4">
        <w:t xml:space="preserve"> and skill</w:t>
      </w:r>
      <w:r w:rsidR="006E3857">
        <w:t xml:space="preserve">. </w:t>
      </w:r>
    </w:p>
    <w:p w14:paraId="58CEB703" w14:textId="77777777" w:rsidR="0007304E" w:rsidRDefault="0007304E" w:rsidP="00BE7700">
      <w:pPr>
        <w:jc w:val="both"/>
      </w:pPr>
    </w:p>
    <w:p w14:paraId="0D4FC888" w14:textId="70D1BB91" w:rsidR="0007304E" w:rsidRDefault="0007304E" w:rsidP="00BE7700">
      <w:pPr>
        <w:jc w:val="both"/>
      </w:pPr>
      <w:r>
        <w:t>One limitation to this study is that</w:t>
      </w:r>
      <w:r w:rsidR="00AD5C00">
        <w:t xml:space="preserve"> I did not compare the hits and misses of the model’s stability class predictions. </w:t>
      </w:r>
      <w:r w:rsidR="000F3F71">
        <w:t>Despite the model predicting a similar number of cases in each stability class t</w:t>
      </w:r>
      <w:r w:rsidR="004F5ADA">
        <w:t>o those in the observations, if</w:t>
      </w:r>
      <w:r w:rsidR="000F3F71">
        <w:t xml:space="preserve"> the model </w:t>
      </w:r>
      <w:r w:rsidR="007A71DC">
        <w:t>were</w:t>
      </w:r>
      <w:r w:rsidR="000F3F71">
        <w:t xml:space="preserve"> predicting the classes occurring at the wrong time, this would decrease model accuracy. </w:t>
      </w:r>
      <w:r w:rsidR="004F5ADA">
        <w:t xml:space="preserve">A further limitation is that I do not have any unstable cases in my dataset. Using more data for a longer period of time, and encompassing other seasons, </w:t>
      </w:r>
      <w:r w:rsidR="00245972">
        <w:t xml:space="preserve">would improve the results of this study, by providing </w:t>
      </w:r>
      <w:r w:rsidR="002451FA">
        <w:t xml:space="preserve">understanding about the seasonal accuracy of the model simulations. </w:t>
      </w:r>
      <w:r w:rsidR="005150E5">
        <w:t xml:space="preserve">A larger dataset would also provide </w:t>
      </w:r>
      <w:r w:rsidR="00C84369">
        <w:t xml:space="preserve">more robust results and improve the </w:t>
      </w:r>
      <w:r w:rsidR="00245972">
        <w:t>strength of the conclusion</w:t>
      </w:r>
      <w:r w:rsidR="00C84369">
        <w:t xml:space="preserve">s. </w:t>
      </w:r>
    </w:p>
    <w:p w14:paraId="550004F7" w14:textId="26B5F74D" w:rsidR="00C7567A" w:rsidRDefault="00C7567A" w:rsidP="002B0448">
      <w:pPr>
        <w:jc w:val="both"/>
      </w:pPr>
    </w:p>
    <w:p w14:paraId="7483239E" w14:textId="77777777" w:rsidR="00E24687" w:rsidRDefault="00E24687" w:rsidP="00BE7700">
      <w:pPr>
        <w:jc w:val="both"/>
      </w:pPr>
    </w:p>
    <w:p w14:paraId="1821825D" w14:textId="77777777" w:rsidR="00E77C6F" w:rsidRDefault="00E77C6F">
      <w:pPr>
        <w:rPr>
          <w:b/>
        </w:rPr>
      </w:pPr>
      <w:r>
        <w:rPr>
          <w:b/>
        </w:rPr>
        <w:br w:type="page"/>
      </w:r>
    </w:p>
    <w:p w14:paraId="1E0D1BDD" w14:textId="740FAB0A" w:rsidR="00397BCC" w:rsidRPr="00397BCC" w:rsidRDefault="00397BCC" w:rsidP="00BE7700">
      <w:pPr>
        <w:jc w:val="both"/>
        <w:rPr>
          <w:b/>
        </w:rPr>
      </w:pPr>
      <w:r w:rsidRPr="00397BCC">
        <w:rPr>
          <w:b/>
        </w:rPr>
        <w:t>References</w:t>
      </w:r>
    </w:p>
    <w:p w14:paraId="605F20BE" w14:textId="77777777" w:rsidR="00397BCC" w:rsidRDefault="00397BCC" w:rsidP="00397BCC">
      <w:pPr>
        <w:jc w:val="both"/>
        <w:rPr>
          <w:lang w:val="en-CA"/>
        </w:rPr>
      </w:pPr>
    </w:p>
    <w:p w14:paraId="55EE2649" w14:textId="5B0643BB" w:rsidR="00D258A6" w:rsidRDefault="00D258A6" w:rsidP="00D258A6">
      <w:pPr>
        <w:pStyle w:val="NormalWeb"/>
        <w:ind w:left="480" w:hanging="480"/>
      </w:pPr>
      <w:r>
        <w:t xml:space="preserve">Han, J., Witek, M. L., Teixeira, J., Sun, R., Pan, H.-L., Fletcher, J. K., &amp; Bretherton, C. S. (2016). Implementation in the NCEP GFS of a Hybrid Eddy-Diffusivity Mass-Flux (EDMF) Boundary Layer Parameterization with Dissipative Heating and Modified Stable Boundary Layer Mixing. </w:t>
      </w:r>
      <w:r>
        <w:rPr>
          <w:i/>
          <w:iCs/>
        </w:rPr>
        <w:t>Weather and Forecasting</w:t>
      </w:r>
      <w:r>
        <w:t xml:space="preserve">, </w:t>
      </w:r>
      <w:r>
        <w:rPr>
          <w:i/>
          <w:iCs/>
        </w:rPr>
        <w:t>31</w:t>
      </w:r>
      <w:r>
        <w:t xml:space="preserve">(1), 341–352. </w:t>
      </w:r>
      <w:hyperlink r:id="rId21" w:history="1">
        <w:r w:rsidRPr="00615DAC">
          <w:rPr>
            <w:rStyle w:val="Hyperlink"/>
          </w:rPr>
          <w:t>https://doi.org/10.1175/WAF-D-15-0053.1</w:t>
        </w:r>
      </w:hyperlink>
    </w:p>
    <w:p w14:paraId="700B4DEF" w14:textId="77777777" w:rsidR="00D258A6" w:rsidRDefault="00D258A6" w:rsidP="00D258A6">
      <w:pPr>
        <w:pStyle w:val="NormalWeb"/>
        <w:ind w:left="480" w:hanging="480"/>
      </w:pPr>
      <w:r>
        <w:t>Coniglio, M. C., Correia, J., &amp; Marsh, P. T. (n.d.). Verification of Convection-Allowing WRF Model Forecasts of the Planetary Boundary Layer Using Sounding Observations. https://doi.org/10.1175/WAF-D-12-00103.1</w:t>
      </w:r>
    </w:p>
    <w:p w14:paraId="0F1FD577" w14:textId="77777777" w:rsidR="00225703" w:rsidRDefault="00225703" w:rsidP="00225703">
      <w:pPr>
        <w:pStyle w:val="NormalWeb"/>
        <w:ind w:left="480" w:hanging="480"/>
      </w:pPr>
      <w:r>
        <w:t xml:space="preserve">Environment and Climate Change Canada. (2019). </w:t>
      </w:r>
      <w:r>
        <w:rPr>
          <w:i/>
          <w:iCs/>
        </w:rPr>
        <w:t>The Global Ensemble Prediction System (GEPS) version 6.0.0 of the Meteorological Service (MSC) of Canada</w:t>
      </w:r>
      <w:r>
        <w:t>. Retrieved from http://collaboration.cmc.ec.gc.ca/cmc/cmoi/product_guide/docs/lib/technote_geps-600_20190703_e.pdfhttp://collaboration.cmc.ec.gc.ca/cmc/cmoi/product_guide/docs/changes_e.htmlhttp://collaboration.cmc.ec.gc.ca/cmc/CMOI/product_guide/docs/</w:t>
      </w:r>
    </w:p>
    <w:p w14:paraId="29F44CF6" w14:textId="77777777" w:rsidR="00EA40DD" w:rsidRPr="00EA40DD" w:rsidRDefault="00EA40DD" w:rsidP="00EA40DD">
      <w:pPr>
        <w:pStyle w:val="NormalWeb"/>
        <w:ind w:left="480" w:hanging="480"/>
      </w:pPr>
      <w:r w:rsidRPr="00EA40DD">
        <w:t>Preston-Whyte, R.A. and Tyson, P.D., 1988. Atmosphere and weather of southern Africa.</w:t>
      </w:r>
      <w:r w:rsidRPr="00EA40DD">
        <w:br/>
        <w:t>Oxford University Press.</w:t>
      </w:r>
    </w:p>
    <w:p w14:paraId="0A07DE9F" w14:textId="42DC1BBA" w:rsidR="004D5CFA" w:rsidRPr="004D5CFA" w:rsidRDefault="004D5CFA" w:rsidP="004D5CFA">
      <w:pPr>
        <w:spacing w:before="100" w:beforeAutospacing="1" w:after="100" w:afterAutospacing="1"/>
        <w:ind w:left="640" w:hanging="640"/>
        <w:rPr>
          <w:rFonts w:ascii="Times New Roman" w:hAnsi="Times New Roman" w:cs="Times New Roman"/>
          <w:sz w:val="20"/>
          <w:szCs w:val="20"/>
          <w:lang w:val="en-ZA"/>
        </w:rPr>
      </w:pPr>
      <w:r>
        <w:rPr>
          <w:rFonts w:ascii="Times New Roman" w:hAnsi="Times New Roman" w:cs="Times New Roman"/>
          <w:sz w:val="20"/>
          <w:szCs w:val="20"/>
          <w:lang w:val="en-ZA"/>
        </w:rPr>
        <w:t>1.Government of Canada. (2019</w:t>
      </w:r>
      <w:r w:rsidRPr="004D5CFA">
        <w:rPr>
          <w:rFonts w:ascii="Times New Roman" w:hAnsi="Times New Roman" w:cs="Times New Roman"/>
          <w:sz w:val="20"/>
          <w:szCs w:val="20"/>
          <w:lang w:val="en-ZA"/>
        </w:rPr>
        <w:t>). NAEFS - Ensemble Forecast - Environment Canada. Retrieved January 29, 2020, from https://weather.gc.ca/ensemble/naefs/index_e.html</w:t>
      </w:r>
    </w:p>
    <w:p w14:paraId="1E918303" w14:textId="77777777" w:rsidR="00E06746" w:rsidRPr="00E06746" w:rsidRDefault="00E06746" w:rsidP="00E06746">
      <w:pPr>
        <w:spacing w:before="100" w:beforeAutospacing="1" w:after="100" w:afterAutospacing="1"/>
        <w:ind w:left="640" w:hanging="640"/>
        <w:rPr>
          <w:rFonts w:ascii="Times New Roman" w:hAnsi="Times New Roman" w:cs="Times New Roman"/>
          <w:sz w:val="20"/>
          <w:szCs w:val="20"/>
          <w:lang w:val="en-ZA"/>
        </w:rPr>
      </w:pPr>
      <w:r w:rsidRPr="00E06746">
        <w:rPr>
          <w:rFonts w:ascii="Times New Roman" w:hAnsi="Times New Roman" w:cs="Times New Roman"/>
          <w:sz w:val="20"/>
          <w:szCs w:val="20"/>
          <w:lang w:val="en-ZA"/>
        </w:rPr>
        <w:t xml:space="preserve">1. </w:t>
      </w:r>
      <w:r w:rsidRPr="00E06746">
        <w:rPr>
          <w:rFonts w:ascii="Times New Roman" w:hAnsi="Times New Roman" w:cs="Times New Roman"/>
          <w:sz w:val="20"/>
          <w:szCs w:val="20"/>
          <w:lang w:val="en-ZA"/>
        </w:rPr>
        <w:tab/>
        <w:t>University of Wyoming. (2019). Upper air sounding. Retrieved from http://weather.uwyo.edu/upperair/sounding.html</w:t>
      </w:r>
    </w:p>
    <w:p w14:paraId="2C3FA83F" w14:textId="77777777" w:rsidR="00D258A6" w:rsidRDefault="00D258A6" w:rsidP="00D258A6">
      <w:pPr>
        <w:pStyle w:val="NormalWeb"/>
        <w:ind w:left="480" w:hanging="480"/>
      </w:pPr>
    </w:p>
    <w:p w14:paraId="68B0A963" w14:textId="3CCAA839" w:rsidR="00430049" w:rsidRPr="00787F9A" w:rsidRDefault="00430049" w:rsidP="00BE7700">
      <w:pPr>
        <w:jc w:val="both"/>
        <w:rPr>
          <w:b/>
        </w:rPr>
      </w:pPr>
    </w:p>
    <w:p w14:paraId="5C5F3CE4" w14:textId="77777777" w:rsidR="00430049" w:rsidRDefault="00430049" w:rsidP="00BE7700">
      <w:pPr>
        <w:jc w:val="both"/>
      </w:pPr>
    </w:p>
    <w:p w14:paraId="500B749F" w14:textId="6FDE3C12" w:rsidR="00C41928" w:rsidRDefault="00C41928" w:rsidP="00BE7700">
      <w:pPr>
        <w:jc w:val="both"/>
      </w:pPr>
      <w:r>
        <w:t xml:space="preserve"> </w:t>
      </w:r>
    </w:p>
    <w:sectPr w:rsidR="00C41928" w:rsidSect="00CA62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8A017C9"/>
    <w:multiLevelType w:val="multilevel"/>
    <w:tmpl w:val="DEEE10A2"/>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A00"/>
    <w:rsid w:val="00001DFC"/>
    <w:rsid w:val="00033ABD"/>
    <w:rsid w:val="00035F4B"/>
    <w:rsid w:val="00036C11"/>
    <w:rsid w:val="0004041E"/>
    <w:rsid w:val="00045932"/>
    <w:rsid w:val="0007304E"/>
    <w:rsid w:val="00074F48"/>
    <w:rsid w:val="00075583"/>
    <w:rsid w:val="00081582"/>
    <w:rsid w:val="000A63E0"/>
    <w:rsid w:val="000B388B"/>
    <w:rsid w:val="000D6DFA"/>
    <w:rsid w:val="000D780E"/>
    <w:rsid w:val="000D7998"/>
    <w:rsid w:val="000E6F46"/>
    <w:rsid w:val="000F2BEC"/>
    <w:rsid w:val="000F3F71"/>
    <w:rsid w:val="00100C8E"/>
    <w:rsid w:val="00130929"/>
    <w:rsid w:val="00141980"/>
    <w:rsid w:val="00151638"/>
    <w:rsid w:val="00151C58"/>
    <w:rsid w:val="00157E33"/>
    <w:rsid w:val="00166966"/>
    <w:rsid w:val="001757D1"/>
    <w:rsid w:val="00182C8A"/>
    <w:rsid w:val="00184F4F"/>
    <w:rsid w:val="00186219"/>
    <w:rsid w:val="00197F4D"/>
    <w:rsid w:val="001A62A4"/>
    <w:rsid w:val="001A676D"/>
    <w:rsid w:val="001C6FB3"/>
    <w:rsid w:val="00203959"/>
    <w:rsid w:val="00216BAB"/>
    <w:rsid w:val="00225703"/>
    <w:rsid w:val="0023001A"/>
    <w:rsid w:val="0023325F"/>
    <w:rsid w:val="00234985"/>
    <w:rsid w:val="002451FA"/>
    <w:rsid w:val="00245972"/>
    <w:rsid w:val="00247D49"/>
    <w:rsid w:val="00251C92"/>
    <w:rsid w:val="0025411C"/>
    <w:rsid w:val="00290138"/>
    <w:rsid w:val="00295355"/>
    <w:rsid w:val="002974F1"/>
    <w:rsid w:val="00297B5F"/>
    <w:rsid w:val="002A42FB"/>
    <w:rsid w:val="002B0448"/>
    <w:rsid w:val="002C2F64"/>
    <w:rsid w:val="002D135E"/>
    <w:rsid w:val="002D2070"/>
    <w:rsid w:val="002D766C"/>
    <w:rsid w:val="002F3D7B"/>
    <w:rsid w:val="00312C25"/>
    <w:rsid w:val="00316A5B"/>
    <w:rsid w:val="00320914"/>
    <w:rsid w:val="00363EA3"/>
    <w:rsid w:val="00380EBF"/>
    <w:rsid w:val="0038687A"/>
    <w:rsid w:val="00397BCC"/>
    <w:rsid w:val="003A1F4A"/>
    <w:rsid w:val="003D4D01"/>
    <w:rsid w:val="003E5651"/>
    <w:rsid w:val="003F1041"/>
    <w:rsid w:val="003F4BCA"/>
    <w:rsid w:val="00406623"/>
    <w:rsid w:val="004131EA"/>
    <w:rsid w:val="00420730"/>
    <w:rsid w:val="004208C1"/>
    <w:rsid w:val="00422BE0"/>
    <w:rsid w:val="0042458E"/>
    <w:rsid w:val="00427C8D"/>
    <w:rsid w:val="00430049"/>
    <w:rsid w:val="00433F72"/>
    <w:rsid w:val="004414DD"/>
    <w:rsid w:val="0044770F"/>
    <w:rsid w:val="00461D72"/>
    <w:rsid w:val="00480530"/>
    <w:rsid w:val="00481784"/>
    <w:rsid w:val="00497630"/>
    <w:rsid w:val="004A36E7"/>
    <w:rsid w:val="004A591B"/>
    <w:rsid w:val="004A79D6"/>
    <w:rsid w:val="004B1136"/>
    <w:rsid w:val="004B586E"/>
    <w:rsid w:val="004C0B3F"/>
    <w:rsid w:val="004D5CFA"/>
    <w:rsid w:val="004F14E4"/>
    <w:rsid w:val="004F5ADA"/>
    <w:rsid w:val="00505CEB"/>
    <w:rsid w:val="00512A9C"/>
    <w:rsid w:val="005150E5"/>
    <w:rsid w:val="00516456"/>
    <w:rsid w:val="00521450"/>
    <w:rsid w:val="005227A4"/>
    <w:rsid w:val="00525744"/>
    <w:rsid w:val="0053569A"/>
    <w:rsid w:val="00545D3F"/>
    <w:rsid w:val="00557F68"/>
    <w:rsid w:val="0056669E"/>
    <w:rsid w:val="0057143C"/>
    <w:rsid w:val="00572B40"/>
    <w:rsid w:val="00572D44"/>
    <w:rsid w:val="005800B7"/>
    <w:rsid w:val="005A0B2D"/>
    <w:rsid w:val="005A6A82"/>
    <w:rsid w:val="005B1D59"/>
    <w:rsid w:val="005B4705"/>
    <w:rsid w:val="005C3216"/>
    <w:rsid w:val="005F3448"/>
    <w:rsid w:val="005F37A1"/>
    <w:rsid w:val="005F63FE"/>
    <w:rsid w:val="005F678A"/>
    <w:rsid w:val="006109E9"/>
    <w:rsid w:val="006233FA"/>
    <w:rsid w:val="00627E47"/>
    <w:rsid w:val="006412A9"/>
    <w:rsid w:val="00646639"/>
    <w:rsid w:val="00650ECD"/>
    <w:rsid w:val="00661D3F"/>
    <w:rsid w:val="006668EF"/>
    <w:rsid w:val="00674AFD"/>
    <w:rsid w:val="006805C8"/>
    <w:rsid w:val="00682FA2"/>
    <w:rsid w:val="006860BD"/>
    <w:rsid w:val="006A5547"/>
    <w:rsid w:val="006C387A"/>
    <w:rsid w:val="006D5CA2"/>
    <w:rsid w:val="006E3857"/>
    <w:rsid w:val="006F02C7"/>
    <w:rsid w:val="006F1BAD"/>
    <w:rsid w:val="00705A00"/>
    <w:rsid w:val="00713889"/>
    <w:rsid w:val="00721571"/>
    <w:rsid w:val="007324EE"/>
    <w:rsid w:val="007349B5"/>
    <w:rsid w:val="00745E0F"/>
    <w:rsid w:val="007600CC"/>
    <w:rsid w:val="007671D7"/>
    <w:rsid w:val="007773FC"/>
    <w:rsid w:val="00783055"/>
    <w:rsid w:val="00783096"/>
    <w:rsid w:val="00787452"/>
    <w:rsid w:val="00787F9A"/>
    <w:rsid w:val="00797831"/>
    <w:rsid w:val="007A59A2"/>
    <w:rsid w:val="007A71DC"/>
    <w:rsid w:val="007B6D1A"/>
    <w:rsid w:val="007C5C52"/>
    <w:rsid w:val="007D43D8"/>
    <w:rsid w:val="00812335"/>
    <w:rsid w:val="0082040E"/>
    <w:rsid w:val="008236A8"/>
    <w:rsid w:val="0084172A"/>
    <w:rsid w:val="008522BE"/>
    <w:rsid w:val="00864C9C"/>
    <w:rsid w:val="00872FFF"/>
    <w:rsid w:val="00875D1B"/>
    <w:rsid w:val="00894899"/>
    <w:rsid w:val="008A0658"/>
    <w:rsid w:val="008A4993"/>
    <w:rsid w:val="008A7C66"/>
    <w:rsid w:val="008C5229"/>
    <w:rsid w:val="008D0C76"/>
    <w:rsid w:val="008D6C3E"/>
    <w:rsid w:val="008E462B"/>
    <w:rsid w:val="008F25C5"/>
    <w:rsid w:val="008F797D"/>
    <w:rsid w:val="00900926"/>
    <w:rsid w:val="00900FD6"/>
    <w:rsid w:val="00904A06"/>
    <w:rsid w:val="00905772"/>
    <w:rsid w:val="00957AC6"/>
    <w:rsid w:val="00985594"/>
    <w:rsid w:val="009905E4"/>
    <w:rsid w:val="00993480"/>
    <w:rsid w:val="009A0F97"/>
    <w:rsid w:val="009A1E7B"/>
    <w:rsid w:val="009B2CC3"/>
    <w:rsid w:val="009C1D35"/>
    <w:rsid w:val="009C54F1"/>
    <w:rsid w:val="009D1163"/>
    <w:rsid w:val="009E3747"/>
    <w:rsid w:val="009E7DE7"/>
    <w:rsid w:val="009F1CAE"/>
    <w:rsid w:val="009F4ACF"/>
    <w:rsid w:val="00A10B96"/>
    <w:rsid w:val="00A24BAF"/>
    <w:rsid w:val="00A415FC"/>
    <w:rsid w:val="00A57D49"/>
    <w:rsid w:val="00A60D53"/>
    <w:rsid w:val="00A657DD"/>
    <w:rsid w:val="00A6762F"/>
    <w:rsid w:val="00A74FD4"/>
    <w:rsid w:val="00A85BAD"/>
    <w:rsid w:val="00A93E98"/>
    <w:rsid w:val="00AA17DC"/>
    <w:rsid w:val="00AA6B54"/>
    <w:rsid w:val="00AB543B"/>
    <w:rsid w:val="00AC7CFF"/>
    <w:rsid w:val="00AD0FCE"/>
    <w:rsid w:val="00AD5BB6"/>
    <w:rsid w:val="00AD5C00"/>
    <w:rsid w:val="00AE7E10"/>
    <w:rsid w:val="00B0600E"/>
    <w:rsid w:val="00B104E1"/>
    <w:rsid w:val="00B16FCF"/>
    <w:rsid w:val="00B41AD2"/>
    <w:rsid w:val="00B522EA"/>
    <w:rsid w:val="00B52BC3"/>
    <w:rsid w:val="00B63504"/>
    <w:rsid w:val="00B718CA"/>
    <w:rsid w:val="00B7401D"/>
    <w:rsid w:val="00B8703B"/>
    <w:rsid w:val="00BA5634"/>
    <w:rsid w:val="00BB07B2"/>
    <w:rsid w:val="00BB1A51"/>
    <w:rsid w:val="00BB2F47"/>
    <w:rsid w:val="00BB4234"/>
    <w:rsid w:val="00BC221E"/>
    <w:rsid w:val="00BC6F2D"/>
    <w:rsid w:val="00BE35A7"/>
    <w:rsid w:val="00BE56C3"/>
    <w:rsid w:val="00BE7700"/>
    <w:rsid w:val="00BF1A09"/>
    <w:rsid w:val="00C11E89"/>
    <w:rsid w:val="00C20D5F"/>
    <w:rsid w:val="00C30154"/>
    <w:rsid w:val="00C36FC8"/>
    <w:rsid w:val="00C41928"/>
    <w:rsid w:val="00C504CD"/>
    <w:rsid w:val="00C50D00"/>
    <w:rsid w:val="00C5571D"/>
    <w:rsid w:val="00C72922"/>
    <w:rsid w:val="00C73429"/>
    <w:rsid w:val="00C7567A"/>
    <w:rsid w:val="00C774D6"/>
    <w:rsid w:val="00C81E1A"/>
    <w:rsid w:val="00C84369"/>
    <w:rsid w:val="00C919A8"/>
    <w:rsid w:val="00C964DD"/>
    <w:rsid w:val="00CA6223"/>
    <w:rsid w:val="00CB302C"/>
    <w:rsid w:val="00CB366B"/>
    <w:rsid w:val="00CC208C"/>
    <w:rsid w:val="00CC3CA7"/>
    <w:rsid w:val="00CC47BD"/>
    <w:rsid w:val="00CF4508"/>
    <w:rsid w:val="00CF6E39"/>
    <w:rsid w:val="00D258A6"/>
    <w:rsid w:val="00D44105"/>
    <w:rsid w:val="00D603BB"/>
    <w:rsid w:val="00D81AA7"/>
    <w:rsid w:val="00D821B5"/>
    <w:rsid w:val="00D82F11"/>
    <w:rsid w:val="00D8768E"/>
    <w:rsid w:val="00D900F1"/>
    <w:rsid w:val="00D90B24"/>
    <w:rsid w:val="00D969C7"/>
    <w:rsid w:val="00DA02FB"/>
    <w:rsid w:val="00DA035A"/>
    <w:rsid w:val="00DB1952"/>
    <w:rsid w:val="00DC0726"/>
    <w:rsid w:val="00DC3584"/>
    <w:rsid w:val="00DC44CE"/>
    <w:rsid w:val="00DC6683"/>
    <w:rsid w:val="00DD0094"/>
    <w:rsid w:val="00DD7657"/>
    <w:rsid w:val="00DF548A"/>
    <w:rsid w:val="00E02676"/>
    <w:rsid w:val="00E06746"/>
    <w:rsid w:val="00E06A34"/>
    <w:rsid w:val="00E1382A"/>
    <w:rsid w:val="00E22ED7"/>
    <w:rsid w:val="00E24687"/>
    <w:rsid w:val="00E45EA6"/>
    <w:rsid w:val="00E670B1"/>
    <w:rsid w:val="00E679E6"/>
    <w:rsid w:val="00E71060"/>
    <w:rsid w:val="00E77C6F"/>
    <w:rsid w:val="00E8242B"/>
    <w:rsid w:val="00EA2B65"/>
    <w:rsid w:val="00EA2ED2"/>
    <w:rsid w:val="00EA40DD"/>
    <w:rsid w:val="00ED3C29"/>
    <w:rsid w:val="00EE044E"/>
    <w:rsid w:val="00EE5C25"/>
    <w:rsid w:val="00EE6AAF"/>
    <w:rsid w:val="00EF7C55"/>
    <w:rsid w:val="00F10170"/>
    <w:rsid w:val="00F11E44"/>
    <w:rsid w:val="00F21CCC"/>
    <w:rsid w:val="00F24E73"/>
    <w:rsid w:val="00F47700"/>
    <w:rsid w:val="00F5254B"/>
    <w:rsid w:val="00F60633"/>
    <w:rsid w:val="00F66299"/>
    <w:rsid w:val="00F764AD"/>
    <w:rsid w:val="00F84734"/>
    <w:rsid w:val="00F84F5D"/>
    <w:rsid w:val="00FA0783"/>
    <w:rsid w:val="00FA4A34"/>
    <w:rsid w:val="00FB0D69"/>
    <w:rsid w:val="00FB47BA"/>
    <w:rsid w:val="00FB771B"/>
    <w:rsid w:val="00FC2C7A"/>
    <w:rsid w:val="00FC7EC8"/>
    <w:rsid w:val="00FD14E8"/>
    <w:rsid w:val="00FD5AAA"/>
    <w:rsid w:val="00FD6C35"/>
    <w:rsid w:val="00FE33DC"/>
    <w:rsid w:val="00FE3CB6"/>
    <w:rsid w:val="00FE4B78"/>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DDF5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next w:val="Normal"/>
    <w:link w:val="Heading1Char"/>
    <w:uiPriority w:val="9"/>
    <w:qFormat/>
    <w:rsid w:val="00A657DD"/>
    <w:pPr>
      <w:keepNext/>
      <w:keepLines/>
      <w:spacing w:before="480"/>
      <w:outlineLvl w:val="0"/>
    </w:pPr>
    <w:rPr>
      <w:rFonts w:ascii="Calibri Light" w:eastAsiaTheme="majorEastAsia" w:hAnsi="Calibri Light" w:cstheme="majorBidi"/>
      <w:b/>
      <w:bCs/>
      <w:szCs w:val="32"/>
    </w:rPr>
  </w:style>
  <w:style w:type="paragraph" w:styleId="Heading2">
    <w:name w:val="heading 2"/>
    <w:basedOn w:val="Normal"/>
    <w:next w:val="Normal"/>
    <w:link w:val="Heading2Char"/>
    <w:uiPriority w:val="9"/>
    <w:unhideWhenUsed/>
    <w:qFormat/>
    <w:rsid w:val="00A657DD"/>
    <w:pPr>
      <w:keepNext/>
      <w:keepLines/>
      <w:numPr>
        <w:ilvl w:val="1"/>
        <w:numId w:val="1"/>
      </w:numPr>
      <w:outlineLvl w:val="1"/>
    </w:pPr>
    <w:rPr>
      <w:rFonts w:ascii="Calibri Light" w:eastAsiaTheme="majorEastAsia" w:hAnsi="Calibri Light" w:cstheme="majorBidi"/>
      <w:b/>
      <w:bCs/>
      <w:sz w:val="22"/>
      <w:szCs w:val="26"/>
      <w:lang w:val="en-ZA"/>
    </w:rPr>
  </w:style>
  <w:style w:type="paragraph" w:styleId="Heading3">
    <w:name w:val="heading 3"/>
    <w:basedOn w:val="Normal"/>
    <w:next w:val="Normal"/>
    <w:link w:val="Heading3Char"/>
    <w:uiPriority w:val="9"/>
    <w:unhideWhenUsed/>
    <w:qFormat/>
    <w:rsid w:val="00A657DD"/>
    <w:pPr>
      <w:keepNext/>
      <w:keepLines/>
      <w:jc w:val="both"/>
      <w:outlineLvl w:val="2"/>
    </w:pPr>
    <w:rPr>
      <w:rFonts w:ascii="Calibri Light" w:eastAsia="MS Gothic" w:hAnsi="Calibri Light" w:cs="Times New Roman"/>
      <w:b/>
      <w:color w:val="000000"/>
      <w:sz w:val="20"/>
      <w:lang w:val="en-ZA"/>
    </w:rPr>
  </w:style>
  <w:style w:type="paragraph" w:styleId="Heading4">
    <w:name w:val="heading 4"/>
    <w:basedOn w:val="Normal"/>
    <w:next w:val="Normal"/>
    <w:link w:val="Heading4Char"/>
    <w:uiPriority w:val="9"/>
    <w:semiHidden/>
    <w:unhideWhenUsed/>
    <w:qFormat/>
    <w:rsid w:val="00A657DD"/>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7DD"/>
    <w:pPr>
      <w:jc w:val="center"/>
    </w:pPr>
    <w:rPr>
      <w:rFonts w:ascii="Calibri Light" w:eastAsiaTheme="minorHAnsi" w:hAnsi="Calibri Light"/>
      <w:sz w:val="48"/>
      <w:szCs w:val="48"/>
      <w:lang w:val="en-ZA"/>
    </w:rPr>
  </w:style>
  <w:style w:type="character" w:customStyle="1" w:styleId="TitleChar">
    <w:name w:val="Title Char"/>
    <w:basedOn w:val="DefaultParagraphFont"/>
    <w:link w:val="Title"/>
    <w:uiPriority w:val="10"/>
    <w:rsid w:val="00A657DD"/>
    <w:rPr>
      <w:rFonts w:ascii="Calibri Light" w:eastAsiaTheme="minorHAnsi" w:hAnsi="Calibri Light"/>
      <w:sz w:val="48"/>
      <w:szCs w:val="48"/>
    </w:rPr>
  </w:style>
  <w:style w:type="paragraph" w:styleId="TOC1">
    <w:name w:val="toc 1"/>
    <w:basedOn w:val="Normal"/>
    <w:next w:val="Normal"/>
    <w:autoRedefine/>
    <w:uiPriority w:val="39"/>
    <w:unhideWhenUsed/>
    <w:qFormat/>
    <w:rsid w:val="00DB1952"/>
    <w:pPr>
      <w:spacing w:before="120" w:line="259" w:lineRule="auto"/>
    </w:pPr>
    <w:rPr>
      <w:rFonts w:ascii="Calibri Light" w:eastAsiaTheme="minorHAnsi" w:hAnsi="Calibri Light"/>
      <w:lang w:val="en-ZA"/>
    </w:rPr>
  </w:style>
  <w:style w:type="paragraph" w:customStyle="1" w:styleId="AfDB2">
    <w:name w:val="AfDB2"/>
    <w:basedOn w:val="TOC1"/>
    <w:rsid w:val="00A657DD"/>
  </w:style>
  <w:style w:type="paragraph" w:styleId="Caption">
    <w:name w:val="caption"/>
    <w:basedOn w:val="Normal"/>
    <w:next w:val="Normal"/>
    <w:uiPriority w:val="35"/>
    <w:unhideWhenUsed/>
    <w:qFormat/>
    <w:rsid w:val="00ED3C29"/>
    <w:pPr>
      <w:spacing w:before="120" w:after="320"/>
      <w:jc w:val="center"/>
    </w:pPr>
    <w:rPr>
      <w:rFonts w:asciiTheme="majorHAnsi" w:hAnsiTheme="majorHAnsi"/>
      <w:b/>
      <w:bCs/>
      <w:color w:val="000000" w:themeColor="text1"/>
      <w:sz w:val="22"/>
      <w:szCs w:val="18"/>
      <w:lang w:val="en-CA"/>
    </w:rPr>
  </w:style>
  <w:style w:type="character" w:customStyle="1" w:styleId="Heading1Char">
    <w:name w:val="Heading 1 Char"/>
    <w:basedOn w:val="DefaultParagraphFont"/>
    <w:link w:val="Heading1"/>
    <w:uiPriority w:val="9"/>
    <w:rsid w:val="00A657DD"/>
    <w:rPr>
      <w:rFonts w:ascii="Calibri Light" w:eastAsiaTheme="majorEastAsia" w:hAnsi="Calibri Light" w:cstheme="majorBidi"/>
      <w:b/>
      <w:bCs/>
      <w:szCs w:val="32"/>
    </w:rPr>
  </w:style>
  <w:style w:type="character" w:customStyle="1" w:styleId="Heading2Char">
    <w:name w:val="Heading 2 Char"/>
    <w:basedOn w:val="DefaultParagraphFont"/>
    <w:link w:val="Heading2"/>
    <w:uiPriority w:val="9"/>
    <w:rsid w:val="00A657DD"/>
    <w:rPr>
      <w:rFonts w:ascii="Calibri Light" w:eastAsiaTheme="majorEastAsia" w:hAnsi="Calibri Light" w:cstheme="majorBidi"/>
      <w:b/>
      <w:bCs/>
      <w:sz w:val="22"/>
      <w:szCs w:val="26"/>
    </w:rPr>
  </w:style>
  <w:style w:type="character" w:customStyle="1" w:styleId="Heading3Char">
    <w:name w:val="Heading 3 Char"/>
    <w:basedOn w:val="DefaultParagraphFont"/>
    <w:link w:val="Heading3"/>
    <w:uiPriority w:val="9"/>
    <w:rsid w:val="00A657DD"/>
    <w:rPr>
      <w:rFonts w:ascii="Calibri Light" w:eastAsia="MS Gothic" w:hAnsi="Calibri Light" w:cs="Times New Roman"/>
      <w:b/>
      <w:color w:val="000000"/>
      <w:sz w:val="20"/>
    </w:rPr>
  </w:style>
  <w:style w:type="character" w:customStyle="1" w:styleId="Heading4Char">
    <w:name w:val="Heading 4 Char"/>
    <w:basedOn w:val="DefaultParagraphFont"/>
    <w:link w:val="Heading4"/>
    <w:uiPriority w:val="9"/>
    <w:semiHidden/>
    <w:rsid w:val="00A657DD"/>
    <w:rPr>
      <w:rFonts w:asciiTheme="majorHAnsi" w:eastAsiaTheme="majorEastAsia" w:hAnsiTheme="majorHAnsi" w:cstheme="majorBidi"/>
      <w:i/>
      <w:iCs/>
      <w:color w:val="365F91" w:themeColor="accent1" w:themeShade="BF"/>
      <w:sz w:val="22"/>
      <w:szCs w:val="22"/>
    </w:rPr>
  </w:style>
  <w:style w:type="paragraph" w:styleId="NoSpacing">
    <w:name w:val="No Spacing"/>
    <w:basedOn w:val="Normal"/>
    <w:uiPriority w:val="1"/>
    <w:qFormat/>
    <w:rsid w:val="00A657DD"/>
    <w:pPr>
      <w:widowControl w:val="0"/>
      <w:jc w:val="both"/>
    </w:pPr>
    <w:rPr>
      <w:rFonts w:ascii="Calibri Light" w:eastAsia="Calibri" w:hAnsi="Calibri Light" w:cs="Calibri"/>
      <w:color w:val="000000"/>
      <w:sz w:val="22"/>
      <w:szCs w:val="22"/>
      <w:lang w:val="en-ZA"/>
    </w:rPr>
  </w:style>
  <w:style w:type="paragraph" w:styleId="TableofFigures">
    <w:name w:val="table of figures"/>
    <w:basedOn w:val="Normal"/>
    <w:next w:val="Normal"/>
    <w:uiPriority w:val="99"/>
    <w:unhideWhenUsed/>
    <w:rsid w:val="00A657DD"/>
    <w:pPr>
      <w:spacing w:after="160" w:line="259" w:lineRule="auto"/>
      <w:ind w:left="440" w:hanging="440"/>
    </w:pPr>
    <w:rPr>
      <w:rFonts w:ascii="Calibri Light" w:eastAsiaTheme="minorHAnsi" w:hAnsi="Calibri Light"/>
      <w:sz w:val="22"/>
      <w:szCs w:val="22"/>
      <w:lang w:val="en-ZA"/>
    </w:rPr>
  </w:style>
  <w:style w:type="paragraph" w:styleId="BalloonText">
    <w:name w:val="Balloon Text"/>
    <w:basedOn w:val="Normal"/>
    <w:link w:val="BalloonTextChar"/>
    <w:uiPriority w:val="99"/>
    <w:semiHidden/>
    <w:unhideWhenUsed/>
    <w:rsid w:val="00DD0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094"/>
    <w:rPr>
      <w:rFonts w:ascii="Lucida Grande" w:hAnsi="Lucida Grande" w:cs="Lucida Grande"/>
      <w:sz w:val="18"/>
      <w:szCs w:val="18"/>
      <w:lang w:val="en-GB"/>
    </w:rPr>
  </w:style>
  <w:style w:type="character" w:styleId="PlaceholderText">
    <w:name w:val="Placeholder Text"/>
    <w:basedOn w:val="DefaultParagraphFont"/>
    <w:uiPriority w:val="99"/>
    <w:semiHidden/>
    <w:rsid w:val="00C919A8"/>
    <w:rPr>
      <w:color w:val="808080"/>
    </w:rPr>
  </w:style>
  <w:style w:type="character" w:styleId="Hyperlink">
    <w:name w:val="Hyperlink"/>
    <w:basedOn w:val="DefaultParagraphFont"/>
    <w:uiPriority w:val="99"/>
    <w:unhideWhenUsed/>
    <w:rsid w:val="00D821B5"/>
    <w:rPr>
      <w:color w:val="0000FF" w:themeColor="hyperlink"/>
      <w:u w:val="single"/>
    </w:rPr>
  </w:style>
  <w:style w:type="paragraph" w:styleId="ListParagraph">
    <w:name w:val="List Paragraph"/>
    <w:basedOn w:val="Normal"/>
    <w:uiPriority w:val="34"/>
    <w:qFormat/>
    <w:rsid w:val="009E3747"/>
    <w:pPr>
      <w:ind w:left="720"/>
      <w:contextualSpacing/>
    </w:pPr>
  </w:style>
  <w:style w:type="table" w:styleId="TableGrid">
    <w:name w:val="Table Grid"/>
    <w:basedOn w:val="TableNormal"/>
    <w:uiPriority w:val="59"/>
    <w:rsid w:val="00666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258A6"/>
    <w:pPr>
      <w:spacing w:before="100" w:beforeAutospacing="1" w:after="100" w:afterAutospacing="1"/>
    </w:pPr>
    <w:rPr>
      <w:rFonts w:ascii="Times New Roman" w:hAnsi="Times New Roman" w:cs="Times New Roman"/>
      <w:sz w:val="20"/>
      <w:szCs w:val="2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next w:val="Normal"/>
    <w:link w:val="Heading1Char"/>
    <w:uiPriority w:val="9"/>
    <w:qFormat/>
    <w:rsid w:val="00A657DD"/>
    <w:pPr>
      <w:keepNext/>
      <w:keepLines/>
      <w:spacing w:before="480"/>
      <w:outlineLvl w:val="0"/>
    </w:pPr>
    <w:rPr>
      <w:rFonts w:ascii="Calibri Light" w:eastAsiaTheme="majorEastAsia" w:hAnsi="Calibri Light" w:cstheme="majorBidi"/>
      <w:b/>
      <w:bCs/>
      <w:szCs w:val="32"/>
    </w:rPr>
  </w:style>
  <w:style w:type="paragraph" w:styleId="Heading2">
    <w:name w:val="heading 2"/>
    <w:basedOn w:val="Normal"/>
    <w:next w:val="Normal"/>
    <w:link w:val="Heading2Char"/>
    <w:uiPriority w:val="9"/>
    <w:unhideWhenUsed/>
    <w:qFormat/>
    <w:rsid w:val="00A657DD"/>
    <w:pPr>
      <w:keepNext/>
      <w:keepLines/>
      <w:numPr>
        <w:ilvl w:val="1"/>
        <w:numId w:val="1"/>
      </w:numPr>
      <w:outlineLvl w:val="1"/>
    </w:pPr>
    <w:rPr>
      <w:rFonts w:ascii="Calibri Light" w:eastAsiaTheme="majorEastAsia" w:hAnsi="Calibri Light" w:cstheme="majorBidi"/>
      <w:b/>
      <w:bCs/>
      <w:sz w:val="22"/>
      <w:szCs w:val="26"/>
      <w:lang w:val="en-ZA"/>
    </w:rPr>
  </w:style>
  <w:style w:type="paragraph" w:styleId="Heading3">
    <w:name w:val="heading 3"/>
    <w:basedOn w:val="Normal"/>
    <w:next w:val="Normal"/>
    <w:link w:val="Heading3Char"/>
    <w:uiPriority w:val="9"/>
    <w:unhideWhenUsed/>
    <w:qFormat/>
    <w:rsid w:val="00A657DD"/>
    <w:pPr>
      <w:keepNext/>
      <w:keepLines/>
      <w:jc w:val="both"/>
      <w:outlineLvl w:val="2"/>
    </w:pPr>
    <w:rPr>
      <w:rFonts w:ascii="Calibri Light" w:eastAsia="MS Gothic" w:hAnsi="Calibri Light" w:cs="Times New Roman"/>
      <w:b/>
      <w:color w:val="000000"/>
      <w:sz w:val="20"/>
      <w:lang w:val="en-ZA"/>
    </w:rPr>
  </w:style>
  <w:style w:type="paragraph" w:styleId="Heading4">
    <w:name w:val="heading 4"/>
    <w:basedOn w:val="Normal"/>
    <w:next w:val="Normal"/>
    <w:link w:val="Heading4Char"/>
    <w:uiPriority w:val="9"/>
    <w:semiHidden/>
    <w:unhideWhenUsed/>
    <w:qFormat/>
    <w:rsid w:val="00A657DD"/>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7DD"/>
    <w:pPr>
      <w:jc w:val="center"/>
    </w:pPr>
    <w:rPr>
      <w:rFonts w:ascii="Calibri Light" w:eastAsiaTheme="minorHAnsi" w:hAnsi="Calibri Light"/>
      <w:sz w:val="48"/>
      <w:szCs w:val="48"/>
      <w:lang w:val="en-ZA"/>
    </w:rPr>
  </w:style>
  <w:style w:type="character" w:customStyle="1" w:styleId="TitleChar">
    <w:name w:val="Title Char"/>
    <w:basedOn w:val="DefaultParagraphFont"/>
    <w:link w:val="Title"/>
    <w:uiPriority w:val="10"/>
    <w:rsid w:val="00A657DD"/>
    <w:rPr>
      <w:rFonts w:ascii="Calibri Light" w:eastAsiaTheme="minorHAnsi" w:hAnsi="Calibri Light"/>
      <w:sz w:val="48"/>
      <w:szCs w:val="48"/>
    </w:rPr>
  </w:style>
  <w:style w:type="paragraph" w:styleId="TOC1">
    <w:name w:val="toc 1"/>
    <w:basedOn w:val="Normal"/>
    <w:next w:val="Normal"/>
    <w:autoRedefine/>
    <w:uiPriority w:val="39"/>
    <w:unhideWhenUsed/>
    <w:qFormat/>
    <w:rsid w:val="00DB1952"/>
    <w:pPr>
      <w:spacing w:before="120" w:line="259" w:lineRule="auto"/>
    </w:pPr>
    <w:rPr>
      <w:rFonts w:ascii="Calibri Light" w:eastAsiaTheme="minorHAnsi" w:hAnsi="Calibri Light"/>
      <w:lang w:val="en-ZA"/>
    </w:rPr>
  </w:style>
  <w:style w:type="paragraph" w:customStyle="1" w:styleId="AfDB2">
    <w:name w:val="AfDB2"/>
    <w:basedOn w:val="TOC1"/>
    <w:rsid w:val="00A657DD"/>
  </w:style>
  <w:style w:type="paragraph" w:styleId="Caption">
    <w:name w:val="caption"/>
    <w:basedOn w:val="Normal"/>
    <w:next w:val="Normal"/>
    <w:uiPriority w:val="35"/>
    <w:unhideWhenUsed/>
    <w:qFormat/>
    <w:rsid w:val="00ED3C29"/>
    <w:pPr>
      <w:spacing w:before="120" w:after="320"/>
      <w:jc w:val="center"/>
    </w:pPr>
    <w:rPr>
      <w:rFonts w:asciiTheme="majorHAnsi" w:hAnsiTheme="majorHAnsi"/>
      <w:b/>
      <w:bCs/>
      <w:color w:val="000000" w:themeColor="text1"/>
      <w:sz w:val="22"/>
      <w:szCs w:val="18"/>
      <w:lang w:val="en-CA"/>
    </w:rPr>
  </w:style>
  <w:style w:type="character" w:customStyle="1" w:styleId="Heading1Char">
    <w:name w:val="Heading 1 Char"/>
    <w:basedOn w:val="DefaultParagraphFont"/>
    <w:link w:val="Heading1"/>
    <w:uiPriority w:val="9"/>
    <w:rsid w:val="00A657DD"/>
    <w:rPr>
      <w:rFonts w:ascii="Calibri Light" w:eastAsiaTheme="majorEastAsia" w:hAnsi="Calibri Light" w:cstheme="majorBidi"/>
      <w:b/>
      <w:bCs/>
      <w:szCs w:val="32"/>
    </w:rPr>
  </w:style>
  <w:style w:type="character" w:customStyle="1" w:styleId="Heading2Char">
    <w:name w:val="Heading 2 Char"/>
    <w:basedOn w:val="DefaultParagraphFont"/>
    <w:link w:val="Heading2"/>
    <w:uiPriority w:val="9"/>
    <w:rsid w:val="00A657DD"/>
    <w:rPr>
      <w:rFonts w:ascii="Calibri Light" w:eastAsiaTheme="majorEastAsia" w:hAnsi="Calibri Light" w:cstheme="majorBidi"/>
      <w:b/>
      <w:bCs/>
      <w:sz w:val="22"/>
      <w:szCs w:val="26"/>
    </w:rPr>
  </w:style>
  <w:style w:type="character" w:customStyle="1" w:styleId="Heading3Char">
    <w:name w:val="Heading 3 Char"/>
    <w:basedOn w:val="DefaultParagraphFont"/>
    <w:link w:val="Heading3"/>
    <w:uiPriority w:val="9"/>
    <w:rsid w:val="00A657DD"/>
    <w:rPr>
      <w:rFonts w:ascii="Calibri Light" w:eastAsia="MS Gothic" w:hAnsi="Calibri Light" w:cs="Times New Roman"/>
      <w:b/>
      <w:color w:val="000000"/>
      <w:sz w:val="20"/>
    </w:rPr>
  </w:style>
  <w:style w:type="character" w:customStyle="1" w:styleId="Heading4Char">
    <w:name w:val="Heading 4 Char"/>
    <w:basedOn w:val="DefaultParagraphFont"/>
    <w:link w:val="Heading4"/>
    <w:uiPriority w:val="9"/>
    <w:semiHidden/>
    <w:rsid w:val="00A657DD"/>
    <w:rPr>
      <w:rFonts w:asciiTheme="majorHAnsi" w:eastAsiaTheme="majorEastAsia" w:hAnsiTheme="majorHAnsi" w:cstheme="majorBidi"/>
      <w:i/>
      <w:iCs/>
      <w:color w:val="365F91" w:themeColor="accent1" w:themeShade="BF"/>
      <w:sz w:val="22"/>
      <w:szCs w:val="22"/>
    </w:rPr>
  </w:style>
  <w:style w:type="paragraph" w:styleId="NoSpacing">
    <w:name w:val="No Spacing"/>
    <w:basedOn w:val="Normal"/>
    <w:uiPriority w:val="1"/>
    <w:qFormat/>
    <w:rsid w:val="00A657DD"/>
    <w:pPr>
      <w:widowControl w:val="0"/>
      <w:jc w:val="both"/>
    </w:pPr>
    <w:rPr>
      <w:rFonts w:ascii="Calibri Light" w:eastAsia="Calibri" w:hAnsi="Calibri Light" w:cs="Calibri"/>
      <w:color w:val="000000"/>
      <w:sz w:val="22"/>
      <w:szCs w:val="22"/>
      <w:lang w:val="en-ZA"/>
    </w:rPr>
  </w:style>
  <w:style w:type="paragraph" w:styleId="TableofFigures">
    <w:name w:val="table of figures"/>
    <w:basedOn w:val="Normal"/>
    <w:next w:val="Normal"/>
    <w:uiPriority w:val="99"/>
    <w:unhideWhenUsed/>
    <w:rsid w:val="00A657DD"/>
    <w:pPr>
      <w:spacing w:after="160" w:line="259" w:lineRule="auto"/>
      <w:ind w:left="440" w:hanging="440"/>
    </w:pPr>
    <w:rPr>
      <w:rFonts w:ascii="Calibri Light" w:eastAsiaTheme="minorHAnsi" w:hAnsi="Calibri Light"/>
      <w:sz w:val="22"/>
      <w:szCs w:val="22"/>
      <w:lang w:val="en-ZA"/>
    </w:rPr>
  </w:style>
  <w:style w:type="paragraph" w:styleId="BalloonText">
    <w:name w:val="Balloon Text"/>
    <w:basedOn w:val="Normal"/>
    <w:link w:val="BalloonTextChar"/>
    <w:uiPriority w:val="99"/>
    <w:semiHidden/>
    <w:unhideWhenUsed/>
    <w:rsid w:val="00DD0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094"/>
    <w:rPr>
      <w:rFonts w:ascii="Lucida Grande" w:hAnsi="Lucida Grande" w:cs="Lucida Grande"/>
      <w:sz w:val="18"/>
      <w:szCs w:val="18"/>
      <w:lang w:val="en-GB"/>
    </w:rPr>
  </w:style>
  <w:style w:type="character" w:styleId="PlaceholderText">
    <w:name w:val="Placeholder Text"/>
    <w:basedOn w:val="DefaultParagraphFont"/>
    <w:uiPriority w:val="99"/>
    <w:semiHidden/>
    <w:rsid w:val="00C919A8"/>
    <w:rPr>
      <w:color w:val="808080"/>
    </w:rPr>
  </w:style>
  <w:style w:type="character" w:styleId="Hyperlink">
    <w:name w:val="Hyperlink"/>
    <w:basedOn w:val="DefaultParagraphFont"/>
    <w:uiPriority w:val="99"/>
    <w:unhideWhenUsed/>
    <w:rsid w:val="00D821B5"/>
    <w:rPr>
      <w:color w:val="0000FF" w:themeColor="hyperlink"/>
      <w:u w:val="single"/>
    </w:rPr>
  </w:style>
  <w:style w:type="paragraph" w:styleId="ListParagraph">
    <w:name w:val="List Paragraph"/>
    <w:basedOn w:val="Normal"/>
    <w:uiPriority w:val="34"/>
    <w:qFormat/>
    <w:rsid w:val="009E3747"/>
    <w:pPr>
      <w:ind w:left="720"/>
      <w:contextualSpacing/>
    </w:pPr>
  </w:style>
  <w:style w:type="table" w:styleId="TableGrid">
    <w:name w:val="Table Grid"/>
    <w:basedOn w:val="TableNormal"/>
    <w:uiPriority w:val="59"/>
    <w:rsid w:val="00666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258A6"/>
    <w:pPr>
      <w:spacing w:before="100" w:beforeAutospacing="1" w:after="100" w:afterAutospacing="1"/>
    </w:pPr>
    <w:rPr>
      <w:rFonts w:ascii="Times New Roman" w:hAnsi="Times New Roman" w:cs="Times New Roman"/>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6394">
      <w:bodyDiv w:val="1"/>
      <w:marLeft w:val="0"/>
      <w:marRight w:val="0"/>
      <w:marTop w:val="0"/>
      <w:marBottom w:val="0"/>
      <w:divBdr>
        <w:top w:val="none" w:sz="0" w:space="0" w:color="auto"/>
        <w:left w:val="none" w:sz="0" w:space="0" w:color="auto"/>
        <w:bottom w:val="none" w:sz="0" w:space="0" w:color="auto"/>
        <w:right w:val="none" w:sz="0" w:space="0" w:color="auto"/>
      </w:divBdr>
      <w:divsChild>
        <w:div w:id="16975272">
          <w:marLeft w:val="0"/>
          <w:marRight w:val="0"/>
          <w:marTop w:val="0"/>
          <w:marBottom w:val="0"/>
          <w:divBdr>
            <w:top w:val="none" w:sz="0" w:space="0" w:color="auto"/>
            <w:left w:val="none" w:sz="0" w:space="0" w:color="auto"/>
            <w:bottom w:val="none" w:sz="0" w:space="0" w:color="auto"/>
            <w:right w:val="none" w:sz="0" w:space="0" w:color="auto"/>
          </w:divBdr>
          <w:divsChild>
            <w:div w:id="10902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20316">
      <w:bodyDiv w:val="1"/>
      <w:marLeft w:val="0"/>
      <w:marRight w:val="0"/>
      <w:marTop w:val="0"/>
      <w:marBottom w:val="0"/>
      <w:divBdr>
        <w:top w:val="none" w:sz="0" w:space="0" w:color="auto"/>
        <w:left w:val="none" w:sz="0" w:space="0" w:color="auto"/>
        <w:bottom w:val="none" w:sz="0" w:space="0" w:color="auto"/>
        <w:right w:val="none" w:sz="0" w:space="0" w:color="auto"/>
      </w:divBdr>
    </w:div>
    <w:div w:id="363560878">
      <w:bodyDiv w:val="1"/>
      <w:marLeft w:val="0"/>
      <w:marRight w:val="0"/>
      <w:marTop w:val="0"/>
      <w:marBottom w:val="0"/>
      <w:divBdr>
        <w:top w:val="none" w:sz="0" w:space="0" w:color="auto"/>
        <w:left w:val="none" w:sz="0" w:space="0" w:color="auto"/>
        <w:bottom w:val="none" w:sz="0" w:space="0" w:color="auto"/>
        <w:right w:val="none" w:sz="0" w:space="0" w:color="auto"/>
      </w:divBdr>
    </w:div>
    <w:div w:id="391930075">
      <w:bodyDiv w:val="1"/>
      <w:marLeft w:val="0"/>
      <w:marRight w:val="0"/>
      <w:marTop w:val="0"/>
      <w:marBottom w:val="0"/>
      <w:divBdr>
        <w:top w:val="none" w:sz="0" w:space="0" w:color="auto"/>
        <w:left w:val="none" w:sz="0" w:space="0" w:color="auto"/>
        <w:bottom w:val="none" w:sz="0" w:space="0" w:color="auto"/>
        <w:right w:val="none" w:sz="0" w:space="0" w:color="auto"/>
      </w:divBdr>
    </w:div>
    <w:div w:id="478769130">
      <w:bodyDiv w:val="1"/>
      <w:marLeft w:val="0"/>
      <w:marRight w:val="0"/>
      <w:marTop w:val="0"/>
      <w:marBottom w:val="0"/>
      <w:divBdr>
        <w:top w:val="none" w:sz="0" w:space="0" w:color="auto"/>
        <w:left w:val="none" w:sz="0" w:space="0" w:color="auto"/>
        <w:bottom w:val="none" w:sz="0" w:space="0" w:color="auto"/>
        <w:right w:val="none" w:sz="0" w:space="0" w:color="auto"/>
      </w:divBdr>
    </w:div>
    <w:div w:id="590816164">
      <w:bodyDiv w:val="1"/>
      <w:marLeft w:val="0"/>
      <w:marRight w:val="0"/>
      <w:marTop w:val="0"/>
      <w:marBottom w:val="0"/>
      <w:divBdr>
        <w:top w:val="none" w:sz="0" w:space="0" w:color="auto"/>
        <w:left w:val="none" w:sz="0" w:space="0" w:color="auto"/>
        <w:bottom w:val="none" w:sz="0" w:space="0" w:color="auto"/>
        <w:right w:val="none" w:sz="0" w:space="0" w:color="auto"/>
      </w:divBdr>
    </w:div>
    <w:div w:id="593367324">
      <w:bodyDiv w:val="1"/>
      <w:marLeft w:val="0"/>
      <w:marRight w:val="0"/>
      <w:marTop w:val="0"/>
      <w:marBottom w:val="0"/>
      <w:divBdr>
        <w:top w:val="none" w:sz="0" w:space="0" w:color="auto"/>
        <w:left w:val="none" w:sz="0" w:space="0" w:color="auto"/>
        <w:bottom w:val="none" w:sz="0" w:space="0" w:color="auto"/>
        <w:right w:val="none" w:sz="0" w:space="0" w:color="auto"/>
      </w:divBdr>
    </w:div>
    <w:div w:id="603155344">
      <w:bodyDiv w:val="1"/>
      <w:marLeft w:val="0"/>
      <w:marRight w:val="0"/>
      <w:marTop w:val="0"/>
      <w:marBottom w:val="0"/>
      <w:divBdr>
        <w:top w:val="none" w:sz="0" w:space="0" w:color="auto"/>
        <w:left w:val="none" w:sz="0" w:space="0" w:color="auto"/>
        <w:bottom w:val="none" w:sz="0" w:space="0" w:color="auto"/>
        <w:right w:val="none" w:sz="0" w:space="0" w:color="auto"/>
      </w:divBdr>
    </w:div>
    <w:div w:id="631247675">
      <w:bodyDiv w:val="1"/>
      <w:marLeft w:val="0"/>
      <w:marRight w:val="0"/>
      <w:marTop w:val="0"/>
      <w:marBottom w:val="0"/>
      <w:divBdr>
        <w:top w:val="none" w:sz="0" w:space="0" w:color="auto"/>
        <w:left w:val="none" w:sz="0" w:space="0" w:color="auto"/>
        <w:bottom w:val="none" w:sz="0" w:space="0" w:color="auto"/>
        <w:right w:val="none" w:sz="0" w:space="0" w:color="auto"/>
      </w:divBdr>
    </w:div>
    <w:div w:id="668336139">
      <w:bodyDiv w:val="1"/>
      <w:marLeft w:val="0"/>
      <w:marRight w:val="0"/>
      <w:marTop w:val="0"/>
      <w:marBottom w:val="0"/>
      <w:divBdr>
        <w:top w:val="none" w:sz="0" w:space="0" w:color="auto"/>
        <w:left w:val="none" w:sz="0" w:space="0" w:color="auto"/>
        <w:bottom w:val="none" w:sz="0" w:space="0" w:color="auto"/>
        <w:right w:val="none" w:sz="0" w:space="0" w:color="auto"/>
      </w:divBdr>
      <w:divsChild>
        <w:div w:id="689991061">
          <w:marLeft w:val="0"/>
          <w:marRight w:val="0"/>
          <w:marTop w:val="0"/>
          <w:marBottom w:val="0"/>
          <w:divBdr>
            <w:top w:val="none" w:sz="0" w:space="0" w:color="auto"/>
            <w:left w:val="none" w:sz="0" w:space="0" w:color="auto"/>
            <w:bottom w:val="none" w:sz="0" w:space="0" w:color="auto"/>
            <w:right w:val="none" w:sz="0" w:space="0" w:color="auto"/>
          </w:divBdr>
          <w:divsChild>
            <w:div w:id="267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417">
      <w:bodyDiv w:val="1"/>
      <w:marLeft w:val="0"/>
      <w:marRight w:val="0"/>
      <w:marTop w:val="0"/>
      <w:marBottom w:val="0"/>
      <w:divBdr>
        <w:top w:val="none" w:sz="0" w:space="0" w:color="auto"/>
        <w:left w:val="none" w:sz="0" w:space="0" w:color="auto"/>
        <w:bottom w:val="none" w:sz="0" w:space="0" w:color="auto"/>
        <w:right w:val="none" w:sz="0" w:space="0" w:color="auto"/>
      </w:divBdr>
    </w:div>
    <w:div w:id="911085138">
      <w:bodyDiv w:val="1"/>
      <w:marLeft w:val="0"/>
      <w:marRight w:val="0"/>
      <w:marTop w:val="0"/>
      <w:marBottom w:val="0"/>
      <w:divBdr>
        <w:top w:val="none" w:sz="0" w:space="0" w:color="auto"/>
        <w:left w:val="none" w:sz="0" w:space="0" w:color="auto"/>
        <w:bottom w:val="none" w:sz="0" w:space="0" w:color="auto"/>
        <w:right w:val="none" w:sz="0" w:space="0" w:color="auto"/>
      </w:divBdr>
      <w:divsChild>
        <w:div w:id="1599561012">
          <w:marLeft w:val="0"/>
          <w:marRight w:val="0"/>
          <w:marTop w:val="0"/>
          <w:marBottom w:val="0"/>
          <w:divBdr>
            <w:top w:val="none" w:sz="0" w:space="0" w:color="auto"/>
            <w:left w:val="none" w:sz="0" w:space="0" w:color="auto"/>
            <w:bottom w:val="none" w:sz="0" w:space="0" w:color="auto"/>
            <w:right w:val="none" w:sz="0" w:space="0" w:color="auto"/>
          </w:divBdr>
          <w:divsChild>
            <w:div w:id="411125125">
              <w:marLeft w:val="0"/>
              <w:marRight w:val="0"/>
              <w:marTop w:val="0"/>
              <w:marBottom w:val="0"/>
              <w:divBdr>
                <w:top w:val="none" w:sz="0" w:space="0" w:color="auto"/>
                <w:left w:val="none" w:sz="0" w:space="0" w:color="auto"/>
                <w:bottom w:val="none" w:sz="0" w:space="0" w:color="auto"/>
                <w:right w:val="none" w:sz="0" w:space="0" w:color="auto"/>
              </w:divBdr>
            </w:div>
            <w:div w:id="379328994">
              <w:marLeft w:val="0"/>
              <w:marRight w:val="0"/>
              <w:marTop w:val="0"/>
              <w:marBottom w:val="0"/>
              <w:divBdr>
                <w:top w:val="none" w:sz="0" w:space="0" w:color="auto"/>
                <w:left w:val="none" w:sz="0" w:space="0" w:color="auto"/>
                <w:bottom w:val="none" w:sz="0" w:space="0" w:color="auto"/>
                <w:right w:val="none" w:sz="0" w:space="0" w:color="auto"/>
              </w:divBdr>
            </w:div>
            <w:div w:id="2846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9003">
      <w:bodyDiv w:val="1"/>
      <w:marLeft w:val="0"/>
      <w:marRight w:val="0"/>
      <w:marTop w:val="0"/>
      <w:marBottom w:val="0"/>
      <w:divBdr>
        <w:top w:val="none" w:sz="0" w:space="0" w:color="auto"/>
        <w:left w:val="none" w:sz="0" w:space="0" w:color="auto"/>
        <w:bottom w:val="none" w:sz="0" w:space="0" w:color="auto"/>
        <w:right w:val="none" w:sz="0" w:space="0" w:color="auto"/>
      </w:divBdr>
    </w:div>
    <w:div w:id="1014460962">
      <w:bodyDiv w:val="1"/>
      <w:marLeft w:val="0"/>
      <w:marRight w:val="0"/>
      <w:marTop w:val="0"/>
      <w:marBottom w:val="0"/>
      <w:divBdr>
        <w:top w:val="none" w:sz="0" w:space="0" w:color="auto"/>
        <w:left w:val="none" w:sz="0" w:space="0" w:color="auto"/>
        <w:bottom w:val="none" w:sz="0" w:space="0" w:color="auto"/>
        <w:right w:val="none" w:sz="0" w:space="0" w:color="auto"/>
      </w:divBdr>
      <w:divsChild>
        <w:div w:id="507868413">
          <w:marLeft w:val="0"/>
          <w:marRight w:val="0"/>
          <w:marTop w:val="0"/>
          <w:marBottom w:val="0"/>
          <w:divBdr>
            <w:top w:val="none" w:sz="0" w:space="0" w:color="auto"/>
            <w:left w:val="none" w:sz="0" w:space="0" w:color="auto"/>
            <w:bottom w:val="none" w:sz="0" w:space="0" w:color="auto"/>
            <w:right w:val="none" w:sz="0" w:space="0" w:color="auto"/>
          </w:divBdr>
          <w:divsChild>
            <w:div w:id="11411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720">
      <w:bodyDiv w:val="1"/>
      <w:marLeft w:val="0"/>
      <w:marRight w:val="0"/>
      <w:marTop w:val="0"/>
      <w:marBottom w:val="0"/>
      <w:divBdr>
        <w:top w:val="none" w:sz="0" w:space="0" w:color="auto"/>
        <w:left w:val="none" w:sz="0" w:space="0" w:color="auto"/>
        <w:bottom w:val="none" w:sz="0" w:space="0" w:color="auto"/>
        <w:right w:val="none" w:sz="0" w:space="0" w:color="auto"/>
      </w:divBdr>
    </w:div>
    <w:div w:id="1103064418">
      <w:bodyDiv w:val="1"/>
      <w:marLeft w:val="0"/>
      <w:marRight w:val="0"/>
      <w:marTop w:val="0"/>
      <w:marBottom w:val="0"/>
      <w:divBdr>
        <w:top w:val="none" w:sz="0" w:space="0" w:color="auto"/>
        <w:left w:val="none" w:sz="0" w:space="0" w:color="auto"/>
        <w:bottom w:val="none" w:sz="0" w:space="0" w:color="auto"/>
        <w:right w:val="none" w:sz="0" w:space="0" w:color="auto"/>
      </w:divBdr>
    </w:div>
    <w:div w:id="1130051062">
      <w:bodyDiv w:val="1"/>
      <w:marLeft w:val="0"/>
      <w:marRight w:val="0"/>
      <w:marTop w:val="0"/>
      <w:marBottom w:val="0"/>
      <w:divBdr>
        <w:top w:val="none" w:sz="0" w:space="0" w:color="auto"/>
        <w:left w:val="none" w:sz="0" w:space="0" w:color="auto"/>
        <w:bottom w:val="none" w:sz="0" w:space="0" w:color="auto"/>
        <w:right w:val="none" w:sz="0" w:space="0" w:color="auto"/>
      </w:divBdr>
      <w:divsChild>
        <w:div w:id="537739723">
          <w:marLeft w:val="0"/>
          <w:marRight w:val="0"/>
          <w:marTop w:val="0"/>
          <w:marBottom w:val="0"/>
          <w:divBdr>
            <w:top w:val="none" w:sz="0" w:space="0" w:color="auto"/>
            <w:left w:val="none" w:sz="0" w:space="0" w:color="auto"/>
            <w:bottom w:val="none" w:sz="0" w:space="0" w:color="auto"/>
            <w:right w:val="none" w:sz="0" w:space="0" w:color="auto"/>
          </w:divBdr>
          <w:divsChild>
            <w:div w:id="1621298401">
              <w:marLeft w:val="0"/>
              <w:marRight w:val="0"/>
              <w:marTop w:val="0"/>
              <w:marBottom w:val="0"/>
              <w:divBdr>
                <w:top w:val="none" w:sz="0" w:space="0" w:color="auto"/>
                <w:left w:val="none" w:sz="0" w:space="0" w:color="auto"/>
                <w:bottom w:val="none" w:sz="0" w:space="0" w:color="auto"/>
                <w:right w:val="none" w:sz="0" w:space="0" w:color="auto"/>
              </w:divBdr>
              <w:divsChild>
                <w:div w:id="682785116">
                  <w:marLeft w:val="0"/>
                  <w:marRight w:val="0"/>
                  <w:marTop w:val="0"/>
                  <w:marBottom w:val="0"/>
                  <w:divBdr>
                    <w:top w:val="none" w:sz="0" w:space="0" w:color="auto"/>
                    <w:left w:val="none" w:sz="0" w:space="0" w:color="auto"/>
                    <w:bottom w:val="none" w:sz="0" w:space="0" w:color="auto"/>
                    <w:right w:val="none" w:sz="0" w:space="0" w:color="auto"/>
                  </w:divBdr>
                  <w:divsChild>
                    <w:div w:id="1229149011">
                      <w:marLeft w:val="0"/>
                      <w:marRight w:val="0"/>
                      <w:marTop w:val="0"/>
                      <w:marBottom w:val="0"/>
                      <w:divBdr>
                        <w:top w:val="none" w:sz="0" w:space="0" w:color="auto"/>
                        <w:left w:val="none" w:sz="0" w:space="0" w:color="auto"/>
                        <w:bottom w:val="none" w:sz="0" w:space="0" w:color="auto"/>
                        <w:right w:val="none" w:sz="0" w:space="0" w:color="auto"/>
                      </w:divBdr>
                      <w:divsChild>
                        <w:div w:id="339814208">
                          <w:marLeft w:val="0"/>
                          <w:marRight w:val="0"/>
                          <w:marTop w:val="0"/>
                          <w:marBottom w:val="0"/>
                          <w:divBdr>
                            <w:top w:val="none" w:sz="0" w:space="0" w:color="auto"/>
                            <w:left w:val="none" w:sz="0" w:space="0" w:color="auto"/>
                            <w:bottom w:val="none" w:sz="0" w:space="0" w:color="auto"/>
                            <w:right w:val="none" w:sz="0" w:space="0" w:color="auto"/>
                          </w:divBdr>
                          <w:divsChild>
                            <w:div w:id="1121340622">
                              <w:marLeft w:val="-240"/>
                              <w:marRight w:val="-120"/>
                              <w:marTop w:val="0"/>
                              <w:marBottom w:val="0"/>
                              <w:divBdr>
                                <w:top w:val="none" w:sz="0" w:space="0" w:color="auto"/>
                                <w:left w:val="none" w:sz="0" w:space="0" w:color="auto"/>
                                <w:bottom w:val="none" w:sz="0" w:space="0" w:color="auto"/>
                                <w:right w:val="none" w:sz="0" w:space="0" w:color="auto"/>
                              </w:divBdr>
                              <w:divsChild>
                                <w:div w:id="569272676">
                                  <w:marLeft w:val="0"/>
                                  <w:marRight w:val="0"/>
                                  <w:marTop w:val="0"/>
                                  <w:marBottom w:val="60"/>
                                  <w:divBdr>
                                    <w:top w:val="none" w:sz="0" w:space="0" w:color="auto"/>
                                    <w:left w:val="none" w:sz="0" w:space="0" w:color="auto"/>
                                    <w:bottom w:val="none" w:sz="0" w:space="0" w:color="auto"/>
                                    <w:right w:val="none" w:sz="0" w:space="0" w:color="auto"/>
                                  </w:divBdr>
                                  <w:divsChild>
                                    <w:div w:id="171914254">
                                      <w:marLeft w:val="0"/>
                                      <w:marRight w:val="0"/>
                                      <w:marTop w:val="0"/>
                                      <w:marBottom w:val="0"/>
                                      <w:divBdr>
                                        <w:top w:val="none" w:sz="0" w:space="0" w:color="auto"/>
                                        <w:left w:val="none" w:sz="0" w:space="0" w:color="auto"/>
                                        <w:bottom w:val="none" w:sz="0" w:space="0" w:color="auto"/>
                                        <w:right w:val="none" w:sz="0" w:space="0" w:color="auto"/>
                                      </w:divBdr>
                                      <w:divsChild>
                                        <w:div w:id="249587085">
                                          <w:marLeft w:val="0"/>
                                          <w:marRight w:val="0"/>
                                          <w:marTop w:val="0"/>
                                          <w:marBottom w:val="0"/>
                                          <w:divBdr>
                                            <w:top w:val="none" w:sz="0" w:space="0" w:color="auto"/>
                                            <w:left w:val="none" w:sz="0" w:space="0" w:color="auto"/>
                                            <w:bottom w:val="none" w:sz="0" w:space="0" w:color="auto"/>
                                            <w:right w:val="none" w:sz="0" w:space="0" w:color="auto"/>
                                          </w:divBdr>
                                          <w:divsChild>
                                            <w:div w:id="512260789">
                                              <w:marLeft w:val="0"/>
                                              <w:marRight w:val="0"/>
                                              <w:marTop w:val="0"/>
                                              <w:marBottom w:val="0"/>
                                              <w:divBdr>
                                                <w:top w:val="none" w:sz="0" w:space="0" w:color="auto"/>
                                                <w:left w:val="none" w:sz="0" w:space="0" w:color="auto"/>
                                                <w:bottom w:val="none" w:sz="0" w:space="0" w:color="auto"/>
                                                <w:right w:val="none" w:sz="0" w:space="0" w:color="auto"/>
                                              </w:divBdr>
                                              <w:divsChild>
                                                <w:div w:id="549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660292">
          <w:marLeft w:val="0"/>
          <w:marRight w:val="0"/>
          <w:marTop w:val="0"/>
          <w:marBottom w:val="0"/>
          <w:divBdr>
            <w:top w:val="none" w:sz="0" w:space="0" w:color="auto"/>
            <w:left w:val="none" w:sz="0" w:space="0" w:color="auto"/>
            <w:bottom w:val="none" w:sz="0" w:space="0" w:color="auto"/>
            <w:right w:val="none" w:sz="0" w:space="0" w:color="auto"/>
          </w:divBdr>
          <w:divsChild>
            <w:div w:id="921138483">
              <w:marLeft w:val="0"/>
              <w:marRight w:val="0"/>
              <w:marTop w:val="0"/>
              <w:marBottom w:val="0"/>
              <w:divBdr>
                <w:top w:val="none" w:sz="0" w:space="0" w:color="auto"/>
                <w:left w:val="none" w:sz="0" w:space="0" w:color="auto"/>
                <w:bottom w:val="none" w:sz="0" w:space="0" w:color="auto"/>
                <w:right w:val="none" w:sz="0" w:space="0" w:color="auto"/>
              </w:divBdr>
              <w:divsChild>
                <w:div w:id="1114057519">
                  <w:marLeft w:val="0"/>
                  <w:marRight w:val="0"/>
                  <w:marTop w:val="0"/>
                  <w:marBottom w:val="0"/>
                  <w:divBdr>
                    <w:top w:val="none" w:sz="0" w:space="0" w:color="auto"/>
                    <w:left w:val="none" w:sz="0" w:space="0" w:color="auto"/>
                    <w:bottom w:val="none" w:sz="0" w:space="0" w:color="auto"/>
                    <w:right w:val="none" w:sz="0" w:space="0" w:color="auto"/>
                  </w:divBdr>
                  <w:divsChild>
                    <w:div w:id="543565975">
                      <w:marLeft w:val="0"/>
                      <w:marRight w:val="0"/>
                      <w:marTop w:val="0"/>
                      <w:marBottom w:val="0"/>
                      <w:divBdr>
                        <w:top w:val="none" w:sz="0" w:space="0" w:color="auto"/>
                        <w:left w:val="none" w:sz="0" w:space="0" w:color="auto"/>
                        <w:bottom w:val="none" w:sz="0" w:space="0" w:color="auto"/>
                        <w:right w:val="none" w:sz="0" w:space="0" w:color="auto"/>
                      </w:divBdr>
                      <w:divsChild>
                        <w:div w:id="771629740">
                          <w:marLeft w:val="0"/>
                          <w:marRight w:val="0"/>
                          <w:marTop w:val="0"/>
                          <w:marBottom w:val="0"/>
                          <w:divBdr>
                            <w:top w:val="none" w:sz="0" w:space="0" w:color="auto"/>
                            <w:left w:val="none" w:sz="0" w:space="0" w:color="auto"/>
                            <w:bottom w:val="none" w:sz="0" w:space="0" w:color="auto"/>
                            <w:right w:val="none" w:sz="0" w:space="0" w:color="auto"/>
                          </w:divBdr>
                          <w:divsChild>
                            <w:div w:id="214586682">
                              <w:marLeft w:val="0"/>
                              <w:marRight w:val="120"/>
                              <w:marTop w:val="0"/>
                              <w:marBottom w:val="0"/>
                              <w:divBdr>
                                <w:top w:val="none" w:sz="0" w:space="0" w:color="auto"/>
                                <w:left w:val="none" w:sz="0" w:space="0" w:color="auto"/>
                                <w:bottom w:val="none" w:sz="0" w:space="0" w:color="auto"/>
                                <w:right w:val="none" w:sz="0" w:space="0" w:color="auto"/>
                              </w:divBdr>
                              <w:divsChild>
                                <w:div w:id="290091250">
                                  <w:marLeft w:val="-300"/>
                                  <w:marRight w:val="0"/>
                                  <w:marTop w:val="0"/>
                                  <w:marBottom w:val="0"/>
                                  <w:divBdr>
                                    <w:top w:val="none" w:sz="0" w:space="0" w:color="auto"/>
                                    <w:left w:val="none" w:sz="0" w:space="0" w:color="auto"/>
                                    <w:bottom w:val="none" w:sz="0" w:space="0" w:color="auto"/>
                                    <w:right w:val="none" w:sz="0" w:space="0" w:color="auto"/>
                                  </w:divBdr>
                                </w:div>
                              </w:divsChild>
                            </w:div>
                            <w:div w:id="408697101">
                              <w:marLeft w:val="-240"/>
                              <w:marRight w:val="-120"/>
                              <w:marTop w:val="0"/>
                              <w:marBottom w:val="0"/>
                              <w:divBdr>
                                <w:top w:val="none" w:sz="0" w:space="0" w:color="auto"/>
                                <w:left w:val="none" w:sz="0" w:space="0" w:color="auto"/>
                                <w:bottom w:val="none" w:sz="0" w:space="0" w:color="auto"/>
                                <w:right w:val="none" w:sz="0" w:space="0" w:color="auto"/>
                              </w:divBdr>
                              <w:divsChild>
                                <w:div w:id="2123567806">
                                  <w:marLeft w:val="0"/>
                                  <w:marRight w:val="0"/>
                                  <w:marTop w:val="0"/>
                                  <w:marBottom w:val="60"/>
                                  <w:divBdr>
                                    <w:top w:val="none" w:sz="0" w:space="0" w:color="auto"/>
                                    <w:left w:val="none" w:sz="0" w:space="0" w:color="auto"/>
                                    <w:bottom w:val="none" w:sz="0" w:space="0" w:color="auto"/>
                                    <w:right w:val="none" w:sz="0" w:space="0" w:color="auto"/>
                                  </w:divBdr>
                                  <w:divsChild>
                                    <w:div w:id="1742482321">
                                      <w:marLeft w:val="0"/>
                                      <w:marRight w:val="0"/>
                                      <w:marTop w:val="0"/>
                                      <w:marBottom w:val="0"/>
                                      <w:divBdr>
                                        <w:top w:val="none" w:sz="0" w:space="0" w:color="auto"/>
                                        <w:left w:val="none" w:sz="0" w:space="0" w:color="auto"/>
                                        <w:bottom w:val="none" w:sz="0" w:space="0" w:color="auto"/>
                                        <w:right w:val="none" w:sz="0" w:space="0" w:color="auto"/>
                                      </w:divBdr>
                                      <w:divsChild>
                                        <w:div w:id="1583220088">
                                          <w:marLeft w:val="0"/>
                                          <w:marRight w:val="0"/>
                                          <w:marTop w:val="0"/>
                                          <w:marBottom w:val="0"/>
                                          <w:divBdr>
                                            <w:top w:val="none" w:sz="0" w:space="0" w:color="auto"/>
                                            <w:left w:val="none" w:sz="0" w:space="0" w:color="auto"/>
                                            <w:bottom w:val="none" w:sz="0" w:space="0" w:color="auto"/>
                                            <w:right w:val="none" w:sz="0" w:space="0" w:color="auto"/>
                                          </w:divBdr>
                                          <w:divsChild>
                                            <w:div w:id="702246362">
                                              <w:marLeft w:val="0"/>
                                              <w:marRight w:val="0"/>
                                              <w:marTop w:val="0"/>
                                              <w:marBottom w:val="0"/>
                                              <w:divBdr>
                                                <w:top w:val="none" w:sz="0" w:space="0" w:color="auto"/>
                                                <w:left w:val="none" w:sz="0" w:space="0" w:color="auto"/>
                                                <w:bottom w:val="none" w:sz="0" w:space="0" w:color="auto"/>
                                                <w:right w:val="none" w:sz="0" w:space="0" w:color="auto"/>
                                              </w:divBdr>
                                              <w:divsChild>
                                                <w:div w:id="7585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049369">
          <w:marLeft w:val="0"/>
          <w:marRight w:val="0"/>
          <w:marTop w:val="0"/>
          <w:marBottom w:val="0"/>
          <w:divBdr>
            <w:top w:val="none" w:sz="0" w:space="0" w:color="auto"/>
            <w:left w:val="none" w:sz="0" w:space="0" w:color="auto"/>
            <w:bottom w:val="none" w:sz="0" w:space="0" w:color="auto"/>
            <w:right w:val="none" w:sz="0" w:space="0" w:color="auto"/>
          </w:divBdr>
          <w:divsChild>
            <w:div w:id="844050877">
              <w:marLeft w:val="0"/>
              <w:marRight w:val="0"/>
              <w:marTop w:val="0"/>
              <w:marBottom w:val="240"/>
              <w:divBdr>
                <w:top w:val="none" w:sz="0" w:space="0" w:color="auto"/>
                <w:left w:val="none" w:sz="0" w:space="0" w:color="auto"/>
                <w:bottom w:val="none" w:sz="0" w:space="0" w:color="auto"/>
                <w:right w:val="none" w:sz="0" w:space="0" w:color="auto"/>
              </w:divBdr>
              <w:divsChild>
                <w:div w:id="2094470347">
                  <w:marLeft w:val="0"/>
                  <w:marRight w:val="0"/>
                  <w:marTop w:val="0"/>
                  <w:marBottom w:val="0"/>
                  <w:divBdr>
                    <w:top w:val="none" w:sz="0" w:space="0" w:color="auto"/>
                    <w:left w:val="none" w:sz="0" w:space="0" w:color="auto"/>
                    <w:bottom w:val="none" w:sz="0" w:space="0" w:color="auto"/>
                    <w:right w:val="none" w:sz="0" w:space="0" w:color="auto"/>
                  </w:divBdr>
                  <w:divsChild>
                    <w:div w:id="1852603607">
                      <w:marLeft w:val="0"/>
                      <w:marRight w:val="0"/>
                      <w:marTop w:val="0"/>
                      <w:marBottom w:val="0"/>
                      <w:divBdr>
                        <w:top w:val="none" w:sz="0" w:space="0" w:color="auto"/>
                        <w:left w:val="none" w:sz="0" w:space="0" w:color="auto"/>
                        <w:bottom w:val="none" w:sz="0" w:space="0" w:color="auto"/>
                        <w:right w:val="none" w:sz="0" w:space="0" w:color="auto"/>
                      </w:divBdr>
                      <w:divsChild>
                        <w:div w:id="323121900">
                          <w:marLeft w:val="0"/>
                          <w:marRight w:val="0"/>
                          <w:marTop w:val="0"/>
                          <w:marBottom w:val="0"/>
                          <w:divBdr>
                            <w:top w:val="none" w:sz="0" w:space="0" w:color="auto"/>
                            <w:left w:val="none" w:sz="0" w:space="0" w:color="auto"/>
                            <w:bottom w:val="none" w:sz="0" w:space="0" w:color="auto"/>
                            <w:right w:val="none" w:sz="0" w:space="0" w:color="auto"/>
                          </w:divBdr>
                          <w:divsChild>
                            <w:div w:id="598025791">
                              <w:marLeft w:val="0"/>
                              <w:marRight w:val="120"/>
                              <w:marTop w:val="0"/>
                              <w:marBottom w:val="0"/>
                              <w:divBdr>
                                <w:top w:val="none" w:sz="0" w:space="0" w:color="auto"/>
                                <w:left w:val="none" w:sz="0" w:space="0" w:color="auto"/>
                                <w:bottom w:val="none" w:sz="0" w:space="0" w:color="auto"/>
                                <w:right w:val="none" w:sz="0" w:space="0" w:color="auto"/>
                              </w:divBdr>
                              <w:divsChild>
                                <w:div w:id="1681155270">
                                  <w:marLeft w:val="-300"/>
                                  <w:marRight w:val="0"/>
                                  <w:marTop w:val="0"/>
                                  <w:marBottom w:val="0"/>
                                  <w:divBdr>
                                    <w:top w:val="none" w:sz="0" w:space="0" w:color="auto"/>
                                    <w:left w:val="none" w:sz="0" w:space="0" w:color="auto"/>
                                    <w:bottom w:val="none" w:sz="0" w:space="0" w:color="auto"/>
                                    <w:right w:val="none" w:sz="0" w:space="0" w:color="auto"/>
                                  </w:divBdr>
                                </w:div>
                              </w:divsChild>
                            </w:div>
                            <w:div w:id="1218474119">
                              <w:marLeft w:val="-240"/>
                              <w:marRight w:val="-120"/>
                              <w:marTop w:val="0"/>
                              <w:marBottom w:val="0"/>
                              <w:divBdr>
                                <w:top w:val="none" w:sz="0" w:space="0" w:color="auto"/>
                                <w:left w:val="none" w:sz="0" w:space="0" w:color="auto"/>
                                <w:bottom w:val="none" w:sz="0" w:space="0" w:color="auto"/>
                                <w:right w:val="none" w:sz="0" w:space="0" w:color="auto"/>
                              </w:divBdr>
                              <w:divsChild>
                                <w:div w:id="1788041644">
                                  <w:marLeft w:val="0"/>
                                  <w:marRight w:val="0"/>
                                  <w:marTop w:val="0"/>
                                  <w:marBottom w:val="60"/>
                                  <w:divBdr>
                                    <w:top w:val="none" w:sz="0" w:space="0" w:color="auto"/>
                                    <w:left w:val="none" w:sz="0" w:space="0" w:color="auto"/>
                                    <w:bottom w:val="none" w:sz="0" w:space="0" w:color="auto"/>
                                    <w:right w:val="none" w:sz="0" w:space="0" w:color="auto"/>
                                  </w:divBdr>
                                  <w:divsChild>
                                    <w:div w:id="105005290">
                                      <w:marLeft w:val="0"/>
                                      <w:marRight w:val="0"/>
                                      <w:marTop w:val="0"/>
                                      <w:marBottom w:val="0"/>
                                      <w:divBdr>
                                        <w:top w:val="none" w:sz="0" w:space="0" w:color="auto"/>
                                        <w:left w:val="none" w:sz="0" w:space="0" w:color="auto"/>
                                        <w:bottom w:val="none" w:sz="0" w:space="0" w:color="auto"/>
                                        <w:right w:val="none" w:sz="0" w:space="0" w:color="auto"/>
                                      </w:divBdr>
                                      <w:divsChild>
                                        <w:div w:id="598685573">
                                          <w:marLeft w:val="0"/>
                                          <w:marRight w:val="0"/>
                                          <w:marTop w:val="0"/>
                                          <w:marBottom w:val="0"/>
                                          <w:divBdr>
                                            <w:top w:val="none" w:sz="0" w:space="0" w:color="auto"/>
                                            <w:left w:val="none" w:sz="0" w:space="0" w:color="auto"/>
                                            <w:bottom w:val="none" w:sz="0" w:space="0" w:color="auto"/>
                                            <w:right w:val="none" w:sz="0" w:space="0" w:color="auto"/>
                                          </w:divBdr>
                                          <w:divsChild>
                                            <w:div w:id="1070276554">
                                              <w:marLeft w:val="0"/>
                                              <w:marRight w:val="0"/>
                                              <w:marTop w:val="0"/>
                                              <w:marBottom w:val="0"/>
                                              <w:divBdr>
                                                <w:top w:val="none" w:sz="0" w:space="0" w:color="auto"/>
                                                <w:left w:val="none" w:sz="0" w:space="0" w:color="auto"/>
                                                <w:bottom w:val="none" w:sz="0" w:space="0" w:color="auto"/>
                                                <w:right w:val="none" w:sz="0" w:space="0" w:color="auto"/>
                                              </w:divBdr>
                                              <w:divsChild>
                                                <w:div w:id="13795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5596203">
      <w:bodyDiv w:val="1"/>
      <w:marLeft w:val="0"/>
      <w:marRight w:val="0"/>
      <w:marTop w:val="0"/>
      <w:marBottom w:val="0"/>
      <w:divBdr>
        <w:top w:val="none" w:sz="0" w:space="0" w:color="auto"/>
        <w:left w:val="none" w:sz="0" w:space="0" w:color="auto"/>
        <w:bottom w:val="none" w:sz="0" w:space="0" w:color="auto"/>
        <w:right w:val="none" w:sz="0" w:space="0" w:color="auto"/>
      </w:divBdr>
    </w:div>
    <w:div w:id="1313828399">
      <w:bodyDiv w:val="1"/>
      <w:marLeft w:val="0"/>
      <w:marRight w:val="0"/>
      <w:marTop w:val="0"/>
      <w:marBottom w:val="0"/>
      <w:divBdr>
        <w:top w:val="none" w:sz="0" w:space="0" w:color="auto"/>
        <w:left w:val="none" w:sz="0" w:space="0" w:color="auto"/>
        <w:bottom w:val="none" w:sz="0" w:space="0" w:color="auto"/>
        <w:right w:val="none" w:sz="0" w:space="0" w:color="auto"/>
      </w:divBdr>
    </w:div>
    <w:div w:id="1340154290">
      <w:bodyDiv w:val="1"/>
      <w:marLeft w:val="0"/>
      <w:marRight w:val="0"/>
      <w:marTop w:val="0"/>
      <w:marBottom w:val="0"/>
      <w:divBdr>
        <w:top w:val="none" w:sz="0" w:space="0" w:color="auto"/>
        <w:left w:val="none" w:sz="0" w:space="0" w:color="auto"/>
        <w:bottom w:val="none" w:sz="0" w:space="0" w:color="auto"/>
        <w:right w:val="none" w:sz="0" w:space="0" w:color="auto"/>
      </w:divBdr>
      <w:divsChild>
        <w:div w:id="1906719190">
          <w:marLeft w:val="0"/>
          <w:marRight w:val="0"/>
          <w:marTop w:val="0"/>
          <w:marBottom w:val="0"/>
          <w:divBdr>
            <w:top w:val="none" w:sz="0" w:space="0" w:color="auto"/>
            <w:left w:val="none" w:sz="0" w:space="0" w:color="auto"/>
            <w:bottom w:val="none" w:sz="0" w:space="0" w:color="auto"/>
            <w:right w:val="none" w:sz="0" w:space="0" w:color="auto"/>
          </w:divBdr>
          <w:divsChild>
            <w:div w:id="1711034904">
              <w:marLeft w:val="0"/>
              <w:marRight w:val="0"/>
              <w:marTop w:val="0"/>
              <w:marBottom w:val="0"/>
              <w:divBdr>
                <w:top w:val="none" w:sz="0" w:space="0" w:color="auto"/>
                <w:left w:val="none" w:sz="0" w:space="0" w:color="auto"/>
                <w:bottom w:val="none" w:sz="0" w:space="0" w:color="auto"/>
                <w:right w:val="none" w:sz="0" w:space="0" w:color="auto"/>
              </w:divBdr>
              <w:divsChild>
                <w:div w:id="705831591">
                  <w:marLeft w:val="0"/>
                  <w:marRight w:val="0"/>
                  <w:marTop w:val="0"/>
                  <w:marBottom w:val="0"/>
                  <w:divBdr>
                    <w:top w:val="none" w:sz="0" w:space="0" w:color="auto"/>
                    <w:left w:val="none" w:sz="0" w:space="0" w:color="auto"/>
                    <w:bottom w:val="none" w:sz="0" w:space="0" w:color="auto"/>
                    <w:right w:val="none" w:sz="0" w:space="0" w:color="auto"/>
                  </w:divBdr>
                  <w:divsChild>
                    <w:div w:id="1851093404">
                      <w:marLeft w:val="0"/>
                      <w:marRight w:val="0"/>
                      <w:marTop w:val="0"/>
                      <w:marBottom w:val="0"/>
                      <w:divBdr>
                        <w:top w:val="none" w:sz="0" w:space="0" w:color="auto"/>
                        <w:left w:val="none" w:sz="0" w:space="0" w:color="auto"/>
                        <w:bottom w:val="none" w:sz="0" w:space="0" w:color="auto"/>
                        <w:right w:val="none" w:sz="0" w:space="0" w:color="auto"/>
                      </w:divBdr>
                      <w:divsChild>
                        <w:div w:id="1265309510">
                          <w:marLeft w:val="0"/>
                          <w:marRight w:val="0"/>
                          <w:marTop w:val="0"/>
                          <w:marBottom w:val="0"/>
                          <w:divBdr>
                            <w:top w:val="none" w:sz="0" w:space="0" w:color="auto"/>
                            <w:left w:val="none" w:sz="0" w:space="0" w:color="auto"/>
                            <w:bottom w:val="none" w:sz="0" w:space="0" w:color="auto"/>
                            <w:right w:val="none" w:sz="0" w:space="0" w:color="auto"/>
                          </w:divBdr>
                          <w:divsChild>
                            <w:div w:id="298388206">
                              <w:marLeft w:val="-240"/>
                              <w:marRight w:val="-120"/>
                              <w:marTop w:val="0"/>
                              <w:marBottom w:val="0"/>
                              <w:divBdr>
                                <w:top w:val="none" w:sz="0" w:space="0" w:color="auto"/>
                                <w:left w:val="none" w:sz="0" w:space="0" w:color="auto"/>
                                <w:bottom w:val="none" w:sz="0" w:space="0" w:color="auto"/>
                                <w:right w:val="none" w:sz="0" w:space="0" w:color="auto"/>
                              </w:divBdr>
                              <w:divsChild>
                                <w:div w:id="181625186">
                                  <w:marLeft w:val="0"/>
                                  <w:marRight w:val="0"/>
                                  <w:marTop w:val="0"/>
                                  <w:marBottom w:val="60"/>
                                  <w:divBdr>
                                    <w:top w:val="none" w:sz="0" w:space="0" w:color="auto"/>
                                    <w:left w:val="none" w:sz="0" w:space="0" w:color="auto"/>
                                    <w:bottom w:val="none" w:sz="0" w:space="0" w:color="auto"/>
                                    <w:right w:val="none" w:sz="0" w:space="0" w:color="auto"/>
                                  </w:divBdr>
                                  <w:divsChild>
                                    <w:div w:id="286935319">
                                      <w:marLeft w:val="0"/>
                                      <w:marRight w:val="0"/>
                                      <w:marTop w:val="0"/>
                                      <w:marBottom w:val="0"/>
                                      <w:divBdr>
                                        <w:top w:val="none" w:sz="0" w:space="0" w:color="auto"/>
                                        <w:left w:val="none" w:sz="0" w:space="0" w:color="auto"/>
                                        <w:bottom w:val="none" w:sz="0" w:space="0" w:color="auto"/>
                                        <w:right w:val="none" w:sz="0" w:space="0" w:color="auto"/>
                                      </w:divBdr>
                                      <w:divsChild>
                                        <w:div w:id="1136526847">
                                          <w:marLeft w:val="0"/>
                                          <w:marRight w:val="0"/>
                                          <w:marTop w:val="0"/>
                                          <w:marBottom w:val="0"/>
                                          <w:divBdr>
                                            <w:top w:val="none" w:sz="0" w:space="0" w:color="auto"/>
                                            <w:left w:val="none" w:sz="0" w:space="0" w:color="auto"/>
                                            <w:bottom w:val="none" w:sz="0" w:space="0" w:color="auto"/>
                                            <w:right w:val="none" w:sz="0" w:space="0" w:color="auto"/>
                                          </w:divBdr>
                                          <w:divsChild>
                                            <w:div w:id="722871277">
                                              <w:marLeft w:val="0"/>
                                              <w:marRight w:val="0"/>
                                              <w:marTop w:val="0"/>
                                              <w:marBottom w:val="0"/>
                                              <w:divBdr>
                                                <w:top w:val="none" w:sz="0" w:space="0" w:color="auto"/>
                                                <w:left w:val="none" w:sz="0" w:space="0" w:color="auto"/>
                                                <w:bottom w:val="none" w:sz="0" w:space="0" w:color="auto"/>
                                                <w:right w:val="none" w:sz="0" w:space="0" w:color="auto"/>
                                              </w:divBdr>
                                              <w:divsChild>
                                                <w:div w:id="14598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3552">
          <w:marLeft w:val="0"/>
          <w:marRight w:val="0"/>
          <w:marTop w:val="0"/>
          <w:marBottom w:val="0"/>
          <w:divBdr>
            <w:top w:val="none" w:sz="0" w:space="0" w:color="auto"/>
            <w:left w:val="none" w:sz="0" w:space="0" w:color="auto"/>
            <w:bottom w:val="none" w:sz="0" w:space="0" w:color="auto"/>
            <w:right w:val="none" w:sz="0" w:space="0" w:color="auto"/>
          </w:divBdr>
          <w:divsChild>
            <w:div w:id="1672371730">
              <w:marLeft w:val="0"/>
              <w:marRight w:val="0"/>
              <w:marTop w:val="0"/>
              <w:marBottom w:val="0"/>
              <w:divBdr>
                <w:top w:val="none" w:sz="0" w:space="0" w:color="auto"/>
                <w:left w:val="none" w:sz="0" w:space="0" w:color="auto"/>
                <w:bottom w:val="none" w:sz="0" w:space="0" w:color="auto"/>
                <w:right w:val="none" w:sz="0" w:space="0" w:color="auto"/>
              </w:divBdr>
              <w:divsChild>
                <w:div w:id="1697269244">
                  <w:marLeft w:val="0"/>
                  <w:marRight w:val="0"/>
                  <w:marTop w:val="0"/>
                  <w:marBottom w:val="0"/>
                  <w:divBdr>
                    <w:top w:val="none" w:sz="0" w:space="0" w:color="auto"/>
                    <w:left w:val="none" w:sz="0" w:space="0" w:color="auto"/>
                    <w:bottom w:val="none" w:sz="0" w:space="0" w:color="auto"/>
                    <w:right w:val="none" w:sz="0" w:space="0" w:color="auto"/>
                  </w:divBdr>
                  <w:divsChild>
                    <w:div w:id="920941899">
                      <w:marLeft w:val="0"/>
                      <w:marRight w:val="0"/>
                      <w:marTop w:val="0"/>
                      <w:marBottom w:val="0"/>
                      <w:divBdr>
                        <w:top w:val="none" w:sz="0" w:space="0" w:color="auto"/>
                        <w:left w:val="none" w:sz="0" w:space="0" w:color="auto"/>
                        <w:bottom w:val="none" w:sz="0" w:space="0" w:color="auto"/>
                        <w:right w:val="none" w:sz="0" w:space="0" w:color="auto"/>
                      </w:divBdr>
                      <w:divsChild>
                        <w:div w:id="446505030">
                          <w:marLeft w:val="0"/>
                          <w:marRight w:val="0"/>
                          <w:marTop w:val="0"/>
                          <w:marBottom w:val="0"/>
                          <w:divBdr>
                            <w:top w:val="none" w:sz="0" w:space="0" w:color="auto"/>
                            <w:left w:val="none" w:sz="0" w:space="0" w:color="auto"/>
                            <w:bottom w:val="none" w:sz="0" w:space="0" w:color="auto"/>
                            <w:right w:val="none" w:sz="0" w:space="0" w:color="auto"/>
                          </w:divBdr>
                          <w:divsChild>
                            <w:div w:id="1065835548">
                              <w:marLeft w:val="0"/>
                              <w:marRight w:val="120"/>
                              <w:marTop w:val="0"/>
                              <w:marBottom w:val="0"/>
                              <w:divBdr>
                                <w:top w:val="none" w:sz="0" w:space="0" w:color="auto"/>
                                <w:left w:val="none" w:sz="0" w:space="0" w:color="auto"/>
                                <w:bottom w:val="none" w:sz="0" w:space="0" w:color="auto"/>
                                <w:right w:val="none" w:sz="0" w:space="0" w:color="auto"/>
                              </w:divBdr>
                              <w:divsChild>
                                <w:div w:id="1335105686">
                                  <w:marLeft w:val="-300"/>
                                  <w:marRight w:val="0"/>
                                  <w:marTop w:val="0"/>
                                  <w:marBottom w:val="0"/>
                                  <w:divBdr>
                                    <w:top w:val="none" w:sz="0" w:space="0" w:color="auto"/>
                                    <w:left w:val="none" w:sz="0" w:space="0" w:color="auto"/>
                                    <w:bottom w:val="none" w:sz="0" w:space="0" w:color="auto"/>
                                    <w:right w:val="none" w:sz="0" w:space="0" w:color="auto"/>
                                  </w:divBdr>
                                </w:div>
                              </w:divsChild>
                            </w:div>
                            <w:div w:id="283273401">
                              <w:marLeft w:val="-240"/>
                              <w:marRight w:val="-120"/>
                              <w:marTop w:val="0"/>
                              <w:marBottom w:val="0"/>
                              <w:divBdr>
                                <w:top w:val="none" w:sz="0" w:space="0" w:color="auto"/>
                                <w:left w:val="none" w:sz="0" w:space="0" w:color="auto"/>
                                <w:bottom w:val="none" w:sz="0" w:space="0" w:color="auto"/>
                                <w:right w:val="none" w:sz="0" w:space="0" w:color="auto"/>
                              </w:divBdr>
                              <w:divsChild>
                                <w:div w:id="2105957653">
                                  <w:marLeft w:val="0"/>
                                  <w:marRight w:val="0"/>
                                  <w:marTop w:val="0"/>
                                  <w:marBottom w:val="60"/>
                                  <w:divBdr>
                                    <w:top w:val="none" w:sz="0" w:space="0" w:color="auto"/>
                                    <w:left w:val="none" w:sz="0" w:space="0" w:color="auto"/>
                                    <w:bottom w:val="none" w:sz="0" w:space="0" w:color="auto"/>
                                    <w:right w:val="none" w:sz="0" w:space="0" w:color="auto"/>
                                  </w:divBdr>
                                  <w:divsChild>
                                    <w:div w:id="373847548">
                                      <w:marLeft w:val="0"/>
                                      <w:marRight w:val="0"/>
                                      <w:marTop w:val="0"/>
                                      <w:marBottom w:val="0"/>
                                      <w:divBdr>
                                        <w:top w:val="none" w:sz="0" w:space="0" w:color="auto"/>
                                        <w:left w:val="none" w:sz="0" w:space="0" w:color="auto"/>
                                        <w:bottom w:val="none" w:sz="0" w:space="0" w:color="auto"/>
                                        <w:right w:val="none" w:sz="0" w:space="0" w:color="auto"/>
                                      </w:divBdr>
                                      <w:divsChild>
                                        <w:div w:id="1361204591">
                                          <w:marLeft w:val="0"/>
                                          <w:marRight w:val="0"/>
                                          <w:marTop w:val="0"/>
                                          <w:marBottom w:val="0"/>
                                          <w:divBdr>
                                            <w:top w:val="none" w:sz="0" w:space="0" w:color="auto"/>
                                            <w:left w:val="none" w:sz="0" w:space="0" w:color="auto"/>
                                            <w:bottom w:val="none" w:sz="0" w:space="0" w:color="auto"/>
                                            <w:right w:val="none" w:sz="0" w:space="0" w:color="auto"/>
                                          </w:divBdr>
                                          <w:divsChild>
                                            <w:div w:id="1380326824">
                                              <w:marLeft w:val="0"/>
                                              <w:marRight w:val="0"/>
                                              <w:marTop w:val="0"/>
                                              <w:marBottom w:val="0"/>
                                              <w:divBdr>
                                                <w:top w:val="none" w:sz="0" w:space="0" w:color="auto"/>
                                                <w:left w:val="none" w:sz="0" w:space="0" w:color="auto"/>
                                                <w:bottom w:val="none" w:sz="0" w:space="0" w:color="auto"/>
                                                <w:right w:val="none" w:sz="0" w:space="0" w:color="auto"/>
                                              </w:divBdr>
                                              <w:divsChild>
                                                <w:div w:id="13838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410555">
          <w:marLeft w:val="0"/>
          <w:marRight w:val="0"/>
          <w:marTop w:val="0"/>
          <w:marBottom w:val="0"/>
          <w:divBdr>
            <w:top w:val="none" w:sz="0" w:space="0" w:color="auto"/>
            <w:left w:val="none" w:sz="0" w:space="0" w:color="auto"/>
            <w:bottom w:val="none" w:sz="0" w:space="0" w:color="auto"/>
            <w:right w:val="none" w:sz="0" w:space="0" w:color="auto"/>
          </w:divBdr>
          <w:divsChild>
            <w:div w:id="1525636110">
              <w:marLeft w:val="0"/>
              <w:marRight w:val="0"/>
              <w:marTop w:val="0"/>
              <w:marBottom w:val="240"/>
              <w:divBdr>
                <w:top w:val="none" w:sz="0" w:space="0" w:color="auto"/>
                <w:left w:val="none" w:sz="0" w:space="0" w:color="auto"/>
                <w:bottom w:val="none" w:sz="0" w:space="0" w:color="auto"/>
                <w:right w:val="none" w:sz="0" w:space="0" w:color="auto"/>
              </w:divBdr>
              <w:divsChild>
                <w:div w:id="499657273">
                  <w:marLeft w:val="0"/>
                  <w:marRight w:val="0"/>
                  <w:marTop w:val="0"/>
                  <w:marBottom w:val="0"/>
                  <w:divBdr>
                    <w:top w:val="none" w:sz="0" w:space="0" w:color="auto"/>
                    <w:left w:val="none" w:sz="0" w:space="0" w:color="auto"/>
                    <w:bottom w:val="none" w:sz="0" w:space="0" w:color="auto"/>
                    <w:right w:val="none" w:sz="0" w:space="0" w:color="auto"/>
                  </w:divBdr>
                  <w:divsChild>
                    <w:div w:id="676078388">
                      <w:marLeft w:val="0"/>
                      <w:marRight w:val="0"/>
                      <w:marTop w:val="0"/>
                      <w:marBottom w:val="0"/>
                      <w:divBdr>
                        <w:top w:val="none" w:sz="0" w:space="0" w:color="auto"/>
                        <w:left w:val="none" w:sz="0" w:space="0" w:color="auto"/>
                        <w:bottom w:val="none" w:sz="0" w:space="0" w:color="auto"/>
                        <w:right w:val="none" w:sz="0" w:space="0" w:color="auto"/>
                      </w:divBdr>
                      <w:divsChild>
                        <w:div w:id="1630357790">
                          <w:marLeft w:val="0"/>
                          <w:marRight w:val="0"/>
                          <w:marTop w:val="0"/>
                          <w:marBottom w:val="0"/>
                          <w:divBdr>
                            <w:top w:val="none" w:sz="0" w:space="0" w:color="auto"/>
                            <w:left w:val="none" w:sz="0" w:space="0" w:color="auto"/>
                            <w:bottom w:val="none" w:sz="0" w:space="0" w:color="auto"/>
                            <w:right w:val="none" w:sz="0" w:space="0" w:color="auto"/>
                          </w:divBdr>
                          <w:divsChild>
                            <w:div w:id="1369065875">
                              <w:marLeft w:val="0"/>
                              <w:marRight w:val="120"/>
                              <w:marTop w:val="0"/>
                              <w:marBottom w:val="0"/>
                              <w:divBdr>
                                <w:top w:val="none" w:sz="0" w:space="0" w:color="auto"/>
                                <w:left w:val="none" w:sz="0" w:space="0" w:color="auto"/>
                                <w:bottom w:val="none" w:sz="0" w:space="0" w:color="auto"/>
                                <w:right w:val="none" w:sz="0" w:space="0" w:color="auto"/>
                              </w:divBdr>
                              <w:divsChild>
                                <w:div w:id="1959987179">
                                  <w:marLeft w:val="-300"/>
                                  <w:marRight w:val="0"/>
                                  <w:marTop w:val="0"/>
                                  <w:marBottom w:val="0"/>
                                  <w:divBdr>
                                    <w:top w:val="none" w:sz="0" w:space="0" w:color="auto"/>
                                    <w:left w:val="none" w:sz="0" w:space="0" w:color="auto"/>
                                    <w:bottom w:val="none" w:sz="0" w:space="0" w:color="auto"/>
                                    <w:right w:val="none" w:sz="0" w:space="0" w:color="auto"/>
                                  </w:divBdr>
                                </w:div>
                              </w:divsChild>
                            </w:div>
                            <w:div w:id="1035227998">
                              <w:marLeft w:val="-240"/>
                              <w:marRight w:val="-120"/>
                              <w:marTop w:val="0"/>
                              <w:marBottom w:val="0"/>
                              <w:divBdr>
                                <w:top w:val="none" w:sz="0" w:space="0" w:color="auto"/>
                                <w:left w:val="none" w:sz="0" w:space="0" w:color="auto"/>
                                <w:bottom w:val="none" w:sz="0" w:space="0" w:color="auto"/>
                                <w:right w:val="none" w:sz="0" w:space="0" w:color="auto"/>
                              </w:divBdr>
                              <w:divsChild>
                                <w:div w:id="1074278151">
                                  <w:marLeft w:val="0"/>
                                  <w:marRight w:val="0"/>
                                  <w:marTop w:val="0"/>
                                  <w:marBottom w:val="60"/>
                                  <w:divBdr>
                                    <w:top w:val="none" w:sz="0" w:space="0" w:color="auto"/>
                                    <w:left w:val="none" w:sz="0" w:space="0" w:color="auto"/>
                                    <w:bottom w:val="none" w:sz="0" w:space="0" w:color="auto"/>
                                    <w:right w:val="none" w:sz="0" w:space="0" w:color="auto"/>
                                  </w:divBdr>
                                  <w:divsChild>
                                    <w:div w:id="1533811208">
                                      <w:marLeft w:val="0"/>
                                      <w:marRight w:val="0"/>
                                      <w:marTop w:val="0"/>
                                      <w:marBottom w:val="0"/>
                                      <w:divBdr>
                                        <w:top w:val="none" w:sz="0" w:space="0" w:color="auto"/>
                                        <w:left w:val="none" w:sz="0" w:space="0" w:color="auto"/>
                                        <w:bottom w:val="none" w:sz="0" w:space="0" w:color="auto"/>
                                        <w:right w:val="none" w:sz="0" w:space="0" w:color="auto"/>
                                      </w:divBdr>
                                      <w:divsChild>
                                        <w:div w:id="207424388">
                                          <w:marLeft w:val="0"/>
                                          <w:marRight w:val="0"/>
                                          <w:marTop w:val="0"/>
                                          <w:marBottom w:val="0"/>
                                          <w:divBdr>
                                            <w:top w:val="none" w:sz="0" w:space="0" w:color="auto"/>
                                            <w:left w:val="none" w:sz="0" w:space="0" w:color="auto"/>
                                            <w:bottom w:val="none" w:sz="0" w:space="0" w:color="auto"/>
                                            <w:right w:val="none" w:sz="0" w:space="0" w:color="auto"/>
                                          </w:divBdr>
                                          <w:divsChild>
                                            <w:div w:id="702486663">
                                              <w:marLeft w:val="0"/>
                                              <w:marRight w:val="0"/>
                                              <w:marTop w:val="0"/>
                                              <w:marBottom w:val="0"/>
                                              <w:divBdr>
                                                <w:top w:val="none" w:sz="0" w:space="0" w:color="auto"/>
                                                <w:left w:val="none" w:sz="0" w:space="0" w:color="auto"/>
                                                <w:bottom w:val="none" w:sz="0" w:space="0" w:color="auto"/>
                                                <w:right w:val="none" w:sz="0" w:space="0" w:color="auto"/>
                                              </w:divBdr>
                                              <w:divsChild>
                                                <w:div w:id="9348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8164511">
      <w:bodyDiv w:val="1"/>
      <w:marLeft w:val="0"/>
      <w:marRight w:val="0"/>
      <w:marTop w:val="0"/>
      <w:marBottom w:val="0"/>
      <w:divBdr>
        <w:top w:val="none" w:sz="0" w:space="0" w:color="auto"/>
        <w:left w:val="none" w:sz="0" w:space="0" w:color="auto"/>
        <w:bottom w:val="none" w:sz="0" w:space="0" w:color="auto"/>
        <w:right w:val="none" w:sz="0" w:space="0" w:color="auto"/>
      </w:divBdr>
    </w:div>
    <w:div w:id="1509252204">
      <w:bodyDiv w:val="1"/>
      <w:marLeft w:val="0"/>
      <w:marRight w:val="0"/>
      <w:marTop w:val="0"/>
      <w:marBottom w:val="0"/>
      <w:divBdr>
        <w:top w:val="none" w:sz="0" w:space="0" w:color="auto"/>
        <w:left w:val="none" w:sz="0" w:space="0" w:color="auto"/>
        <w:bottom w:val="none" w:sz="0" w:space="0" w:color="auto"/>
        <w:right w:val="none" w:sz="0" w:space="0" w:color="auto"/>
      </w:divBdr>
      <w:divsChild>
        <w:div w:id="674574382">
          <w:marLeft w:val="0"/>
          <w:marRight w:val="0"/>
          <w:marTop w:val="0"/>
          <w:marBottom w:val="0"/>
          <w:divBdr>
            <w:top w:val="none" w:sz="0" w:space="0" w:color="auto"/>
            <w:left w:val="none" w:sz="0" w:space="0" w:color="auto"/>
            <w:bottom w:val="none" w:sz="0" w:space="0" w:color="auto"/>
            <w:right w:val="none" w:sz="0" w:space="0" w:color="auto"/>
          </w:divBdr>
          <w:divsChild>
            <w:div w:id="1104114646">
              <w:marLeft w:val="0"/>
              <w:marRight w:val="0"/>
              <w:marTop w:val="0"/>
              <w:marBottom w:val="0"/>
              <w:divBdr>
                <w:top w:val="none" w:sz="0" w:space="0" w:color="auto"/>
                <w:left w:val="none" w:sz="0" w:space="0" w:color="auto"/>
                <w:bottom w:val="none" w:sz="0" w:space="0" w:color="auto"/>
                <w:right w:val="none" w:sz="0" w:space="0" w:color="auto"/>
              </w:divBdr>
            </w:div>
            <w:div w:id="250552790">
              <w:marLeft w:val="0"/>
              <w:marRight w:val="0"/>
              <w:marTop w:val="0"/>
              <w:marBottom w:val="0"/>
              <w:divBdr>
                <w:top w:val="none" w:sz="0" w:space="0" w:color="auto"/>
                <w:left w:val="none" w:sz="0" w:space="0" w:color="auto"/>
                <w:bottom w:val="none" w:sz="0" w:space="0" w:color="auto"/>
                <w:right w:val="none" w:sz="0" w:space="0" w:color="auto"/>
              </w:divBdr>
            </w:div>
            <w:div w:id="755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91675">
      <w:bodyDiv w:val="1"/>
      <w:marLeft w:val="0"/>
      <w:marRight w:val="0"/>
      <w:marTop w:val="0"/>
      <w:marBottom w:val="0"/>
      <w:divBdr>
        <w:top w:val="none" w:sz="0" w:space="0" w:color="auto"/>
        <w:left w:val="none" w:sz="0" w:space="0" w:color="auto"/>
        <w:bottom w:val="none" w:sz="0" w:space="0" w:color="auto"/>
        <w:right w:val="none" w:sz="0" w:space="0" w:color="auto"/>
      </w:divBdr>
    </w:div>
    <w:div w:id="1578324840">
      <w:bodyDiv w:val="1"/>
      <w:marLeft w:val="0"/>
      <w:marRight w:val="0"/>
      <w:marTop w:val="0"/>
      <w:marBottom w:val="0"/>
      <w:divBdr>
        <w:top w:val="none" w:sz="0" w:space="0" w:color="auto"/>
        <w:left w:val="none" w:sz="0" w:space="0" w:color="auto"/>
        <w:bottom w:val="none" w:sz="0" w:space="0" w:color="auto"/>
        <w:right w:val="none" w:sz="0" w:space="0" w:color="auto"/>
      </w:divBdr>
    </w:div>
    <w:div w:id="1595631945">
      <w:bodyDiv w:val="1"/>
      <w:marLeft w:val="0"/>
      <w:marRight w:val="0"/>
      <w:marTop w:val="0"/>
      <w:marBottom w:val="0"/>
      <w:divBdr>
        <w:top w:val="none" w:sz="0" w:space="0" w:color="auto"/>
        <w:left w:val="none" w:sz="0" w:space="0" w:color="auto"/>
        <w:bottom w:val="none" w:sz="0" w:space="0" w:color="auto"/>
        <w:right w:val="none" w:sz="0" w:space="0" w:color="auto"/>
      </w:divBdr>
    </w:div>
    <w:div w:id="1603343958">
      <w:bodyDiv w:val="1"/>
      <w:marLeft w:val="0"/>
      <w:marRight w:val="0"/>
      <w:marTop w:val="0"/>
      <w:marBottom w:val="0"/>
      <w:divBdr>
        <w:top w:val="none" w:sz="0" w:space="0" w:color="auto"/>
        <w:left w:val="none" w:sz="0" w:space="0" w:color="auto"/>
        <w:bottom w:val="none" w:sz="0" w:space="0" w:color="auto"/>
        <w:right w:val="none" w:sz="0" w:space="0" w:color="auto"/>
      </w:divBdr>
    </w:div>
    <w:div w:id="1735617713">
      <w:bodyDiv w:val="1"/>
      <w:marLeft w:val="0"/>
      <w:marRight w:val="0"/>
      <w:marTop w:val="0"/>
      <w:marBottom w:val="0"/>
      <w:divBdr>
        <w:top w:val="none" w:sz="0" w:space="0" w:color="auto"/>
        <w:left w:val="none" w:sz="0" w:space="0" w:color="auto"/>
        <w:bottom w:val="none" w:sz="0" w:space="0" w:color="auto"/>
        <w:right w:val="none" w:sz="0" w:space="0" w:color="auto"/>
      </w:divBdr>
    </w:div>
    <w:div w:id="1879774881">
      <w:bodyDiv w:val="1"/>
      <w:marLeft w:val="0"/>
      <w:marRight w:val="0"/>
      <w:marTop w:val="0"/>
      <w:marBottom w:val="0"/>
      <w:divBdr>
        <w:top w:val="none" w:sz="0" w:space="0" w:color="auto"/>
        <w:left w:val="none" w:sz="0" w:space="0" w:color="auto"/>
        <w:bottom w:val="none" w:sz="0" w:space="0" w:color="auto"/>
        <w:right w:val="none" w:sz="0" w:space="0" w:color="auto"/>
      </w:divBdr>
    </w:div>
    <w:div w:id="1884905120">
      <w:bodyDiv w:val="1"/>
      <w:marLeft w:val="0"/>
      <w:marRight w:val="0"/>
      <w:marTop w:val="0"/>
      <w:marBottom w:val="0"/>
      <w:divBdr>
        <w:top w:val="none" w:sz="0" w:space="0" w:color="auto"/>
        <w:left w:val="none" w:sz="0" w:space="0" w:color="auto"/>
        <w:bottom w:val="none" w:sz="0" w:space="0" w:color="auto"/>
        <w:right w:val="none" w:sz="0" w:space="0" w:color="auto"/>
      </w:divBdr>
      <w:divsChild>
        <w:div w:id="2022470473">
          <w:marLeft w:val="0"/>
          <w:marRight w:val="0"/>
          <w:marTop w:val="0"/>
          <w:marBottom w:val="0"/>
          <w:divBdr>
            <w:top w:val="none" w:sz="0" w:space="0" w:color="auto"/>
            <w:left w:val="none" w:sz="0" w:space="0" w:color="auto"/>
            <w:bottom w:val="none" w:sz="0" w:space="0" w:color="auto"/>
            <w:right w:val="none" w:sz="0" w:space="0" w:color="auto"/>
          </w:divBdr>
          <w:divsChild>
            <w:div w:id="1088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6857">
      <w:bodyDiv w:val="1"/>
      <w:marLeft w:val="0"/>
      <w:marRight w:val="0"/>
      <w:marTop w:val="0"/>
      <w:marBottom w:val="0"/>
      <w:divBdr>
        <w:top w:val="none" w:sz="0" w:space="0" w:color="auto"/>
        <w:left w:val="none" w:sz="0" w:space="0" w:color="auto"/>
        <w:bottom w:val="none" w:sz="0" w:space="0" w:color="auto"/>
        <w:right w:val="none" w:sz="0" w:space="0" w:color="auto"/>
      </w:divBdr>
      <w:divsChild>
        <w:div w:id="870612830">
          <w:marLeft w:val="0"/>
          <w:marRight w:val="0"/>
          <w:marTop w:val="0"/>
          <w:marBottom w:val="0"/>
          <w:divBdr>
            <w:top w:val="none" w:sz="0" w:space="0" w:color="auto"/>
            <w:left w:val="none" w:sz="0" w:space="0" w:color="auto"/>
            <w:bottom w:val="none" w:sz="0" w:space="0" w:color="auto"/>
            <w:right w:val="none" w:sz="0" w:space="0" w:color="auto"/>
          </w:divBdr>
          <w:divsChild>
            <w:div w:id="132103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752">
      <w:bodyDiv w:val="1"/>
      <w:marLeft w:val="0"/>
      <w:marRight w:val="0"/>
      <w:marTop w:val="0"/>
      <w:marBottom w:val="0"/>
      <w:divBdr>
        <w:top w:val="none" w:sz="0" w:space="0" w:color="auto"/>
        <w:left w:val="none" w:sz="0" w:space="0" w:color="auto"/>
        <w:bottom w:val="none" w:sz="0" w:space="0" w:color="auto"/>
        <w:right w:val="none" w:sz="0" w:space="0" w:color="auto"/>
      </w:divBdr>
    </w:div>
    <w:div w:id="1937665886">
      <w:bodyDiv w:val="1"/>
      <w:marLeft w:val="0"/>
      <w:marRight w:val="0"/>
      <w:marTop w:val="0"/>
      <w:marBottom w:val="0"/>
      <w:divBdr>
        <w:top w:val="none" w:sz="0" w:space="0" w:color="auto"/>
        <w:left w:val="none" w:sz="0" w:space="0" w:color="auto"/>
        <w:bottom w:val="none" w:sz="0" w:space="0" w:color="auto"/>
        <w:right w:val="none" w:sz="0" w:space="0" w:color="auto"/>
      </w:divBdr>
      <w:divsChild>
        <w:div w:id="421537554">
          <w:marLeft w:val="0"/>
          <w:marRight w:val="0"/>
          <w:marTop w:val="0"/>
          <w:marBottom w:val="0"/>
          <w:divBdr>
            <w:top w:val="none" w:sz="0" w:space="0" w:color="auto"/>
            <w:left w:val="none" w:sz="0" w:space="0" w:color="auto"/>
            <w:bottom w:val="none" w:sz="0" w:space="0" w:color="auto"/>
            <w:right w:val="none" w:sz="0" w:space="0" w:color="auto"/>
          </w:divBdr>
          <w:divsChild>
            <w:div w:id="5799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4566">
      <w:bodyDiv w:val="1"/>
      <w:marLeft w:val="0"/>
      <w:marRight w:val="0"/>
      <w:marTop w:val="0"/>
      <w:marBottom w:val="0"/>
      <w:divBdr>
        <w:top w:val="none" w:sz="0" w:space="0" w:color="auto"/>
        <w:left w:val="none" w:sz="0" w:space="0" w:color="auto"/>
        <w:bottom w:val="none" w:sz="0" w:space="0" w:color="auto"/>
        <w:right w:val="none" w:sz="0" w:space="0" w:color="auto"/>
      </w:divBdr>
    </w:div>
    <w:div w:id="20892326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yperlink" Target="https://doi.org/10.1175/WAF-D-15-0053.1"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A1FA8CD-F471-024D-8EF9-7AA13095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2124</Words>
  <Characters>12111</Characters>
  <Application>Microsoft Macintosh Word</Application>
  <DocSecurity>0</DocSecurity>
  <Lines>100</Lines>
  <Paragraphs>28</Paragraphs>
  <ScaleCrop>false</ScaleCrop>
  <Company/>
  <LinksUpToDate>false</LinksUpToDate>
  <CharactersWithSpaces>14207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 Wicksteed</dc:creator>
  <cp:keywords/>
  <dc:description/>
  <cp:lastModifiedBy>Eve Wicksteed</cp:lastModifiedBy>
  <cp:revision>4</cp:revision>
  <dcterms:created xsi:type="dcterms:W3CDTF">2020-01-29T21:00:00Z</dcterms:created>
  <dcterms:modified xsi:type="dcterms:W3CDTF">2020-01-29T21:10:00Z</dcterms:modified>
</cp:coreProperties>
</file>