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D483D">
      <w:pPr>
        <w:pStyle w:val="2"/>
      </w:pPr>
      <w:bookmarkStart w:id="0" w:name="da-数据清洗业务ai应用-用户使用手册"/>
      <w:r>
        <w:t>DA 数据清洗业务AI应用 — 用户使用手册</w:t>
      </w:r>
    </w:p>
    <w:p w14:paraId="0F48D1FF">
      <w:pPr>
        <w:pStyle w:val="13"/>
      </w:pPr>
      <w:r>
        <w:rPr>
          <w:b/>
          <w:bCs/>
        </w:rPr>
        <w:t>版本</w:t>
      </w:r>
      <w:r>
        <w:t>: v1.3.0</w:t>
      </w:r>
      <w:r>
        <w:br w:type="textWrapping"/>
      </w:r>
      <w:r>
        <w:rPr>
          <w:b/>
          <w:bCs/>
        </w:rPr>
        <w:t>最后更新</w:t>
      </w:r>
      <w:r>
        <w:t>: 2026-06-10</w:t>
      </w:r>
    </w:p>
    <w:p w14:paraId="25F31CB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4AD5564">
      <w:pPr>
        <w:pStyle w:val="4"/>
      </w:pPr>
      <w:bookmarkStart w:id="1" w:name="目录"/>
      <w:r>
        <w:t>目录</w:t>
      </w:r>
    </w:p>
    <w:p w14:paraId="05374C1A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"X14edc08d00b320ea024c60baa09ce8238ea1ee8" \h </w:instrText>
      </w:r>
      <w:r>
        <w:fldChar w:fldCharType="separate"/>
      </w:r>
      <w:r>
        <w:rPr>
          <w:rStyle w:val="20"/>
        </w:rPr>
        <w:t>快速开始</w:t>
      </w:r>
      <w:r>
        <w:rPr>
          <w:rStyle w:val="20"/>
        </w:rPr>
        <w:fldChar w:fldCharType="end"/>
      </w:r>
    </w:p>
    <w:p w14:paraId="6D30A0C2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"Xea95a2f7239e765dd65fe72bbb32315c46256f7" \h </w:instrText>
      </w:r>
      <w:r>
        <w:fldChar w:fldCharType="separate"/>
      </w:r>
      <w:r>
        <w:rPr>
          <w:rStyle w:val="20"/>
        </w:rPr>
        <w:t>第一步：上传文件</w:t>
      </w:r>
      <w:r>
        <w:rPr>
          <w:rStyle w:val="20"/>
        </w:rPr>
        <w:fldChar w:fldCharType="end"/>
      </w:r>
    </w:p>
    <w:p w14:paraId="23F01D3C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"Xa65495e577fcf7b8587df386f086e93983e9e81" \h </w:instrText>
      </w:r>
      <w:r>
        <w:fldChar w:fldCharType="separate"/>
      </w:r>
      <w:r>
        <w:rPr>
          <w:rStyle w:val="20"/>
        </w:rPr>
        <w:t>第二步：字段映射</w:t>
      </w:r>
      <w:r>
        <w:rPr>
          <w:rStyle w:val="20"/>
        </w:rPr>
        <w:fldChar w:fldCharType="end"/>
      </w:r>
    </w:p>
    <w:p w14:paraId="7B1A9F90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"X7bb98bd6753124e6bd84722e5e77cc9b7ae62cf" \h </w:instrText>
      </w:r>
      <w:r>
        <w:fldChar w:fldCharType="separate"/>
      </w:r>
      <w:r>
        <w:rPr>
          <w:rStyle w:val="20"/>
        </w:rPr>
        <w:t>第三步：完整性测试</w:t>
      </w:r>
      <w:r>
        <w:rPr>
          <w:rStyle w:val="20"/>
        </w:rPr>
        <w:fldChar w:fldCharType="end"/>
      </w:r>
    </w:p>
    <w:p w14:paraId="2D2CDB3C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"Xe96f89687b33ece732d4d86df30e84f13e87ae2" \h </w:instrText>
      </w:r>
      <w:r>
        <w:fldChar w:fldCharType="separate"/>
      </w:r>
      <w:r>
        <w:rPr>
          <w:rStyle w:val="20"/>
        </w:rPr>
        <w:t>财务报表清洗</w:t>
      </w:r>
      <w:r>
        <w:rPr>
          <w:rStyle w:val="20"/>
        </w:rPr>
        <w:fldChar w:fldCharType="end"/>
      </w:r>
    </w:p>
    <w:p w14:paraId="3692251A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"X4e36061d12794399b6fb1e7a72f5aee461e6336" \h </w:instrText>
      </w:r>
      <w:r>
        <w:fldChar w:fldCharType="separate"/>
      </w:r>
      <w:r>
        <w:rPr>
          <w:rStyle w:val="20"/>
        </w:rPr>
        <w:t>科目余额表核对</w:t>
      </w:r>
      <w:r>
        <w:rPr>
          <w:rStyle w:val="20"/>
        </w:rPr>
        <w:fldChar w:fldCharType="end"/>
      </w:r>
    </w:p>
    <w:p w14:paraId="4075E8C0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"X4e18f7bc823fa63e43329c45efcb2810da212a7" \h </w:instrText>
      </w:r>
      <w:r>
        <w:fldChar w:fldCharType="separate"/>
      </w:r>
      <w:r>
        <w:rPr>
          <w:rStyle w:val="20"/>
        </w:rPr>
        <w:t>第四步：查询分析</w:t>
      </w:r>
      <w:r>
        <w:rPr>
          <w:rStyle w:val="20"/>
        </w:rPr>
        <w:fldChar w:fldCharType="end"/>
      </w:r>
    </w:p>
    <w:p w14:paraId="6E3E5101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"Xe367c5bee301cf0821e53c6eca087391939cf0c" \h </w:instrText>
      </w:r>
      <w:r>
        <w:fldChar w:fldCharType="separate"/>
      </w:r>
      <w:r>
        <w:rPr>
          <w:rStyle w:val="20"/>
        </w:rPr>
        <w:t>常见问题</w:t>
      </w:r>
      <w:r>
        <w:rPr>
          <w:rStyle w:val="20"/>
        </w:rPr>
        <w:fldChar w:fldCharType="end"/>
      </w:r>
    </w:p>
    <w:p w14:paraId="63150A46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"Xfe4046bae2c0996e4381fecc2d2878f142560a1" \h </w:instrText>
      </w:r>
      <w:r>
        <w:fldChar w:fldCharType="separate"/>
      </w:r>
      <w:r>
        <w:rPr>
          <w:rStyle w:val="20"/>
        </w:rPr>
        <w:t>附录：术语说明</w:t>
      </w:r>
      <w:r>
        <w:rPr>
          <w:rStyle w:val="20"/>
        </w:rPr>
        <w:fldChar w:fldCharType="end"/>
      </w:r>
    </w:p>
    <w:p w14:paraId="7E89271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10AFF03">
      <w:pPr>
        <w:pStyle w:val="4"/>
      </w:pPr>
      <w:bookmarkStart w:id="2" w:name="快速开始"/>
      <w:r>
        <w:t>1. 快速开始</w:t>
      </w:r>
    </w:p>
    <w:p w14:paraId="151D63B8">
      <w:pPr>
        <w:pStyle w:val="5"/>
      </w:pPr>
      <w:bookmarkStart w:id="3" w:name="启动应用"/>
      <w:r>
        <w:t>1.1 启动应用</w:t>
      </w:r>
    </w:p>
    <w:p w14:paraId="07728473">
      <w:pPr>
        <w:pStyle w:val="36"/>
        <w:rPr>
          <w:rStyle w:val="60"/>
          <w:rFonts w:hint="default" w:eastAsiaTheme="minorHAnsi"/>
          <w:lang w:val="en-US" w:eastAsia="zh-CN"/>
        </w:rPr>
      </w:pPr>
      <w:r>
        <w:rPr>
          <w:rStyle w:val="60"/>
          <w:rFonts w:hint="eastAsia"/>
          <w:lang w:val="en-US" w:eastAsia="zh-CN"/>
        </w:rPr>
        <w:t>单机</w:t>
      </w:r>
      <w:r>
        <w:rPr>
          <w:rStyle w:val="60"/>
          <w:rFonts w:hint="default"/>
          <w:lang w:val="en-US" w:eastAsia="zh-CN"/>
        </w:rPr>
        <w:t>.</w:t>
      </w:r>
      <w:r>
        <w:rPr>
          <w:rStyle w:val="60"/>
          <w:rFonts w:hint="eastAsia"/>
          <w:lang w:val="en-US" w:eastAsia="zh-CN"/>
        </w:rPr>
        <w:t>py文件即可使用</w:t>
      </w:r>
    </w:p>
    <w:bookmarkEnd w:id="3"/>
    <w:p w14:paraId="33A7604A">
      <w:pPr>
        <w:pStyle w:val="5"/>
      </w:pPr>
      <w:bookmarkStart w:id="4" w:name="整体流程"/>
      <w:r>
        <w:t>1.2 整体流程</w:t>
      </w:r>
    </w:p>
    <w:p w14:paraId="387640D1">
      <w:pPr>
        <w:pStyle w:val="36"/>
      </w:pPr>
      <w:r>
        <w:rPr>
          <w:rStyle w:val="35"/>
        </w:rPr>
        <w:t>上传文件 → 字段映射 → 完整性测试（可选）→ 查询分析</w:t>
      </w:r>
      <w:r>
        <w:br w:type="textWrapping"/>
      </w:r>
      <w:r>
        <w:rPr>
          <w:rStyle w:val="35"/>
        </w:rPr>
        <w:t xml:space="preserve">  步骤1       步骤2         步骤3            步骤4</w:t>
      </w:r>
      <w:r>
        <w:br w:type="textWrapping"/>
      </w:r>
      <w:r>
        <w:rPr>
          <w:rStyle w:val="35"/>
        </w:rPr>
        <w:t xml:space="preserve">                          ├─ 财务报表清洗（可选）</w:t>
      </w:r>
      <w:r>
        <w:br w:type="textWrapping"/>
      </w:r>
      <w:r>
        <w:rPr>
          <w:rStyle w:val="35"/>
        </w:rPr>
        <w:t xml:space="preserve">                          └─ 科目余额表核对（可选）</w:t>
      </w:r>
    </w:p>
    <w:p w14:paraId="608818E2">
      <w:pPr>
        <w:pStyle w:val="23"/>
      </w:pPr>
      <w:r>
        <w:t>完整性测试、财务报表清洗、科目余额表核对均为可选步骤，可直接跳过进入查询分析。</w:t>
      </w:r>
    </w:p>
    <w:bookmarkEnd w:id="4"/>
    <w:p w14:paraId="47D9196B">
      <w:pPr>
        <w:pStyle w:val="5"/>
      </w:pPr>
      <w:bookmarkStart w:id="5" w:name="ai-配置说明"/>
      <w:r>
        <w:t>1.3 AI 配置说明</w:t>
      </w:r>
    </w:p>
    <w:p w14:paraId="16480D56">
      <w:pPr>
        <w:pStyle w:val="23"/>
      </w:pPr>
      <w:r>
        <w:t>系统默认使用 Dify Workflow API。如果你有 DeepSeek API Key，可在终端设置环境变量启用：</w:t>
      </w:r>
    </w:p>
    <w:p w14:paraId="35940420">
      <w:pPr>
        <w:pStyle w:val="36"/>
      </w:pPr>
      <w:r>
        <w:rPr>
          <w:rStyle w:val="60"/>
        </w:rPr>
        <w:t>export</w:t>
      </w:r>
      <w:r>
        <w:rPr>
          <w:rStyle w:val="69"/>
        </w:rPr>
        <w:t xml:space="preserve"> </w:t>
      </w:r>
      <w:r>
        <w:rPr>
          <w:rStyle w:val="57"/>
        </w:rPr>
        <w:t>DEEPSEEK_API_KEY=</w:t>
      </w:r>
      <w:r>
        <w:rPr>
          <w:rStyle w:val="47"/>
        </w:rPr>
        <w:t>"sk-你的密钥"</w:t>
      </w:r>
      <w:r>
        <w:br w:type="textWrapping"/>
      </w:r>
      <w:r>
        <w:rPr>
          <w:rStyle w:val="61"/>
        </w:rPr>
        <w:t>python</w:t>
      </w:r>
      <w:r>
        <w:rPr>
          <w:rStyle w:val="69"/>
        </w:rPr>
        <w:t xml:space="preserve"> app.py</w:t>
      </w:r>
    </w:p>
    <w:p w14:paraId="5133E18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18B9348B">
      <w:pPr>
        <w:pStyle w:val="4"/>
      </w:pPr>
      <w:bookmarkStart w:id="6" w:name="第一步上传文件"/>
      <w:r>
        <w:t>2. 第一步：上传文件</w:t>
      </w:r>
    </w:p>
    <w:p w14:paraId="53DCBEA5">
      <w:pPr>
        <w:pStyle w:val="5"/>
      </w:pPr>
      <w:bookmarkStart w:id="7" w:name="支持的文件"/>
      <w:r>
        <w:t>2.1 支持的文件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4712"/>
      </w:tblGrid>
      <w:tr w14:paraId="503222BB">
        <w:tc>
          <w:p w14:paraId="4851B385">
            <w:pPr>
              <w:pStyle w:val="24"/>
              <w:jc w:val="left"/>
            </w:pPr>
            <w:r>
              <w:t>格式</w:t>
            </w:r>
          </w:p>
        </w:tc>
        <w:tc>
          <w:p w14:paraId="019814CA">
            <w:pPr>
              <w:pStyle w:val="24"/>
              <w:jc w:val="left"/>
            </w:pPr>
            <w:r>
              <w:t>说明</w:t>
            </w:r>
          </w:p>
        </w:tc>
      </w:tr>
      <w:tr w14:paraId="55DBDE92">
        <w:tc>
          <w:p w14:paraId="1BFC221D">
            <w:pPr>
              <w:pStyle w:val="24"/>
              <w:jc w:val="left"/>
            </w:pPr>
            <w:r>
              <w:rPr>
                <w:rStyle w:val="35"/>
              </w:rPr>
              <w:t>.xlsx</w:t>
            </w:r>
          </w:p>
        </w:tc>
        <w:tc>
          <w:p w14:paraId="51305B1A">
            <w:pPr>
              <w:pStyle w:val="24"/>
              <w:jc w:val="left"/>
            </w:pPr>
            <w:r>
              <w:t>Excel 工作簿，支持多 Sheet</w:t>
            </w:r>
          </w:p>
        </w:tc>
      </w:tr>
      <w:tr w14:paraId="49D049D9">
        <w:tc>
          <w:p w14:paraId="740C718A">
            <w:pPr>
              <w:pStyle w:val="24"/>
              <w:jc w:val="left"/>
            </w:pPr>
            <w:r>
              <w:rPr>
                <w:rStyle w:val="35"/>
              </w:rPr>
              <w:t>.csv</w:t>
            </w:r>
          </w:p>
        </w:tc>
        <w:tc>
          <w:p w14:paraId="70B682C2">
            <w:pPr>
              <w:pStyle w:val="24"/>
              <w:jc w:val="left"/>
            </w:pPr>
            <w:r>
              <w:t>文本格式，自动检测编码（UTF-8/GBK）</w:t>
            </w:r>
          </w:p>
        </w:tc>
      </w:tr>
      <w:bookmarkEnd w:id="7"/>
    </w:tbl>
    <w:p w14:paraId="7E0F7199">
      <w:pPr>
        <w:pStyle w:val="5"/>
      </w:pPr>
      <w:bookmarkStart w:id="8" w:name="上传序时账"/>
      <w:r>
        <w:t>2.2 上传序时账</w:t>
      </w:r>
    </w:p>
    <w:p w14:paraId="267E2E45">
      <w:pPr>
        <w:pStyle w:val="24"/>
        <w:numPr>
          <w:ilvl w:val="0"/>
          <w:numId w:val="2"/>
        </w:numPr>
      </w:pPr>
      <w:r>
        <w:t>点击上传区域或拖拽文件到虚线框</w:t>
      </w:r>
    </w:p>
    <w:p w14:paraId="2ADAE0E1">
      <w:pPr>
        <w:pStyle w:val="24"/>
        <w:numPr>
          <w:ilvl w:val="0"/>
          <w:numId w:val="2"/>
        </w:numPr>
      </w:pPr>
      <w:r>
        <w:t>选择 Sheet 页（多 Sheet 时）和表头行</w:t>
      </w:r>
    </w:p>
    <w:p w14:paraId="26BAB0E1">
      <w:pPr>
        <w:pStyle w:val="24"/>
        <w:numPr>
          <w:ilvl w:val="0"/>
          <w:numId w:val="2"/>
        </w:numPr>
      </w:pPr>
      <w:r>
        <w:t>点击「上传并解析」</w:t>
      </w:r>
    </w:p>
    <w:p w14:paraId="4C356F1E">
      <w:pPr>
        <w:pStyle w:val="13"/>
      </w:pPr>
      <w:r>
        <w:rPr>
          <w:b/>
          <w:bCs/>
        </w:rPr>
        <w:t>提示</w:t>
      </w:r>
      <w:r>
        <w:t>：如果 CSV 文件包含中文且出现乱码，系统会自动尝试 GBK 编码。</w:t>
      </w:r>
    </w:p>
    <w:bookmarkEnd w:id="8"/>
    <w:p w14:paraId="1E24AA43">
      <w:pPr>
        <w:pStyle w:val="5"/>
      </w:pPr>
      <w:bookmarkStart w:id="9" w:name="上传科目余额表可选"/>
      <w:r>
        <w:t>2.3 上传科目余额表（可选）</w:t>
      </w:r>
    </w:p>
    <w:p w14:paraId="359F0BB9">
      <w:pPr>
        <w:pStyle w:val="23"/>
      </w:pPr>
      <w:r>
        <w:t>操作同上，用于完整性测试的交叉验证。</w:t>
      </w:r>
    </w:p>
    <w:bookmarkEnd w:id="9"/>
    <w:p w14:paraId="3566AA7A">
      <w:pPr>
        <w:pStyle w:val="5"/>
      </w:pPr>
      <w:bookmarkStart w:id="10" w:name="最大文件限制"/>
      <w:r>
        <w:t>2.4 最大文件限制</w:t>
      </w:r>
    </w:p>
    <w:p w14:paraId="253C24DD">
      <w:pPr>
        <w:pStyle w:val="23"/>
      </w:pPr>
      <w:r>
        <w:t>单文件最大 4GB。</w:t>
      </w:r>
    </w:p>
    <w:p w14:paraId="06A5D6B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0"/>
    <w:p w14:paraId="025F76CD">
      <w:pPr>
        <w:pStyle w:val="4"/>
      </w:pPr>
      <w:bookmarkStart w:id="11" w:name="第二步字段映射"/>
      <w:r>
        <w:t>3. 第二步：字段映射</w:t>
      </w:r>
    </w:p>
    <w:p w14:paraId="76C2908D">
      <w:pPr>
        <w:pStyle w:val="5"/>
      </w:pPr>
      <w:bookmarkStart w:id="12" w:name="映射方式"/>
      <w:r>
        <w:t>3.1 映射方式</w:t>
      </w:r>
    </w:p>
    <w:p w14:paraId="27390AA9">
      <w:pPr>
        <w:pStyle w:val="23"/>
      </w:pPr>
      <w:r>
        <w:t>系统提供三种方式将原始数据列映射到标准字段：</w:t>
      </w:r>
    </w:p>
    <w:p w14:paraId="231DE117">
      <w:pPr>
        <w:pStyle w:val="6"/>
      </w:pPr>
      <w:bookmarkStart w:id="13" w:name="方式一ai-智能映射推荐"/>
      <w:r>
        <w:t>方式一：AI 智能映射（推荐）</w:t>
      </w:r>
    </w:p>
    <w:p w14:paraId="2A59D897">
      <w:pPr>
        <w:pStyle w:val="23"/>
      </w:pPr>
      <w:r>
        <w:t>点击「AI 智能映射」按钮，AI 根据列名、数据类型和样本值自动推荐映射。</w:t>
      </w:r>
    </w:p>
    <w:bookmarkEnd w:id="13"/>
    <w:p w14:paraId="40B6CC67">
      <w:pPr>
        <w:pStyle w:val="6"/>
      </w:pPr>
      <w:bookmarkStart w:id="14" w:name="方式二手动选择"/>
      <w:r>
        <w:t>方式二：手动选择</w:t>
      </w:r>
    </w:p>
    <w:p w14:paraId="25E7E84D">
      <w:pPr>
        <w:pStyle w:val="23"/>
      </w:pPr>
      <w:r>
        <w:t>从下拉框选择源文件的列名，映射到对应的标准字段。</w:t>
      </w:r>
    </w:p>
    <w:bookmarkEnd w:id="14"/>
    <w:p w14:paraId="27F5E376">
      <w:pPr>
        <w:pStyle w:val="6"/>
      </w:pPr>
      <w:bookmarkStart w:id="15" w:name="方式三手动输入常量值"/>
      <w:r>
        <w:t>方式三：手动输入常量值</w:t>
      </w:r>
    </w:p>
    <w:p w14:paraId="4C041930">
      <w:pPr>
        <w:pStyle w:val="23"/>
      </w:pPr>
      <w:r>
        <w:t>对于「公司名」「币种」等字段，如果源文件没有对应列，可以手动输入一个固定值（所有行共用）。选择空选项后会出现输入框。</w:t>
      </w:r>
    </w:p>
    <w:bookmarkEnd w:id="12"/>
    <w:bookmarkEnd w:id="15"/>
    <w:p w14:paraId="6C0266AA">
      <w:pPr>
        <w:pStyle w:val="5"/>
      </w:pPr>
      <w:bookmarkStart w:id="16" w:name="标准字段说明"/>
      <w:r>
        <w:t>3.2 标准字段说明</w:t>
      </w:r>
    </w:p>
    <w:p w14:paraId="0ED32D7F">
      <w:pPr>
        <w:pStyle w:val="6"/>
      </w:pPr>
      <w:bookmarkStart w:id="17" w:name="序时账标准字段"/>
      <w:r>
        <w:t>序时账标准字段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936"/>
        <w:gridCol w:w="4682"/>
      </w:tblGrid>
      <w:tr w14:paraId="74A5AF24">
        <w:tc>
          <w:p w14:paraId="25DD0952">
            <w:pPr>
              <w:pStyle w:val="24"/>
              <w:jc w:val="left"/>
            </w:pPr>
            <w:r>
              <w:t>字段名</w:t>
            </w:r>
          </w:p>
        </w:tc>
        <w:tc>
          <w:p w14:paraId="41D0EF52">
            <w:pPr>
              <w:pStyle w:val="24"/>
              <w:jc w:val="left"/>
            </w:pPr>
            <w:r>
              <w:t>必填</w:t>
            </w:r>
          </w:p>
        </w:tc>
        <w:tc>
          <w:p w14:paraId="642AC058">
            <w:pPr>
              <w:pStyle w:val="24"/>
              <w:jc w:val="left"/>
            </w:pPr>
            <w:r>
              <w:t>说明</w:t>
            </w:r>
          </w:p>
        </w:tc>
      </w:tr>
      <w:tr w14:paraId="09BF83A8">
        <w:tc>
          <w:p w14:paraId="7F93B26D">
            <w:pPr>
              <w:pStyle w:val="24"/>
              <w:jc w:val="left"/>
            </w:pPr>
            <w:r>
              <w:t>日期</w:t>
            </w:r>
          </w:p>
        </w:tc>
        <w:tc>
          <w:p w14:paraId="0882804A">
            <w:pPr>
              <w:pStyle w:val="24"/>
              <w:jc w:val="left"/>
            </w:pPr>
            <w:r>
              <w:t>✅</w:t>
            </w:r>
          </w:p>
        </w:tc>
        <w:tc>
          <w:p w14:paraId="483A0ECF">
            <w:pPr>
              <w:pStyle w:val="24"/>
              <w:jc w:val="left"/>
            </w:pPr>
            <w:r>
              <w:t>交易发生日期</w:t>
            </w:r>
          </w:p>
        </w:tc>
      </w:tr>
      <w:tr w14:paraId="106FE997">
        <w:tc>
          <w:p w14:paraId="2B364815">
            <w:pPr>
              <w:pStyle w:val="24"/>
              <w:jc w:val="left"/>
            </w:pPr>
            <w:r>
              <w:t>摘要</w:t>
            </w:r>
          </w:p>
        </w:tc>
        <w:tc>
          <w:p w14:paraId="6152BA59">
            <w:pPr>
              <w:pStyle w:val="24"/>
              <w:jc w:val="left"/>
            </w:pPr>
            <w:r>
              <w:t>✅</w:t>
            </w:r>
          </w:p>
        </w:tc>
        <w:tc>
          <w:p w14:paraId="2DABC79A">
            <w:pPr>
              <w:pStyle w:val="24"/>
              <w:jc w:val="left"/>
            </w:pPr>
            <w:r>
              <w:t>交易内容</w:t>
            </w:r>
          </w:p>
        </w:tc>
      </w:tr>
      <w:tr w14:paraId="63CC7F26">
        <w:tc>
          <w:p w14:paraId="2B82EDEE">
            <w:pPr>
              <w:pStyle w:val="24"/>
              <w:jc w:val="left"/>
            </w:pPr>
            <w:r>
              <w:t>科目编号</w:t>
            </w:r>
          </w:p>
        </w:tc>
        <w:tc>
          <w:p w14:paraId="28D3F8B0">
            <w:pPr>
              <w:pStyle w:val="24"/>
              <w:jc w:val="left"/>
            </w:pPr>
            <w:r>
              <w:t>✅</w:t>
            </w:r>
          </w:p>
        </w:tc>
        <w:tc>
          <w:p w14:paraId="1CC11685">
            <w:pPr>
              <w:pStyle w:val="24"/>
              <w:jc w:val="left"/>
            </w:pPr>
            <w:r>
              <w:t>会计科目编号（将自动转为文本格式）</w:t>
            </w:r>
          </w:p>
        </w:tc>
      </w:tr>
      <w:tr w14:paraId="1D70A6F1">
        <w:tc>
          <w:p w14:paraId="511694D0">
            <w:pPr>
              <w:pStyle w:val="24"/>
              <w:jc w:val="left"/>
            </w:pPr>
            <w:r>
              <w:t>科目名称</w:t>
            </w:r>
          </w:p>
        </w:tc>
        <w:tc>
          <w:p w14:paraId="5DA9AD55">
            <w:pPr>
              <w:pStyle w:val="24"/>
              <w:jc w:val="left"/>
            </w:pPr>
            <w:r>
              <w:t>✅</w:t>
            </w:r>
          </w:p>
        </w:tc>
        <w:tc>
          <w:p w14:paraId="55CAA571">
            <w:pPr>
              <w:pStyle w:val="24"/>
              <w:jc w:val="left"/>
            </w:pPr>
            <w:r>
              <w:t>会计科目名称</w:t>
            </w:r>
          </w:p>
        </w:tc>
      </w:tr>
      <w:tr w14:paraId="63EE6565">
        <w:tc>
          <w:p w14:paraId="72EC14E4">
            <w:pPr>
              <w:pStyle w:val="24"/>
              <w:jc w:val="left"/>
            </w:pPr>
            <w:r>
              <w:t>金额</w:t>
            </w:r>
          </w:p>
        </w:tc>
        <w:tc>
          <w:p w14:paraId="26B283A4">
            <w:pPr>
              <w:pStyle w:val="24"/>
              <w:jc w:val="left"/>
            </w:pPr>
            <w:r>
              <w:t>视情况</w:t>
            </w:r>
          </w:p>
        </w:tc>
        <w:tc>
          <w:p w14:paraId="61C513CB">
            <w:pPr>
              <w:pStyle w:val="24"/>
              <w:jc w:val="left"/>
            </w:pPr>
            <w:r>
              <w:t>交易发生额（有借方+贷方时可自动计算）</w:t>
            </w:r>
          </w:p>
        </w:tc>
      </w:tr>
      <w:tr w14:paraId="22D4E963">
        <w:tc>
          <w:p w14:paraId="413B0E7B">
            <w:pPr>
              <w:pStyle w:val="24"/>
              <w:jc w:val="left"/>
            </w:pPr>
            <w:r>
              <w:t>凭证号</w:t>
            </w:r>
          </w:p>
        </w:tc>
        <w:tc>
          <w:p w14:paraId="018F3805">
            <w:pPr>
              <w:pStyle w:val="24"/>
              <w:jc w:val="left"/>
            </w:pPr>
            <w:r>
              <w:t>✅</w:t>
            </w:r>
          </w:p>
        </w:tc>
        <w:tc>
          <w:p w14:paraId="4BA54A4D">
            <w:pPr>
              <w:pStyle w:val="24"/>
              <w:jc w:val="left"/>
            </w:pPr>
            <w:r>
              <w:t>凭证编号</w:t>
            </w:r>
          </w:p>
        </w:tc>
      </w:tr>
      <w:tr w14:paraId="52FF47C0">
        <w:tc>
          <w:p w14:paraId="2AF07327">
            <w:pPr>
              <w:pStyle w:val="24"/>
              <w:jc w:val="left"/>
            </w:pPr>
            <w:r>
              <w:t>公司名</w:t>
            </w:r>
          </w:p>
        </w:tc>
        <w:tc>
          <w:p w14:paraId="576AB484">
            <w:pPr>
              <w:pStyle w:val="24"/>
              <w:jc w:val="left"/>
            </w:pPr>
            <w:r>
              <w:t>✅</w:t>
            </w:r>
          </w:p>
        </w:tc>
        <w:tc>
          <w:p w14:paraId="1FAB7BC7">
            <w:pPr>
              <w:pStyle w:val="24"/>
              <w:jc w:val="left"/>
            </w:pPr>
            <w:r>
              <w:t>公司名称，可手动输入</w:t>
            </w:r>
          </w:p>
        </w:tc>
      </w:tr>
      <w:tr w14:paraId="2C89F376">
        <w:tc>
          <w:p w14:paraId="0B02FB12">
            <w:pPr>
              <w:pStyle w:val="24"/>
              <w:jc w:val="left"/>
            </w:pPr>
            <w:r>
              <w:t>借方</w:t>
            </w:r>
          </w:p>
        </w:tc>
        <w:tc>
          <w:p w14:paraId="23191C93">
            <w:pPr>
              <w:pStyle w:val="24"/>
              <w:jc w:val="left"/>
            </w:pPr>
            <w:r>
              <w:t>否</w:t>
            </w:r>
          </w:p>
        </w:tc>
        <w:tc>
          <w:p w14:paraId="3E635D45">
            <w:pPr>
              <w:pStyle w:val="24"/>
              <w:jc w:val="left"/>
            </w:pPr>
            <w:r>
              <w:t>借方金额</w:t>
            </w:r>
          </w:p>
        </w:tc>
      </w:tr>
      <w:tr w14:paraId="25CF3060">
        <w:tc>
          <w:p w14:paraId="0471B63D">
            <w:pPr>
              <w:pStyle w:val="24"/>
              <w:jc w:val="left"/>
            </w:pPr>
            <w:r>
              <w:t>贷方</w:t>
            </w:r>
          </w:p>
        </w:tc>
        <w:tc>
          <w:p w14:paraId="064C9609">
            <w:pPr>
              <w:pStyle w:val="24"/>
              <w:jc w:val="left"/>
            </w:pPr>
            <w:r>
              <w:t>否</w:t>
            </w:r>
          </w:p>
        </w:tc>
        <w:tc>
          <w:p w14:paraId="56F3C7F8">
            <w:pPr>
              <w:pStyle w:val="24"/>
              <w:jc w:val="left"/>
            </w:pPr>
            <w:r>
              <w:t>贷方金额</w:t>
            </w:r>
          </w:p>
        </w:tc>
      </w:tr>
      <w:tr w14:paraId="0566BCF5">
        <w:tc>
          <w:p w14:paraId="269C207C">
            <w:pPr>
              <w:pStyle w:val="24"/>
              <w:jc w:val="left"/>
            </w:pPr>
            <w:r>
              <w:t>方向</w:t>
            </w:r>
          </w:p>
        </w:tc>
        <w:tc>
          <w:p w14:paraId="3472AF35">
            <w:pPr>
              <w:pStyle w:val="24"/>
              <w:jc w:val="left"/>
            </w:pPr>
            <w:r>
              <w:t>否</w:t>
            </w:r>
          </w:p>
        </w:tc>
        <w:tc>
          <w:p w14:paraId="74FF05B6">
            <w:pPr>
              <w:pStyle w:val="24"/>
              <w:jc w:val="left"/>
            </w:pPr>
            <w:r>
              <w:t>借贷方向，影响完整性测试</w:t>
            </w:r>
          </w:p>
        </w:tc>
      </w:tr>
      <w:tr w14:paraId="385694B4">
        <w:tc>
          <w:p w14:paraId="132E298A">
            <w:pPr>
              <w:pStyle w:val="24"/>
              <w:jc w:val="left"/>
            </w:pPr>
            <w:r>
              <w:t>部门</w:t>
            </w:r>
          </w:p>
        </w:tc>
        <w:tc>
          <w:p w14:paraId="7B1684B2">
            <w:pPr>
              <w:pStyle w:val="24"/>
              <w:jc w:val="left"/>
            </w:pPr>
            <w:r>
              <w:t>否</w:t>
            </w:r>
          </w:p>
        </w:tc>
        <w:tc>
          <w:p w14:paraId="4A97743D">
            <w:pPr>
              <w:pStyle w:val="24"/>
              <w:jc w:val="left"/>
            </w:pPr>
            <w:r>
              <w:t>所属部门</w:t>
            </w:r>
          </w:p>
        </w:tc>
      </w:tr>
      <w:tr w14:paraId="4C604B8A">
        <w:tc>
          <w:p w14:paraId="717519DE">
            <w:pPr>
              <w:pStyle w:val="24"/>
              <w:jc w:val="left"/>
            </w:pPr>
            <w:r>
              <w:t>制单人</w:t>
            </w:r>
          </w:p>
        </w:tc>
        <w:tc>
          <w:p w14:paraId="519A26DE">
            <w:pPr>
              <w:pStyle w:val="24"/>
              <w:jc w:val="left"/>
            </w:pPr>
            <w:r>
              <w:t>否</w:t>
            </w:r>
          </w:p>
        </w:tc>
        <w:tc>
          <w:p w14:paraId="478D003B">
            <w:pPr>
              <w:pStyle w:val="24"/>
              <w:jc w:val="left"/>
            </w:pPr>
            <w:r>
              <w:t>制单人员</w:t>
            </w:r>
          </w:p>
        </w:tc>
      </w:tr>
      <w:tr w14:paraId="2645D00E">
        <w:tc>
          <w:p w14:paraId="17C3BB9C">
            <w:pPr>
              <w:pStyle w:val="24"/>
              <w:jc w:val="left"/>
            </w:pPr>
            <w:r>
              <w:t>币种</w:t>
            </w:r>
          </w:p>
        </w:tc>
        <w:tc>
          <w:p w14:paraId="212CFE3D">
            <w:pPr>
              <w:pStyle w:val="24"/>
              <w:jc w:val="left"/>
            </w:pPr>
            <w:r>
              <w:t>否</w:t>
            </w:r>
          </w:p>
        </w:tc>
        <w:tc>
          <w:p w14:paraId="79271615">
            <w:pPr>
              <w:pStyle w:val="24"/>
              <w:jc w:val="left"/>
            </w:pPr>
            <w:r>
              <w:t>交易币种，可手动输入</w:t>
            </w:r>
          </w:p>
        </w:tc>
      </w:tr>
      <w:bookmarkEnd w:id="17"/>
    </w:tbl>
    <w:p w14:paraId="7BC0781B">
      <w:pPr>
        <w:pStyle w:val="6"/>
      </w:pPr>
      <w:bookmarkStart w:id="18" w:name="科目余额表标准字段"/>
      <w:r>
        <w:t>科目余额表标准字段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6"/>
        <w:gridCol w:w="4056"/>
      </w:tblGrid>
      <w:tr w14:paraId="4D8F1880">
        <w:tc>
          <w:p w14:paraId="483FEFEF">
            <w:pPr>
              <w:pStyle w:val="24"/>
              <w:jc w:val="left"/>
            </w:pPr>
            <w:r>
              <w:t>字段名</w:t>
            </w:r>
          </w:p>
        </w:tc>
        <w:tc>
          <w:p w14:paraId="1B43E4F7">
            <w:pPr>
              <w:pStyle w:val="24"/>
              <w:jc w:val="left"/>
            </w:pPr>
            <w:r>
              <w:t>必填</w:t>
            </w:r>
          </w:p>
        </w:tc>
        <w:tc>
          <w:p w14:paraId="3EB1C072">
            <w:pPr>
              <w:pStyle w:val="24"/>
              <w:jc w:val="left"/>
            </w:pPr>
            <w:r>
              <w:t>说明</w:t>
            </w:r>
          </w:p>
        </w:tc>
      </w:tr>
      <w:tr w14:paraId="1EFAC024">
        <w:tc>
          <w:p w14:paraId="52A79CB3">
            <w:pPr>
              <w:pStyle w:val="24"/>
              <w:jc w:val="left"/>
            </w:pPr>
            <w:r>
              <w:t>公司名</w:t>
            </w:r>
          </w:p>
        </w:tc>
        <w:tc>
          <w:p w14:paraId="55420494">
            <w:pPr>
              <w:pStyle w:val="24"/>
              <w:jc w:val="left"/>
            </w:pPr>
            <w:r>
              <w:t>✅</w:t>
            </w:r>
          </w:p>
        </w:tc>
        <w:tc>
          <w:p w14:paraId="218A590D">
            <w:pPr>
              <w:pStyle w:val="24"/>
              <w:jc w:val="left"/>
            </w:pPr>
            <w:r>
              <w:t>公司名称</w:t>
            </w:r>
          </w:p>
        </w:tc>
      </w:tr>
      <w:tr w14:paraId="5E899F3E">
        <w:tc>
          <w:p w14:paraId="509DBE81">
            <w:pPr>
              <w:pStyle w:val="24"/>
              <w:jc w:val="left"/>
            </w:pPr>
            <w:r>
              <w:t>科目编号</w:t>
            </w:r>
          </w:p>
        </w:tc>
        <w:tc>
          <w:p w14:paraId="1222BCA1">
            <w:pPr>
              <w:pStyle w:val="24"/>
              <w:jc w:val="left"/>
            </w:pPr>
            <w:r>
              <w:t>✅</w:t>
            </w:r>
          </w:p>
        </w:tc>
        <w:tc>
          <w:p w14:paraId="5F2E05F7">
            <w:pPr>
              <w:pStyle w:val="24"/>
              <w:jc w:val="left"/>
            </w:pPr>
            <w:r>
              <w:t>会计科目编号</w:t>
            </w:r>
          </w:p>
        </w:tc>
      </w:tr>
      <w:tr w14:paraId="55DCD90F">
        <w:tc>
          <w:p w14:paraId="63D9ED79">
            <w:pPr>
              <w:pStyle w:val="24"/>
              <w:jc w:val="left"/>
            </w:pPr>
            <w:r>
              <w:t>科目名称</w:t>
            </w:r>
          </w:p>
        </w:tc>
        <w:tc>
          <w:p w14:paraId="33C4EA58">
            <w:pPr>
              <w:pStyle w:val="24"/>
              <w:jc w:val="left"/>
            </w:pPr>
            <w:r>
              <w:t>✅</w:t>
            </w:r>
          </w:p>
        </w:tc>
        <w:tc>
          <w:p w14:paraId="4158E703">
            <w:pPr>
              <w:pStyle w:val="24"/>
              <w:jc w:val="left"/>
            </w:pPr>
            <w:r>
              <w:t>会计科目名称</w:t>
            </w:r>
          </w:p>
        </w:tc>
      </w:tr>
      <w:tr w14:paraId="56FF5147">
        <w:tc>
          <w:p w14:paraId="4ACD8E23">
            <w:pPr>
              <w:pStyle w:val="24"/>
              <w:jc w:val="left"/>
            </w:pPr>
            <w:r>
              <w:t>期初余额</w:t>
            </w:r>
          </w:p>
        </w:tc>
        <w:tc>
          <w:p w14:paraId="3ED4D0F0">
            <w:pPr>
              <w:pStyle w:val="24"/>
              <w:jc w:val="left"/>
            </w:pPr>
            <w:r>
              <w:t>✅</w:t>
            </w:r>
          </w:p>
        </w:tc>
        <w:tc>
          <w:p w14:paraId="0FD9BF3F">
            <w:pPr>
              <w:pStyle w:val="24"/>
              <w:jc w:val="left"/>
            </w:pPr>
            <w:r>
              <w:t>期初余额（可选模式：借贷方计算）</w:t>
            </w:r>
          </w:p>
        </w:tc>
      </w:tr>
      <w:tr w14:paraId="46B58E3B">
        <w:tc>
          <w:p w14:paraId="3E350B71">
            <w:pPr>
              <w:pStyle w:val="24"/>
              <w:jc w:val="left"/>
            </w:pPr>
            <w:r>
              <w:t>期末余额</w:t>
            </w:r>
          </w:p>
        </w:tc>
        <w:tc>
          <w:p w14:paraId="33B3AA79">
            <w:pPr>
              <w:pStyle w:val="24"/>
              <w:jc w:val="left"/>
            </w:pPr>
            <w:r>
              <w:t>✅</w:t>
            </w:r>
          </w:p>
        </w:tc>
        <w:tc>
          <w:p w14:paraId="5714A287">
            <w:pPr>
              <w:pStyle w:val="24"/>
              <w:jc w:val="left"/>
            </w:pPr>
            <w:r>
              <w:t>期末余额（可选模式：借贷方计算）</w:t>
            </w:r>
          </w:p>
        </w:tc>
      </w:tr>
      <w:tr w14:paraId="4408CC8A">
        <w:tc>
          <w:p w14:paraId="703CFD71">
            <w:pPr>
              <w:pStyle w:val="24"/>
              <w:jc w:val="left"/>
            </w:pPr>
            <w:r>
              <w:t>币种</w:t>
            </w:r>
          </w:p>
        </w:tc>
        <w:tc>
          <w:p w14:paraId="6B66E955">
            <w:pPr>
              <w:pStyle w:val="24"/>
              <w:jc w:val="left"/>
            </w:pPr>
            <w:r>
              <w:t>否</w:t>
            </w:r>
          </w:p>
        </w:tc>
        <w:tc>
          <w:p w14:paraId="66650E3A">
            <w:pPr>
              <w:pStyle w:val="24"/>
              <w:jc w:val="left"/>
            </w:pPr>
            <w:r>
              <w:t>币种（多币种筛选用）</w:t>
            </w:r>
          </w:p>
        </w:tc>
      </w:tr>
      <w:bookmarkEnd w:id="16"/>
      <w:bookmarkEnd w:id="18"/>
    </w:tbl>
    <w:p w14:paraId="6507A858">
      <w:pPr>
        <w:pStyle w:val="5"/>
      </w:pPr>
      <w:bookmarkStart w:id="19" w:name="科目余额表格式"/>
      <w:r>
        <w:t>3.3 科目余额表格式</w:t>
      </w:r>
    </w:p>
    <w:p w14:paraId="26A451BB">
      <w:pPr>
        <w:pStyle w:val="23"/>
      </w:pPr>
      <w:r>
        <w:t>根据源文件格式选择：</w:t>
      </w:r>
    </w:p>
    <w:p w14:paraId="0550E599">
      <w:pPr>
        <w:pStyle w:val="24"/>
        <w:numPr>
          <w:ilvl w:val="0"/>
          <w:numId w:val="3"/>
        </w:numPr>
      </w:pPr>
      <w:r>
        <w:rPr>
          <w:b/>
          <w:bCs/>
        </w:rPr>
        <w:t>已有期初/期末余额</w:t>
      </w:r>
      <w:r>
        <w:t>：直接映射期初余额、期末余额列</w:t>
      </w:r>
    </w:p>
    <w:p w14:paraId="180640CC">
      <w:pPr>
        <w:pStyle w:val="24"/>
        <w:numPr>
          <w:ilvl w:val="0"/>
          <w:numId w:val="3"/>
        </w:numPr>
      </w:pPr>
      <w:r>
        <w:rPr>
          <w:b/>
          <w:bCs/>
        </w:rPr>
        <w:t>借贷方计算</w:t>
      </w:r>
      <w:r>
        <w:t>：映射期初借方/贷方、期末借方/贷方，系统自动计算余额</w:t>
      </w:r>
    </w:p>
    <w:bookmarkEnd w:id="19"/>
    <w:p w14:paraId="2949732A">
      <w:pPr>
        <w:pStyle w:val="5"/>
      </w:pPr>
      <w:bookmarkStart w:id="20" w:name="金额处理方式"/>
      <w:r>
        <w:t>3.4 金额处理方式</w:t>
      </w:r>
    </w:p>
    <w:p w14:paraId="3B1F67F1">
      <w:pPr>
        <w:pStyle w:val="23"/>
      </w:pPr>
      <w:r>
        <w:t>保存映射后，系统自动检测金额处理方式，在完整性测试中展示：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2"/>
        <w:gridCol w:w="3816"/>
      </w:tblGrid>
      <w:tr w14:paraId="1401783F">
        <w:tc>
          <w:p w14:paraId="5869584F">
            <w:pPr>
              <w:pStyle w:val="24"/>
              <w:jc w:val="left"/>
            </w:pPr>
            <w:r>
              <w:t>检测条件</w:t>
            </w:r>
          </w:p>
        </w:tc>
        <w:tc>
          <w:p w14:paraId="739A6E14">
            <w:pPr>
              <w:pStyle w:val="24"/>
              <w:jc w:val="left"/>
            </w:pPr>
            <w:r>
              <w:t>处理方式</w:t>
            </w:r>
          </w:p>
        </w:tc>
      </w:tr>
      <w:tr w14:paraId="1A631764">
        <w:tc>
          <w:p w14:paraId="225DEBB1">
            <w:pPr>
              <w:pStyle w:val="24"/>
              <w:jc w:val="left"/>
            </w:pPr>
            <w:r>
              <w:t>映射了「金额」字段</w:t>
            </w:r>
          </w:p>
        </w:tc>
        <w:tc>
          <w:p w14:paraId="30ABA5B4">
            <w:pPr>
              <w:pStyle w:val="24"/>
              <w:jc w:val="left"/>
            </w:pPr>
            <w:r>
              <w:t>直接使用金额列</w:t>
            </w:r>
          </w:p>
        </w:tc>
      </w:tr>
      <w:tr w14:paraId="518BFD57">
        <w:tc>
          <w:p w14:paraId="52D62486">
            <w:pPr>
              <w:pStyle w:val="24"/>
              <w:jc w:val="left"/>
            </w:pPr>
            <w:r>
              <w:t>映射了「方向」+「金额」</w:t>
            </w:r>
          </w:p>
        </w:tc>
        <w:tc>
          <w:p w14:paraId="3D9FD26B">
            <w:pPr>
              <w:pStyle w:val="24"/>
              <w:jc w:val="left"/>
            </w:pPr>
            <w:r>
              <w:t>借正贷负（借方为正、贷方为负）</w:t>
            </w:r>
          </w:p>
        </w:tc>
      </w:tr>
      <w:tr w14:paraId="4CC59E32">
        <w:tc>
          <w:p w14:paraId="1A13C02D">
            <w:pPr>
              <w:pStyle w:val="24"/>
              <w:jc w:val="left"/>
            </w:pPr>
            <w:r>
              <w:t>映射了「借方」+「贷方」</w:t>
            </w:r>
          </w:p>
        </w:tc>
        <w:tc>
          <w:p w14:paraId="67A6C625">
            <w:pPr>
              <w:pStyle w:val="24"/>
              <w:jc w:val="left"/>
            </w:pPr>
            <w:r>
              <w:t>发生额 = 借方 - 贷方</w:t>
            </w:r>
          </w:p>
        </w:tc>
      </w:tr>
    </w:tbl>
    <w:p w14:paraId="5701DEC9">
      <w:pPr>
        <w:pStyle w:val="13"/>
      </w:pPr>
      <w:r>
        <w:rPr>
          <w:b/>
          <w:bCs/>
        </w:rPr>
        <w:t>提示</w:t>
      </w:r>
      <w:r>
        <w:t>：导入时所有数值列的空值会自动替换为 0。</w:t>
      </w:r>
    </w:p>
    <w:p w14:paraId="4D8F3BE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20"/>
    <w:p w14:paraId="1FB381F4">
      <w:pPr>
        <w:pStyle w:val="4"/>
      </w:pPr>
      <w:bookmarkStart w:id="21" w:name="第三步完整性测试"/>
      <w:r>
        <w:t>4. 第三步：完整性测试</w:t>
      </w:r>
    </w:p>
    <w:p w14:paraId="7B8E2759">
      <w:pPr>
        <w:pStyle w:val="23"/>
      </w:pPr>
      <w:r>
        <w:t xml:space="preserve">完整性测试页面采用 </w:t>
      </w:r>
      <w:r>
        <w:rPr>
          <w:b/>
          <w:bCs/>
        </w:rPr>
        <w:t>4 步引导流程</w:t>
      </w:r>
      <w:r>
        <w:t>，按顺序操作即可。</w:t>
      </w:r>
    </w:p>
    <w:p w14:paraId="16E7A488">
      <w:pPr>
        <w:pStyle w:val="5"/>
      </w:pPr>
      <w:bookmarkStart w:id="22" w:name="概览智能建议"/>
      <w:r>
        <w:t>概览：智能建议</w:t>
      </w:r>
    </w:p>
    <w:p w14:paraId="2A37ECF9">
      <w:pPr>
        <w:pStyle w:val="23"/>
      </w:pPr>
      <w:r>
        <w:t>页面顶部会显示蓝色建议卡片，系统根据数据分析给出的处理建议（无需手动配置）：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2376"/>
      </w:tblGrid>
      <w:tr w14:paraId="5A170634">
        <w:tc>
          <w:p w14:paraId="70FF3874">
            <w:pPr>
              <w:pStyle w:val="24"/>
              <w:jc w:val="left"/>
            </w:pPr>
            <w:r>
              <w:t>建议</w:t>
            </w:r>
          </w:p>
        </w:tc>
        <w:tc>
          <w:p w14:paraId="2A7F1301">
            <w:pPr>
              <w:pStyle w:val="24"/>
              <w:jc w:val="left"/>
            </w:pPr>
            <w:r>
              <w:t>含义</w:t>
            </w:r>
          </w:p>
        </w:tc>
      </w:tr>
      <w:tr w14:paraId="1EABDAF6">
        <w:tc>
          <w:p w14:paraId="591CF07C">
            <w:pPr>
              <w:pStyle w:val="24"/>
              <w:jc w:val="left"/>
            </w:pPr>
            <w:r>
              <w:t>🔵 建议</w:t>
            </w:r>
          </w:p>
        </w:tc>
        <w:tc>
          <w:p w14:paraId="5ACDD61B">
            <w:pPr>
              <w:pStyle w:val="24"/>
              <w:jc w:val="left"/>
            </w:pPr>
            <w:r>
              <w:t>高置信度，建议采纳</w:t>
            </w:r>
          </w:p>
        </w:tc>
      </w:tr>
      <w:tr w14:paraId="3BEEDBB6">
        <w:tc>
          <w:p w14:paraId="67688B53">
            <w:pPr>
              <w:pStyle w:val="24"/>
              <w:jc w:val="left"/>
            </w:pPr>
            <w:r>
              <w:t>🟣 提示</w:t>
            </w:r>
          </w:p>
        </w:tc>
        <w:tc>
          <w:p w14:paraId="75B742B1">
            <w:pPr>
              <w:pStyle w:val="24"/>
              <w:jc w:val="left"/>
            </w:pPr>
            <w:r>
              <w:t>中等置信度，可参考</w:t>
            </w:r>
          </w:p>
        </w:tc>
      </w:tr>
      <w:tr w14:paraId="7DACD5E6">
        <w:tc>
          <w:p w14:paraId="77CA2467">
            <w:pPr>
              <w:pStyle w:val="24"/>
              <w:jc w:val="left"/>
            </w:pPr>
            <w:r>
              <w:t>⚪ 参考</w:t>
            </w:r>
          </w:p>
        </w:tc>
        <w:tc>
          <w:p w14:paraId="3B9A3AFF">
            <w:pPr>
              <w:pStyle w:val="24"/>
              <w:jc w:val="left"/>
            </w:pPr>
            <w:r>
              <w:t>低置信度，按需选择</w:t>
            </w:r>
          </w:p>
        </w:tc>
      </w:tr>
      <w:bookmarkEnd w:id="22"/>
    </w:tbl>
    <w:p w14:paraId="3D446AE3">
      <w:pPr>
        <w:pStyle w:val="5"/>
      </w:pPr>
      <w:bookmarkStart w:id="23" w:name="step-1预处理"/>
      <w:r>
        <w:t>Step 1：预处理</w:t>
      </w:r>
    </w:p>
    <w:p w14:paraId="45323142">
      <w:pPr>
        <w:pStyle w:val="6"/>
      </w:pPr>
      <w:bookmarkStart w:id="24" w:name="向下填充缺失字段"/>
      <w:r>
        <w:t>向下填充缺失字段</w:t>
      </w:r>
    </w:p>
    <w:p w14:paraId="21C196C1">
      <w:pPr>
        <w:pStyle w:val="23"/>
      </w:pPr>
      <w:r>
        <w:t>某些 ERP 导出的序时账只会在凭证首行填写凭证号和日期，后续行留空。</w:t>
      </w:r>
    </w:p>
    <w:p w14:paraId="24B292FD">
      <w:pPr>
        <w:pStyle w:val="3"/>
      </w:pPr>
      <w:r>
        <w:t>勾选需要填充的字段后，系统先按凭证分组填充，再做后续剔除，避免误删有效数据。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3858"/>
      </w:tblGrid>
      <w:tr w14:paraId="38F65C20">
        <w:tc>
          <w:p w14:paraId="3D64748A">
            <w:pPr>
              <w:pStyle w:val="24"/>
              <w:jc w:val="left"/>
            </w:pPr>
            <w:r>
              <w:t>字段</w:t>
            </w:r>
          </w:p>
        </w:tc>
        <w:tc>
          <w:p w14:paraId="66001E2D">
            <w:pPr>
              <w:pStyle w:val="24"/>
              <w:jc w:val="left"/>
            </w:pPr>
            <w:r>
              <w:t>建议</w:t>
            </w:r>
          </w:p>
        </w:tc>
      </w:tr>
      <w:tr w14:paraId="1AA2C587">
        <w:tc>
          <w:p w14:paraId="7ED3DC51">
            <w:pPr>
              <w:pStyle w:val="24"/>
              <w:jc w:val="left"/>
            </w:pPr>
            <w:r>
              <w:t>凭证号</w:t>
            </w:r>
          </w:p>
        </w:tc>
        <w:tc>
          <w:p w14:paraId="3F9913D8">
            <w:pPr>
              <w:pStyle w:val="24"/>
              <w:jc w:val="left"/>
            </w:pPr>
            <w:r>
              <w:t>推荐开启（空值 &gt; 5% 时会提示）</w:t>
            </w:r>
          </w:p>
        </w:tc>
      </w:tr>
      <w:tr w14:paraId="5E23F6E6">
        <w:tc>
          <w:p w14:paraId="0DBB5517">
            <w:pPr>
              <w:pStyle w:val="24"/>
              <w:jc w:val="left"/>
            </w:pPr>
            <w:r>
              <w:t>日期</w:t>
            </w:r>
          </w:p>
        </w:tc>
        <w:tc>
          <w:p w14:paraId="6F407939">
            <w:pPr>
              <w:pStyle w:val="24"/>
              <w:jc w:val="left"/>
            </w:pPr>
            <w:r>
              <w:t>推荐开启</w:t>
            </w:r>
          </w:p>
        </w:tc>
      </w:tr>
      <w:tr w14:paraId="3E989718">
        <w:tc>
          <w:p w14:paraId="3661C571">
            <w:pPr>
              <w:pStyle w:val="24"/>
              <w:jc w:val="left"/>
            </w:pPr>
            <w:r>
              <w:t>制单人</w:t>
            </w:r>
          </w:p>
        </w:tc>
        <w:tc>
          <w:p w14:paraId="49D005CC">
            <w:pPr>
              <w:pStyle w:val="24"/>
              <w:jc w:val="left"/>
            </w:pPr>
            <w:r>
              <w:t>按需开启</w:t>
            </w:r>
          </w:p>
        </w:tc>
      </w:tr>
      <w:bookmarkEnd w:id="24"/>
    </w:tbl>
    <w:p w14:paraId="4CFEC4C4">
      <w:pPr>
        <w:pStyle w:val="6"/>
      </w:pPr>
      <w:bookmarkStart w:id="25" w:name="数据清洗规则"/>
      <w:r>
        <w:t>数据清洗规则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4"/>
        <w:gridCol w:w="2376"/>
      </w:tblGrid>
      <w:tr w14:paraId="702CCB69">
        <w:tc>
          <w:p w14:paraId="170156A8">
            <w:pPr>
              <w:pStyle w:val="24"/>
              <w:jc w:val="left"/>
            </w:pPr>
            <w:r>
              <w:t>规则</w:t>
            </w:r>
          </w:p>
        </w:tc>
        <w:tc>
          <w:p w14:paraId="6DB266B7">
            <w:pPr>
              <w:pStyle w:val="24"/>
              <w:jc w:val="left"/>
            </w:pPr>
            <w:r>
              <w:t>说明</w:t>
            </w:r>
          </w:p>
        </w:tc>
      </w:tr>
      <w:tr w14:paraId="2EE1D288">
        <w:tc>
          <w:p w14:paraId="628ECCD0">
            <w:pPr>
              <w:pStyle w:val="24"/>
              <w:jc w:val="left"/>
            </w:pPr>
            <w:r>
              <w:t>剔除凭证编号为空的行</w:t>
            </w:r>
          </w:p>
        </w:tc>
        <w:tc>
          <w:p w14:paraId="268A8183">
            <w:pPr>
              <w:pStyle w:val="24"/>
              <w:jc w:val="left"/>
            </w:pPr>
            <w:r>
              <w:t>通常为合计行或空行</w:t>
            </w:r>
          </w:p>
        </w:tc>
      </w:tr>
      <w:tr w14:paraId="62C358A1">
        <w:tc>
          <w:p w14:paraId="03FEF6B0">
            <w:pPr>
              <w:pStyle w:val="24"/>
              <w:jc w:val="left"/>
            </w:pPr>
            <w:r>
              <w:t>剔除科目余额表含“合计”的行</w:t>
            </w:r>
          </w:p>
        </w:tc>
        <w:tc>
          <w:p w14:paraId="025BC11B">
            <w:pPr>
              <w:pStyle w:val="24"/>
              <w:jc w:val="left"/>
            </w:pPr>
            <w:r>
              <w:t>排除汇总统计行</w:t>
            </w:r>
          </w:p>
        </w:tc>
      </w:tr>
      <w:bookmarkEnd w:id="25"/>
    </w:tbl>
    <w:p w14:paraId="58AFB96C">
      <w:pPr>
        <w:pStyle w:val="6"/>
      </w:pPr>
      <w:bookmarkStart w:id="26" w:name="多币种筛选"/>
      <w:r>
        <w:t>多币种筛选</w:t>
      </w:r>
    </w:p>
    <w:p w14:paraId="7A269956">
      <w:pPr>
        <w:pStyle w:val="23"/>
      </w:pPr>
      <w:r>
        <w:t>如果科目余额表映射了币种字段且数据包含多种币种，可在此选择保留单一币种进行核对。</w:t>
      </w:r>
    </w:p>
    <w:bookmarkEnd w:id="23"/>
    <w:bookmarkEnd w:id="26"/>
    <w:p w14:paraId="6A64F83E">
      <w:pPr>
        <w:pStyle w:val="5"/>
      </w:pPr>
      <w:bookmarkStart w:id="27" w:name="step-2金额处理"/>
      <w:r>
        <w:t>Step 2：金额处理</w:t>
      </w:r>
    </w:p>
    <w:p w14:paraId="7FF9EC9A">
      <w:pPr>
        <w:pStyle w:val="23"/>
      </w:pPr>
      <w:r>
        <w:t>系统自动识别金额处理方式，并显示确认卡片。</w:t>
      </w:r>
    </w:p>
    <w:p w14:paraId="5E4E5E45">
      <w:pPr>
        <w:pStyle w:val="3"/>
      </w:pPr>
      <w:r>
        <w:t>如果映射了「方向」字段，可启用</w:t>
      </w:r>
      <w:r>
        <w:rPr>
          <w:b/>
          <w:bCs/>
        </w:rPr>
        <w:t>借正贷负方向调整</w:t>
      </w:r>
      <w:r>
        <w:t>——借方金额为正、贷方金额为负。</w:t>
      </w:r>
    </w:p>
    <w:bookmarkEnd w:id="27"/>
    <w:p w14:paraId="6CCD10BB">
      <w:pPr>
        <w:pStyle w:val="5"/>
      </w:pPr>
      <w:bookmarkStart w:id="28" w:name="step-3特殊调整"/>
      <w:r>
        <w:t>Step 3：特殊调整</w:t>
      </w:r>
    </w:p>
    <w:p w14:paraId="6AC15D7B">
      <w:pPr>
        <w:pStyle w:val="6"/>
      </w:pPr>
      <w:bookmarkStart w:id="29" w:name="反结转剔除损益结转凭证"/>
      <w:r>
        <w:t>反结转（剔除损益结转凭证）</w:t>
      </w:r>
    </w:p>
    <w:p w14:paraId="3EAA1C69">
      <w:pPr>
        <w:pStyle w:val="23"/>
      </w:pPr>
      <w:r>
        <w:t>适用于金蝶、用友等系统：</w:t>
      </w:r>
    </w:p>
    <w:p w14:paraId="20B88423">
      <w:pPr>
        <w:pStyle w:val="24"/>
        <w:numPr>
          <w:ilvl w:val="0"/>
          <w:numId w:val="4"/>
        </w:numPr>
      </w:pPr>
      <w:r>
        <w:t>勾选「启用反结转」</w:t>
      </w:r>
    </w:p>
    <w:p w14:paraId="4FD6193E">
      <w:pPr>
        <w:pStyle w:val="24"/>
        <w:numPr>
          <w:ilvl w:val="0"/>
          <w:numId w:val="4"/>
        </w:numPr>
      </w:pPr>
      <w:r>
        <w:t>填写结转科目编号（默认 4103），不确定请留空</w:t>
      </w:r>
    </w:p>
    <w:p w14:paraId="2965390B">
      <w:pPr>
        <w:pStyle w:val="24"/>
        <w:numPr>
          <w:ilvl w:val="0"/>
          <w:numId w:val="4"/>
        </w:numPr>
      </w:pPr>
      <w:r>
        <w:t>填写摘要关键词（默认「结转, 损益」），摘要同时包含所有关键词才视为结转凭证</w:t>
      </w:r>
    </w:p>
    <w:bookmarkEnd w:id="29"/>
    <w:p w14:paraId="66ABB336">
      <w:pPr>
        <w:pStyle w:val="6"/>
      </w:pPr>
      <w:bookmarkStart w:id="30" w:name="仅用末级科目"/>
      <w:r>
        <w:t>仅用末级科目</w:t>
      </w:r>
    </w:p>
    <w:p w14:paraId="6638D09A">
      <w:pPr>
        <w:pStyle w:val="23"/>
      </w:pPr>
      <w:r>
        <w:t>如果科目余额表有父子科目层级，开启后只保留最细粒度的明细科目。</w:t>
      </w:r>
    </w:p>
    <w:bookmarkEnd w:id="28"/>
    <w:bookmarkEnd w:id="30"/>
    <w:p w14:paraId="3E526B6C">
      <w:pPr>
        <w:pStyle w:val="5"/>
      </w:pPr>
      <w:bookmarkStart w:id="31" w:name="step-4运行检查"/>
      <w:r>
        <w:t>Step 4：运行检查</w:t>
      </w:r>
    </w:p>
    <w:p w14:paraId="38D8D04A">
      <w:pPr>
        <w:pStyle w:val="6"/>
      </w:pPr>
      <w:bookmarkStart w:id="32" w:name="配置确认"/>
      <w:r>
        <w:t>配置确认</w:t>
      </w:r>
    </w:p>
    <w:p w14:paraId="0F08BB5C">
      <w:pPr>
        <w:pStyle w:val="23"/>
      </w:pPr>
      <w:r>
        <w:t>进入第四步后，系统实时显示当前配置状态：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162"/>
      </w:tblGrid>
      <w:tr w14:paraId="32411F6D">
        <w:tc>
          <w:p w14:paraId="4F73A80B">
            <w:pPr>
              <w:pStyle w:val="24"/>
              <w:jc w:val="left"/>
            </w:pPr>
            <w:r>
              <w:t>卡片</w:t>
            </w:r>
          </w:p>
        </w:tc>
        <w:tc>
          <w:p w14:paraId="3E9796FF">
            <w:pPr>
              <w:pStyle w:val="24"/>
              <w:jc w:val="left"/>
            </w:pPr>
            <w:r>
              <w:t>内容</w:t>
            </w:r>
          </w:p>
        </w:tc>
      </w:tr>
      <w:tr w14:paraId="72FE1BE5">
        <w:tc>
          <w:p w14:paraId="537C2724">
            <w:pPr>
              <w:pStyle w:val="24"/>
              <w:jc w:val="left"/>
            </w:pPr>
            <w:r>
              <w:t>预处理</w:t>
            </w:r>
          </w:p>
        </w:tc>
        <w:tc>
          <w:p w14:paraId="4EE1984B">
            <w:pPr>
              <w:pStyle w:val="24"/>
              <w:jc w:val="left"/>
            </w:pPr>
            <w:r>
              <w:t>启用的清洗规则数量</w:t>
            </w:r>
          </w:p>
        </w:tc>
      </w:tr>
      <w:tr w14:paraId="19159A22">
        <w:tc>
          <w:p w14:paraId="2A87DB55">
            <w:pPr>
              <w:pStyle w:val="24"/>
              <w:jc w:val="left"/>
            </w:pPr>
            <w:r>
              <w:t>金额处理</w:t>
            </w:r>
          </w:p>
        </w:tc>
        <w:tc>
          <w:p w14:paraId="6B5D8019">
            <w:pPr>
              <w:pStyle w:val="24"/>
              <w:jc w:val="left"/>
            </w:pPr>
            <w:r>
              <w:t>处理模式 + 方向调整状态</w:t>
            </w:r>
          </w:p>
        </w:tc>
      </w:tr>
      <w:tr w14:paraId="0B234DE4">
        <w:tc>
          <w:p w14:paraId="67C2C10C">
            <w:pPr>
              <w:pStyle w:val="24"/>
              <w:jc w:val="left"/>
            </w:pPr>
            <w:r>
              <w:t>特殊调整</w:t>
            </w:r>
          </w:p>
        </w:tc>
        <w:tc>
          <w:p w14:paraId="38896EE3">
            <w:pPr>
              <w:pStyle w:val="24"/>
              <w:jc w:val="left"/>
            </w:pPr>
            <w:r>
              <w:t>反结转 + 末级科目启用状态</w:t>
            </w:r>
          </w:p>
        </w:tc>
      </w:tr>
      <w:bookmarkEnd w:id="32"/>
    </w:tbl>
    <w:p w14:paraId="7E878FD2">
      <w:pPr>
        <w:pStyle w:val="6"/>
      </w:pPr>
      <w:bookmarkStart w:id="33" w:name="运行三项检查"/>
      <w:r>
        <w:t>运行三项检查</w:t>
      </w:r>
    </w:p>
    <w:p w14:paraId="68B64008">
      <w:pPr>
        <w:pStyle w:val="23"/>
      </w:pPr>
      <w:r>
        <w:t>点击「运行全部三项检查」，系统依次执行：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3722"/>
      </w:tblGrid>
      <w:tr w14:paraId="29093160">
        <w:tc>
          <w:p w14:paraId="71C2DEC8">
            <w:pPr>
              <w:pStyle w:val="24"/>
              <w:jc w:val="left"/>
            </w:pPr>
            <w:r>
              <w:t>检查项</w:t>
            </w:r>
          </w:p>
        </w:tc>
        <w:tc>
          <w:p w14:paraId="767A9C61">
            <w:pPr>
              <w:pStyle w:val="24"/>
              <w:jc w:val="left"/>
            </w:pPr>
            <w:r>
              <w:t>说明</w:t>
            </w:r>
          </w:p>
        </w:tc>
      </w:tr>
      <w:tr w14:paraId="63FC5981">
        <w:tc>
          <w:p w14:paraId="33DCA9E3">
            <w:pPr>
              <w:pStyle w:val="24"/>
              <w:jc w:val="left"/>
            </w:pPr>
            <w:r>
              <w:t>① 序时账完整性</w:t>
            </w:r>
          </w:p>
        </w:tc>
        <w:tc>
          <w:p w14:paraId="40FC3CC4">
            <w:pPr>
              <w:pStyle w:val="24"/>
              <w:jc w:val="left"/>
            </w:pPr>
            <w:r>
              <w:t>按凭证分组检查借贷是否平衡</w:t>
            </w:r>
          </w:p>
        </w:tc>
      </w:tr>
      <w:tr w14:paraId="6DA7FC13">
        <w:tc>
          <w:p w14:paraId="369ECE59">
            <w:pPr>
              <w:pStyle w:val="24"/>
              <w:jc w:val="left"/>
            </w:pPr>
            <w:r>
              <w:t>② 科目余额表完整性</w:t>
            </w:r>
          </w:p>
        </w:tc>
        <w:tc>
          <w:p w14:paraId="4A28EB47">
            <w:pPr>
              <w:pStyle w:val="24"/>
              <w:jc w:val="left"/>
            </w:pPr>
            <w:r>
              <w:t>期初+发生额=期末，检查归零</w:t>
            </w:r>
          </w:p>
        </w:tc>
      </w:tr>
      <w:tr w14:paraId="6D4D2A79">
        <w:tc>
          <w:p w14:paraId="2FB95D8A">
            <w:pPr>
              <w:pStyle w:val="24"/>
              <w:jc w:val="left"/>
            </w:pPr>
            <w:r>
              <w:t>③ 交叉验证</w:t>
            </w:r>
          </w:p>
        </w:tc>
        <w:tc>
          <w:p w14:paraId="51710112">
            <w:pPr>
              <w:pStyle w:val="24"/>
              <w:jc w:val="left"/>
            </w:pPr>
            <w:r>
              <w:t>按公司+科目编号比对两表发生额</w:t>
            </w:r>
          </w:p>
        </w:tc>
      </w:tr>
      <w:bookmarkEnd w:id="33"/>
    </w:tbl>
    <w:p w14:paraId="11ECA76D">
      <w:pPr>
        <w:pStyle w:val="6"/>
      </w:pPr>
      <w:bookmarkStart w:id="34" w:name="结果操作"/>
      <w:r>
        <w:t>结果操作</w:t>
      </w:r>
    </w:p>
    <w:p w14:paraId="74E9DCCE">
      <w:pPr>
        <w:pStyle w:val="24"/>
        <w:numPr>
          <w:ilvl w:val="0"/>
          <w:numId w:val="3"/>
        </w:numPr>
      </w:pPr>
      <w:r>
        <w:rPr>
          <w:b/>
          <w:bCs/>
        </w:rPr>
        <w:t>AI 差异分析</w:t>
      </w:r>
      <w:r>
        <w:t>：让 AI 分析差异原因</w:t>
      </w:r>
    </w:p>
    <w:p w14:paraId="1FFFF5F4">
      <w:pPr>
        <w:pStyle w:val="24"/>
        <w:numPr>
          <w:ilvl w:val="0"/>
          <w:numId w:val="3"/>
        </w:numPr>
      </w:pPr>
      <w:r>
        <w:rPr>
          <w:b/>
          <w:bCs/>
        </w:rPr>
        <w:t>导出为 Excel</w:t>
      </w:r>
      <w:r>
        <w:t>：导出完整测试报告（含三项测试明细）</w:t>
      </w:r>
    </w:p>
    <w:p w14:paraId="2E353007">
      <w:pPr>
        <w:pStyle w:val="24"/>
        <w:numPr>
          <w:ilvl w:val="0"/>
          <w:numId w:val="3"/>
        </w:numPr>
      </w:pPr>
      <w:r>
        <w:rPr>
          <w:b/>
          <w:bCs/>
        </w:rPr>
        <w:t>跳过，直接进入查询</w:t>
      </w:r>
      <w:r>
        <w:t>：不保存结果，直接去查询分析</w:t>
      </w:r>
    </w:p>
    <w:p w14:paraId="13071C6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31"/>
    <w:bookmarkEnd w:id="34"/>
    <w:p w14:paraId="6D268FFF">
      <w:pPr>
        <w:pStyle w:val="4"/>
      </w:pPr>
      <w:bookmarkStart w:id="35" w:name="财务报表清洗"/>
      <w:r>
        <w:t>5. 财务报表清洗</w:t>
      </w:r>
    </w:p>
    <w:p w14:paraId="69876031">
      <w:pPr>
        <w:pStyle w:val="23"/>
      </w:pPr>
      <w:r>
        <w:t>位于完整性测试页面下方，用于处理资产负债表和利润表。</w:t>
      </w:r>
    </w:p>
    <w:p w14:paraId="6795E001">
      <w:pPr>
        <w:pStyle w:val="5"/>
      </w:pPr>
      <w:bookmarkStart w:id="36" w:name="操作步骤"/>
      <w:r>
        <w:t>操作步骤</w:t>
      </w:r>
    </w:p>
    <w:p w14:paraId="46E4453A">
      <w:pPr>
        <w:pStyle w:val="24"/>
        <w:numPr>
          <w:ilvl w:val="0"/>
          <w:numId w:val="5"/>
        </w:numPr>
      </w:pPr>
      <w:r>
        <w:rPr>
          <w:b/>
          <w:bCs/>
        </w:rPr>
        <w:t>上传文件</w:t>
      </w:r>
      <w:r>
        <w:t xml:space="preserve">：拖拽或选择 </w:t>
      </w:r>
      <w:r>
        <w:rPr>
          <w:rStyle w:val="35"/>
        </w:rPr>
        <w:t>.xlsx</w:t>
      </w:r>
      <w:r>
        <w:t xml:space="preserve"> / </w:t>
      </w:r>
      <w:r>
        <w:rPr>
          <w:rStyle w:val="35"/>
        </w:rPr>
        <w:t>.xls</w:t>
      </w:r>
      <w:r>
        <w:t xml:space="preserve"> 文件</w:t>
      </w:r>
    </w:p>
    <w:p w14:paraId="540BE781">
      <w:pPr>
        <w:pStyle w:val="24"/>
        <w:numPr>
          <w:ilvl w:val="0"/>
          <w:numId w:val="5"/>
        </w:numPr>
      </w:pPr>
      <w:r>
        <w:rPr>
          <w:b/>
          <w:bCs/>
        </w:rPr>
        <w:t>选择 Sheet</w:t>
      </w:r>
      <w:r>
        <w:t>：选择对应的工作表</w:t>
      </w:r>
    </w:p>
    <w:p w14:paraId="7B72244A">
      <w:pPr>
        <w:pStyle w:val="24"/>
        <w:numPr>
          <w:ilvl w:val="0"/>
          <w:numId w:val="5"/>
        </w:numPr>
      </w:pPr>
      <w:r>
        <w:rPr>
          <w:b/>
          <w:bCs/>
        </w:rPr>
        <w:t>AI 识别结构</w:t>
      </w:r>
      <w:r>
        <w:t>：系统读取前 10 行，自动判断报表类型、列映射、布局方式</w:t>
      </w:r>
    </w:p>
    <w:p w14:paraId="5D1C442D">
      <w:pPr>
        <w:pStyle w:val="24"/>
        <w:numPr>
          <w:ilvl w:val="0"/>
          <w:numId w:val="5"/>
        </w:numPr>
      </w:pPr>
      <w:r>
        <w:rPr>
          <w:b/>
          <w:bCs/>
        </w:rPr>
        <w:t>提取数据</w:t>
      </w:r>
      <w:r>
        <w:t>：确认 AI 识别结果后，规则引擎自动清洗输出</w:t>
      </w:r>
    </w:p>
    <w:p w14:paraId="15DBB0D3">
      <w:pPr>
        <w:pStyle w:val="24"/>
        <w:numPr>
          <w:ilvl w:val="0"/>
          <w:numId w:val="5"/>
        </w:numPr>
      </w:pPr>
      <w:r>
        <w:rPr>
          <w:b/>
          <w:bCs/>
        </w:rPr>
        <w:t>导入多报表</w:t>
      </w:r>
      <w:r>
        <w:t>：可分别导入资产负债表和利润表合并核对</w:t>
      </w:r>
    </w:p>
    <w:bookmarkEnd w:id="36"/>
    <w:p w14:paraId="1DFF4A7E">
      <w:pPr>
        <w:pStyle w:val="5"/>
      </w:pPr>
      <w:bookmarkStart w:id="37" w:name="自动过滤的行"/>
      <w:r>
        <w:t>自动过滤的行</w:t>
      </w:r>
    </w:p>
    <w:p w14:paraId="45BC43CE">
      <w:pPr>
        <w:pStyle w:val="24"/>
        <w:numPr>
          <w:ilvl w:val="0"/>
          <w:numId w:val="3"/>
        </w:numPr>
      </w:pPr>
      <w:r>
        <w:t>空行</w:t>
      </w:r>
    </w:p>
    <w:p w14:paraId="3C3B0440">
      <w:pPr>
        <w:pStyle w:val="24"/>
        <w:numPr>
          <w:ilvl w:val="0"/>
          <w:numId w:val="3"/>
        </w:numPr>
      </w:pPr>
      <w:r>
        <w:t>合计行、小计行、总计行</w:t>
      </w:r>
    </w:p>
    <w:p w14:paraId="05C6987B">
      <w:pPr>
        <w:pStyle w:val="24"/>
        <w:numPr>
          <w:ilvl w:val="0"/>
          <w:numId w:val="3"/>
        </w:numPr>
      </w:pPr>
      <w:r>
        <w:t>签名行（单位负责人、制表人等）</w:t>
      </w:r>
    </w:p>
    <w:p w14:paraId="3BB7A9DF">
      <w:pPr>
        <w:pStyle w:val="24"/>
        <w:numPr>
          <w:ilvl w:val="0"/>
          <w:numId w:val="3"/>
        </w:numPr>
      </w:pPr>
      <w:r>
        <w:t>注释行（“注：”开头）</w:t>
      </w:r>
    </w:p>
    <w:p w14:paraId="64810544">
      <w:pPr>
        <w:pStyle w:val="24"/>
        <w:numPr>
          <w:ilvl w:val="0"/>
          <w:numId w:val="3"/>
        </w:numPr>
      </w:pPr>
      <w:r>
        <w:t>大类标题行（“流动资产：”等）</w:t>
      </w:r>
    </w:p>
    <w:bookmarkEnd w:id="37"/>
    <w:p w14:paraId="66D02DB9">
      <w:pPr>
        <w:pStyle w:val="5"/>
      </w:pPr>
      <w:bookmarkStart w:id="38" w:name="输出格式"/>
      <w:r>
        <w:t>输出格式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776"/>
      </w:tblGrid>
      <w:tr w14:paraId="7A19FBBF">
        <w:tc>
          <w:p w14:paraId="276AAF99">
            <w:pPr>
              <w:pStyle w:val="24"/>
              <w:jc w:val="left"/>
            </w:pPr>
            <w:r>
              <w:t>报表类型</w:t>
            </w:r>
          </w:p>
        </w:tc>
        <w:tc>
          <w:p w14:paraId="4300CB3B">
            <w:pPr>
              <w:pStyle w:val="24"/>
              <w:jc w:val="left"/>
            </w:pPr>
            <w:r>
              <w:t>输出列</w:t>
            </w:r>
          </w:p>
        </w:tc>
      </w:tr>
      <w:tr w14:paraId="4AB867DC">
        <w:tc>
          <w:p w14:paraId="47979FF4">
            <w:pPr>
              <w:pStyle w:val="24"/>
              <w:jc w:val="left"/>
            </w:pPr>
            <w:r>
              <w:t>资产负债表</w:t>
            </w:r>
          </w:p>
        </w:tc>
        <w:tc>
          <w:p w14:paraId="4520BC01">
            <w:pPr>
              <w:pStyle w:val="24"/>
              <w:jc w:val="left"/>
            </w:pPr>
            <w:r>
              <w:t>项目名称、年初余额、期末余额</w:t>
            </w:r>
          </w:p>
        </w:tc>
      </w:tr>
      <w:tr w14:paraId="2014E5CB">
        <w:tc>
          <w:p w14:paraId="434395CE">
            <w:pPr>
              <w:pStyle w:val="24"/>
              <w:jc w:val="left"/>
            </w:pPr>
            <w:r>
              <w:t>利润表</w:t>
            </w:r>
          </w:p>
        </w:tc>
        <w:tc>
          <w:p w14:paraId="0E0FA2FF">
            <w:pPr>
              <w:pStyle w:val="24"/>
              <w:jc w:val="left"/>
            </w:pPr>
            <w:r>
              <w:t>项目名称、期末余额（自动映射本年累计）</w:t>
            </w:r>
          </w:p>
        </w:tc>
      </w:tr>
    </w:tbl>
    <w:p w14:paraId="05408EC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8"/>
    <w:p w14:paraId="6C06210C">
      <w:pPr>
        <w:pStyle w:val="4"/>
      </w:pPr>
      <w:bookmarkStart w:id="39" w:name="科目余额表核对"/>
      <w:r>
        <w:t>6. 科目余额表核对</w:t>
      </w:r>
    </w:p>
    <w:p w14:paraId="5A2816E6">
      <w:pPr>
        <w:pStyle w:val="23"/>
      </w:pPr>
      <w:r>
        <w:t>将清洗后的财务报表与科目余额表做逐项比对。</w:t>
      </w:r>
    </w:p>
    <w:p w14:paraId="557DE7F5">
      <w:pPr>
        <w:pStyle w:val="5"/>
      </w:pPr>
      <w:bookmarkStart w:id="40" w:name="操作步骤-1"/>
      <w:r>
        <w:t>操作步骤</w:t>
      </w:r>
    </w:p>
    <w:p w14:paraId="0A87D2EB">
      <w:pPr>
        <w:pStyle w:val="24"/>
        <w:numPr>
          <w:ilvl w:val="0"/>
          <w:numId w:val="6"/>
        </w:numPr>
      </w:pPr>
      <w:r>
        <w:t>导入一张或多张报表后，点击「核对科目余额表」</w:t>
      </w:r>
    </w:p>
    <w:p w14:paraId="659E4D2F">
      <w:pPr>
        <w:pStyle w:val="24"/>
        <w:numPr>
          <w:ilvl w:val="0"/>
          <w:numId w:val="6"/>
        </w:numPr>
      </w:pPr>
      <w:r>
        <w:t>左侧为科目余额表（每条科目记录）、右侧为核对结果</w:t>
      </w:r>
    </w:p>
    <w:p w14:paraId="35D7CDE1">
      <w:pPr>
        <w:pStyle w:val="24"/>
        <w:numPr>
          <w:ilvl w:val="0"/>
          <w:numId w:val="6"/>
        </w:numPr>
      </w:pPr>
      <w:r>
        <w:t>查看差异，手动修正映射，点击「刷新核对」重新计算</w:t>
      </w:r>
    </w:p>
    <w:bookmarkEnd w:id="40"/>
    <w:p w14:paraId="57804EA3">
      <w:pPr>
        <w:pStyle w:val="5"/>
      </w:pPr>
      <w:bookmarkStart w:id="41" w:name="映射方式-1"/>
      <w:r>
        <w:t>映射方式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5451"/>
      </w:tblGrid>
      <w:tr w14:paraId="070FD94C">
        <w:tc>
          <w:p w14:paraId="064E9943">
            <w:pPr>
              <w:pStyle w:val="24"/>
              <w:jc w:val="left"/>
            </w:pPr>
            <w:r>
              <w:t>方式</w:t>
            </w:r>
          </w:p>
        </w:tc>
        <w:tc>
          <w:p w14:paraId="093C37B1">
            <w:pPr>
              <w:pStyle w:val="24"/>
              <w:jc w:val="left"/>
            </w:pPr>
            <w:r>
              <w:t>说明</w:t>
            </w:r>
          </w:p>
        </w:tc>
      </w:tr>
      <w:tr w14:paraId="55122F48">
        <w:tc>
          <w:p w14:paraId="281DFE0D">
            <w:pPr>
              <w:pStyle w:val="24"/>
              <w:jc w:val="left"/>
            </w:pPr>
            <w:r>
              <w:t>规则引擎自动映射</w:t>
            </w:r>
          </w:p>
        </w:tc>
        <w:tc>
          <w:p w14:paraId="57FA2A41">
            <w:pPr>
              <w:pStyle w:val="24"/>
              <w:jc w:val="left"/>
            </w:pPr>
            <w:r>
              <w:t>编号前缀匹配 + 名称关键词匹配（100+ 条规则）</w:t>
            </w:r>
          </w:p>
        </w:tc>
      </w:tr>
      <w:tr w14:paraId="4DEF2F86">
        <w:tc>
          <w:p w14:paraId="75F2F4C8">
            <w:pPr>
              <w:pStyle w:val="24"/>
              <w:jc w:val="left"/>
            </w:pPr>
            <w:r>
              <w:t>AI 兜底</w:t>
            </w:r>
          </w:p>
        </w:tc>
        <w:tc>
          <w:p w14:paraId="0BEB9A64">
            <w:pPr>
              <w:pStyle w:val="24"/>
              <w:jc w:val="left"/>
            </w:pPr>
            <w:r>
              <w:t>未匹配的科目由 AI 辅助推断</w:t>
            </w:r>
          </w:p>
        </w:tc>
      </w:tr>
      <w:tr w14:paraId="14516B43">
        <w:tc>
          <w:p w14:paraId="4B7495B3">
            <w:pPr>
              <w:pStyle w:val="24"/>
              <w:jc w:val="left"/>
            </w:pPr>
            <w:r>
              <w:t>手动编辑</w:t>
            </w:r>
          </w:p>
        </w:tc>
        <w:tc>
          <w:p w14:paraId="276A40F0">
            <w:pPr>
              <w:pStyle w:val="24"/>
              <w:jc w:val="left"/>
            </w:pPr>
            <w:r>
              <w:t>直接在左侧修改报表科目名称</w:t>
            </w:r>
          </w:p>
        </w:tc>
      </w:tr>
      <w:bookmarkEnd w:id="41"/>
    </w:tbl>
    <w:p w14:paraId="5F7077A2">
      <w:pPr>
        <w:pStyle w:val="5"/>
      </w:pPr>
      <w:bookmarkStart w:id="42" w:name="一键优化"/>
      <w:r>
        <w:t>一键优化</w:t>
      </w:r>
    </w:p>
    <w:p w14:paraId="1BC4951A">
      <w:pPr>
        <w:pStyle w:val="23"/>
      </w:pPr>
      <w:r>
        <w:t>当差异较多时，点击「一键优化」：</w:t>
      </w:r>
    </w:p>
    <w:p w14:paraId="1B0EC0E4">
      <w:pPr>
        <w:pStyle w:val="24"/>
        <w:numPr>
          <w:ilvl w:val="0"/>
          <w:numId w:val="7"/>
        </w:numPr>
      </w:pPr>
      <w:r>
        <w:t>系统尝试所有合理的科目归属方案</w:t>
      </w:r>
    </w:p>
    <w:p w14:paraId="76309DB8">
      <w:pPr>
        <w:pStyle w:val="24"/>
        <w:numPr>
          <w:ilvl w:val="0"/>
          <w:numId w:val="7"/>
        </w:numPr>
      </w:pPr>
      <w:r>
        <w:t>选择使总差异最小的方案</w:t>
      </w:r>
    </w:p>
    <w:p w14:paraId="345F89C6">
      <w:pPr>
        <w:pStyle w:val="24"/>
        <w:numPr>
          <w:ilvl w:val="0"/>
          <w:numId w:val="7"/>
        </w:numPr>
      </w:pPr>
      <w:r>
        <w:t>展示调整明细，可选择「应用优化方案」或「放弃」</w:t>
      </w:r>
    </w:p>
    <w:p w14:paraId="1960B77D">
      <w:pPr>
        <w:pStyle w:val="13"/>
      </w:pPr>
      <w:r>
        <w:rPr>
          <w:b/>
          <w:bCs/>
        </w:rPr>
        <w:t>注意</w:t>
      </w:r>
      <w:r>
        <w:t>：已匹配一致的项目会被锁定，不会被优化算法移动。</w:t>
      </w:r>
    </w:p>
    <w:bookmarkEnd w:id="42"/>
    <w:p w14:paraId="37D4E5D3">
      <w:pPr>
        <w:pStyle w:val="5"/>
      </w:pPr>
      <w:bookmarkStart w:id="43" w:name="差异分析"/>
      <w:r>
        <w:t>差异分析</w:t>
      </w:r>
    </w:p>
    <w:p w14:paraId="65F1E418">
      <w:pPr>
        <w:pStyle w:val="24"/>
        <w:numPr>
          <w:ilvl w:val="0"/>
          <w:numId w:val="3"/>
        </w:numPr>
      </w:pPr>
      <w:r>
        <w:rPr>
          <w:b/>
          <w:bCs/>
        </w:rPr>
        <w:t>AI 差异分析</w:t>
      </w:r>
      <w:r>
        <w:t>：分析差异模式（映射调换、归属错误等）</w:t>
      </w:r>
    </w:p>
    <w:p w14:paraId="53877DE1">
      <w:pPr>
        <w:pStyle w:val="24"/>
        <w:numPr>
          <w:ilvl w:val="0"/>
          <w:numId w:val="3"/>
        </w:numPr>
      </w:pPr>
      <w:r>
        <w:rPr>
          <w:b/>
          <w:bCs/>
        </w:rPr>
        <w:t>导出结果</w:t>
      </w:r>
      <w:r>
        <w:t>：导出为 Excel，包含科目余额表明细和核对结果两个 Sheet，新增「科目类型（参考）」列</w:t>
      </w:r>
    </w:p>
    <w:p w14:paraId="0787ACB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3"/>
    <w:p w14:paraId="4EB3CBD4">
      <w:pPr>
        <w:pStyle w:val="4"/>
      </w:pPr>
      <w:bookmarkStart w:id="44" w:name="第四步查询分析"/>
      <w:r>
        <w:t>7. 第四步：查询分析</w:t>
      </w:r>
    </w:p>
    <w:p w14:paraId="683D5B17">
      <w:pPr>
        <w:pStyle w:val="5"/>
      </w:pPr>
      <w:bookmarkStart w:id="45" w:name="三种查询方式"/>
      <w:r>
        <w:t>7.1 三种查询方式</w:t>
      </w:r>
    </w:p>
    <w:p w14:paraId="3A9A9BF8">
      <w:pPr>
        <w:pStyle w:val="6"/>
      </w:pPr>
      <w:bookmarkStart w:id="46" w:name="方式一预设筛选规则"/>
      <w:r>
        <w:t>方式一：预设筛选规则</w:t>
      </w:r>
    </w:p>
    <w:p w14:paraId="5C9A223C">
      <w:pPr>
        <w:pStyle w:val="23"/>
      </w:pPr>
      <w:r>
        <w:t>页面左侧有三个规则包：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6"/>
        <w:gridCol w:w="6260"/>
      </w:tblGrid>
      <w:tr w14:paraId="7FA9FFF9">
        <w:tc>
          <w:p w14:paraId="6FCF760C">
            <w:pPr>
              <w:pStyle w:val="24"/>
              <w:jc w:val="left"/>
            </w:pPr>
            <w:r>
              <w:t>规则包</w:t>
            </w:r>
          </w:p>
        </w:tc>
        <w:tc>
          <w:p w14:paraId="26080331">
            <w:pPr>
              <w:pStyle w:val="24"/>
              <w:jc w:val="left"/>
            </w:pPr>
            <w:r>
              <w:t>内容</w:t>
            </w:r>
          </w:p>
        </w:tc>
      </w:tr>
      <w:tr w14:paraId="727DFA5F">
        <w:tc>
          <w:p w14:paraId="517D409F">
            <w:pPr>
              <w:pStyle w:val="24"/>
              <w:jc w:val="left"/>
            </w:pPr>
            <w:r>
              <w:t>通用筛选规则</w:t>
            </w:r>
          </w:p>
        </w:tc>
        <w:tc>
          <w:p w14:paraId="4BC4F4C0">
            <w:pPr>
              <w:pStyle w:val="24"/>
              <w:jc w:val="left"/>
            </w:pPr>
            <w:r>
              <w:t>整数金额检测、大额交易、负金额检测、节假日交易等 7 条</w:t>
            </w:r>
          </w:p>
        </w:tc>
      </w:tr>
      <w:tr w14:paraId="5C1F1313">
        <w:tc>
          <w:p w14:paraId="1B8DB382">
            <w:pPr>
              <w:pStyle w:val="24"/>
              <w:jc w:val="left"/>
            </w:pPr>
            <w:r>
              <w:t>行业常见异常凭证特征</w:t>
            </w:r>
          </w:p>
        </w:tc>
        <w:tc>
          <w:p w14:paraId="1A419561">
            <w:pPr>
              <w:pStyle w:val="24"/>
              <w:jc w:val="left"/>
            </w:pPr>
            <w:r>
              <w:t>频繁整数交易、月末集中交易、关联方交易 3 条</w:t>
            </w:r>
          </w:p>
        </w:tc>
      </w:tr>
      <w:tr w14:paraId="08A2E356">
        <w:tc>
          <w:p w14:paraId="6953AC58">
            <w:pPr>
              <w:pStyle w:val="24"/>
              <w:jc w:val="left"/>
            </w:pPr>
            <w:r>
              <w:t>EY GAM 异常凭证筛选</w:t>
            </w:r>
          </w:p>
        </w:tc>
        <w:tc>
          <w:p w14:paraId="29C7F853">
            <w:pPr>
              <w:pStyle w:val="24"/>
              <w:jc w:val="left"/>
            </w:pPr>
            <w:r>
              <w:t>人工凭证检测、非常规科目配对、重大估计调整 3 条</w:t>
            </w:r>
          </w:p>
        </w:tc>
      </w:tr>
    </w:tbl>
    <w:p w14:paraId="7BAC24A3">
      <w:pPr>
        <w:pStyle w:val="3"/>
      </w:pPr>
      <w:r>
        <w:t>选择规则 → 填写参数 → 点击「应用」→ 自动填入查询框。</w:t>
      </w:r>
    </w:p>
    <w:bookmarkEnd w:id="46"/>
    <w:p w14:paraId="1649CBA2">
      <w:pPr>
        <w:pStyle w:val="6"/>
      </w:pPr>
      <w:bookmarkStart w:id="47" w:name="方式二自然语言查询"/>
      <w:r>
        <w:t>方式二：自然语言查询</w:t>
      </w:r>
    </w:p>
    <w:p w14:paraId="3D2116AA">
      <w:pPr>
        <w:pStyle w:val="23"/>
      </w:pPr>
      <w:r>
        <w:t>直接在输入框用中文描述需求：</w:t>
      </w:r>
    </w:p>
    <w:p w14:paraId="5AE1BC08">
      <w:pPr>
        <w:pStyle w:val="36"/>
      </w:pPr>
      <w:r>
        <w:rPr>
          <w:rStyle w:val="35"/>
        </w:rPr>
        <w:t>查询各个科目的总金额</w:t>
      </w:r>
      <w:r>
        <w:br w:type="textWrapping"/>
      </w:r>
      <w:r>
        <w:rPr>
          <w:rStyle w:val="35"/>
        </w:rPr>
        <w:t>筛选出管理费用2024年的借方发生额</w:t>
      </w:r>
      <w:r>
        <w:br w:type="textWrapping"/>
      </w:r>
      <w:r>
        <w:rPr>
          <w:rStyle w:val="35"/>
        </w:rPr>
        <w:t>按部门汇总并计算占比</w:t>
      </w:r>
    </w:p>
    <w:bookmarkEnd w:id="47"/>
    <w:p w14:paraId="287B370C">
      <w:pPr>
        <w:pStyle w:val="6"/>
      </w:pPr>
      <w:bookmarkStart w:id="48" w:name="方式三自行输入-优化表达"/>
      <w:r>
        <w:t>方式三：自行输入 + 优化表达</w:t>
      </w:r>
    </w:p>
    <w:p w14:paraId="622F1F24">
      <w:pPr>
        <w:pStyle w:val="23"/>
      </w:pPr>
      <w:r>
        <w:t>输入后点击「优化表达」，AI 会把模糊描述优化成更具体的表达。</w:t>
      </w:r>
    </w:p>
    <w:bookmarkEnd w:id="45"/>
    <w:bookmarkEnd w:id="48"/>
    <w:p w14:paraId="4CE8478D">
      <w:pPr>
        <w:pStyle w:val="5"/>
      </w:pPr>
      <w:bookmarkStart w:id="49" w:name="查询流程"/>
      <w:r>
        <w:t>7.2 查询流程</w:t>
      </w:r>
    </w:p>
    <w:p w14:paraId="326B0ACB">
      <w:pPr>
        <w:pStyle w:val="36"/>
      </w:pPr>
      <w:r>
        <w:rPr>
          <w:rStyle w:val="35"/>
        </w:rPr>
        <w:t>输入查询 → 优化表达（可选）→ 生成并执行 → 查看结果</w:t>
      </w:r>
      <w:r>
        <w:br w:type="textWrapping"/>
      </w:r>
      <w:r>
        <w:rPr>
          <w:rStyle w:val="35"/>
        </w:rPr>
        <w:t xml:space="preserve">                                              ├─ 编辑 SQL（可选）</w:t>
      </w:r>
      <w:r>
        <w:br w:type="textWrapping"/>
      </w:r>
      <w:r>
        <w:rPr>
          <w:rStyle w:val="35"/>
        </w:rPr>
        <w:t xml:space="preserve">                                              ├─ AI 自动复核</w:t>
      </w:r>
      <w:r>
        <w:br w:type="textWrapping"/>
      </w:r>
      <w:r>
        <w:rPr>
          <w:rStyle w:val="35"/>
        </w:rPr>
        <w:t xml:space="preserve">                                              ├─ 收藏查询</w:t>
      </w:r>
      <w:r>
        <w:br w:type="textWrapping"/>
      </w:r>
      <w:r>
        <w:rPr>
          <w:rStyle w:val="35"/>
        </w:rPr>
        <w:t xml:space="preserve">                                              └─ 导出结果</w:t>
      </w:r>
    </w:p>
    <w:bookmarkEnd w:id="49"/>
    <w:p w14:paraId="502D969E">
      <w:pPr>
        <w:pStyle w:val="5"/>
      </w:pPr>
      <w:bookmarkStart w:id="50" w:name="sql-编辑器"/>
      <w:r>
        <w:t>7.3 SQL 编辑器</w:t>
      </w:r>
    </w:p>
    <w:p w14:paraId="424423DB">
      <w:pPr>
        <w:pStyle w:val="23"/>
      </w:pPr>
      <w:r>
        <w:t>点击「编辑 SQL」可进入 CodeMirror 编辑器修改生成的 SQL，修改后点击「执行」重新运行。</w:t>
      </w:r>
    </w:p>
    <w:bookmarkEnd w:id="50"/>
    <w:p w14:paraId="6B5C585D">
      <w:pPr>
        <w:pStyle w:val="5"/>
      </w:pPr>
      <w:bookmarkStart w:id="51" w:name="ai-自动复核"/>
      <w:r>
        <w:t>7.4 AI 自动复核</w:t>
      </w:r>
    </w:p>
    <w:p w14:paraId="05067467">
      <w:pPr>
        <w:pStyle w:val="23"/>
      </w:pPr>
      <w:r>
        <w:t>代码生成后自动触发四维复核：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413"/>
      </w:tblGrid>
      <w:tr w14:paraId="19AC7549">
        <w:tc>
          <w:p w14:paraId="0F6A37B0">
            <w:pPr>
              <w:pStyle w:val="24"/>
              <w:jc w:val="left"/>
            </w:pPr>
            <w:r>
              <w:t>维度</w:t>
            </w:r>
          </w:p>
        </w:tc>
        <w:tc>
          <w:p w14:paraId="19ECE709">
            <w:pPr>
              <w:pStyle w:val="24"/>
              <w:jc w:val="left"/>
            </w:pPr>
            <w:r>
              <w:t>说明</w:t>
            </w:r>
          </w:p>
        </w:tc>
      </w:tr>
      <w:tr w14:paraId="66AB6851">
        <w:tc>
          <w:p w14:paraId="6FBD9512">
            <w:pPr>
              <w:pStyle w:val="24"/>
              <w:jc w:val="left"/>
            </w:pPr>
            <w:r>
              <w:t>语法检查</w:t>
            </w:r>
          </w:p>
        </w:tc>
        <w:tc>
          <w:p w14:paraId="5871B2D4">
            <w:pPr>
              <w:pStyle w:val="24"/>
              <w:jc w:val="left"/>
            </w:pPr>
            <w:r>
              <w:t>DuckDB SQL 语法是否合规</w:t>
            </w:r>
          </w:p>
        </w:tc>
      </w:tr>
      <w:tr w14:paraId="47CF6B9D">
        <w:tc>
          <w:p w14:paraId="224B1813">
            <w:pPr>
              <w:pStyle w:val="24"/>
              <w:jc w:val="left"/>
            </w:pPr>
            <w:r>
              <w:t>安全审查</w:t>
            </w:r>
          </w:p>
        </w:tc>
        <w:tc>
          <w:p w14:paraId="438B262F">
            <w:pPr>
              <w:pStyle w:val="24"/>
              <w:jc w:val="left"/>
            </w:pPr>
            <w:r>
              <w:t>是否仅为 SELECT 只读操作</w:t>
            </w:r>
          </w:p>
        </w:tc>
      </w:tr>
      <w:tr w14:paraId="7178E624">
        <w:tc>
          <w:p w14:paraId="65E43F72">
            <w:pPr>
              <w:pStyle w:val="24"/>
              <w:jc w:val="left"/>
            </w:pPr>
            <w:r>
              <w:t>意图匹配</w:t>
            </w:r>
          </w:p>
        </w:tc>
        <w:tc>
          <w:p w14:paraId="2EED7715">
            <w:pPr>
              <w:pStyle w:val="24"/>
              <w:jc w:val="left"/>
            </w:pPr>
            <w:r>
              <w:t>SQL 是否准确反映了查询需求</w:t>
            </w:r>
          </w:p>
        </w:tc>
      </w:tr>
      <w:tr w14:paraId="55AD5615">
        <w:tc>
          <w:p w14:paraId="21E97016">
            <w:pPr>
              <w:pStyle w:val="24"/>
              <w:jc w:val="left"/>
            </w:pPr>
            <w:r>
              <w:t>性能优化</w:t>
            </w:r>
          </w:p>
        </w:tc>
        <w:tc>
          <w:p w14:paraId="5FA53EF0">
            <w:pPr>
              <w:pStyle w:val="24"/>
              <w:jc w:val="left"/>
            </w:pPr>
            <w:r>
              <w:t>是否有明显的性能问题</w:t>
            </w:r>
          </w:p>
        </w:tc>
      </w:tr>
      <w:bookmarkEnd w:id="51"/>
    </w:tbl>
    <w:p w14:paraId="0349BCE1">
      <w:pPr>
        <w:pStyle w:val="5"/>
      </w:pPr>
      <w:bookmarkStart w:id="52" w:name="收藏与导出"/>
      <w:r>
        <w:t>7.5 收藏与导出</w:t>
      </w:r>
    </w:p>
    <w:p w14:paraId="1438CDE7">
      <w:pPr>
        <w:pStyle w:val="24"/>
        <w:numPr>
          <w:ilvl w:val="0"/>
          <w:numId w:val="3"/>
        </w:numPr>
      </w:pPr>
      <w:r>
        <w:rPr>
          <w:b/>
          <w:bCs/>
        </w:rPr>
        <w:t>收藏</w:t>
      </w:r>
      <w:r>
        <w:t>：将当前查询语句保存，方便后续复用</w:t>
      </w:r>
    </w:p>
    <w:p w14:paraId="7D619109">
      <w:pPr>
        <w:pStyle w:val="24"/>
        <w:numPr>
          <w:ilvl w:val="0"/>
          <w:numId w:val="3"/>
        </w:numPr>
      </w:pPr>
      <w:r>
        <w:rPr>
          <w:b/>
          <w:bCs/>
        </w:rPr>
        <w:t>导出 CSV / Excel</w:t>
      </w:r>
      <w:r>
        <w:t>：将查询结果下载到本地</w:t>
      </w:r>
    </w:p>
    <w:p w14:paraId="1F9F4A3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52"/>
    <w:p w14:paraId="5E099EEF">
      <w:pPr>
        <w:pStyle w:val="4"/>
      </w:pPr>
      <w:bookmarkStart w:id="53" w:name="常见问题"/>
      <w:r>
        <w:t>8. 常见问题</w:t>
      </w:r>
    </w:p>
    <w:p w14:paraId="363ACFF7">
      <w:pPr>
        <w:pStyle w:val="5"/>
      </w:pPr>
      <w:bookmarkStart w:id="54" w:name="上传-csv-报编码错误怎么办"/>
      <w:r>
        <w:t>8.1 上传 CSV 报编码错误怎么办？</w:t>
      </w:r>
    </w:p>
    <w:p w14:paraId="30967E2F">
      <w:pPr>
        <w:pStyle w:val="23"/>
      </w:pPr>
      <w:r>
        <w:t>系统会自动尝试 UTF-8 → GBK → GB2312 → Latin1 等多种编码。如果仍失败，建议在 Excel 中另存为 UTF-8 编码的 CSV。</w:t>
      </w:r>
    </w:p>
    <w:bookmarkEnd w:id="54"/>
    <w:p w14:paraId="167A012E">
      <w:pPr>
        <w:pStyle w:val="5"/>
      </w:pPr>
      <w:bookmarkStart w:id="55" w:name="科目编号显示为-1001.0-怎么办"/>
      <w:r>
        <w:t>8.2 科目编号显示为 1001.0 怎么办？</w:t>
      </w:r>
    </w:p>
    <w:p w14:paraId="7244B2A9">
      <w:pPr>
        <w:pStyle w:val="23"/>
      </w:pPr>
      <w:r>
        <w:t xml:space="preserve">系统在导入时会自动将科目编号转为文本格式，不会出现 </w:t>
      </w:r>
      <w:r>
        <w:rPr>
          <w:rStyle w:val="35"/>
        </w:rPr>
        <w:t>.0</w:t>
      </w:r>
      <w:r>
        <w:t xml:space="preserve"> 后缀。如果之前的版本已导入，需要重新上传。</w:t>
      </w:r>
    </w:p>
    <w:bookmarkEnd w:id="55"/>
    <w:p w14:paraId="03ECF778">
      <w:pPr>
        <w:pStyle w:val="5"/>
      </w:pPr>
      <w:bookmarkStart w:id="56" w:name="完整性测试报科目余额表缺少-科目编号"/>
      <w:r>
        <w:t>8.3 完整性测试报“科目余额表缺少: 科目编号”？</w:t>
      </w:r>
    </w:p>
    <w:p w14:paraId="58240E4B">
      <w:pPr>
        <w:pStyle w:val="23"/>
      </w:pPr>
      <w:r>
        <w:t>通常是因为 Excel 列名有尾部空格（如「账户 」而不是「账户」），导致字段映射匹配不上。v1.3.0 已自动处理列名空格，重新上传即可。</w:t>
      </w:r>
      <w:bookmarkStart w:id="61" w:name="_GoBack"/>
      <w:bookmarkEnd w:id="61"/>
    </w:p>
    <w:bookmarkEnd w:id="56"/>
    <w:p w14:paraId="5A89A29C">
      <w:pPr>
        <w:pStyle w:val="5"/>
      </w:pPr>
      <w:bookmarkStart w:id="57" w:name="交叉验证结果不准确"/>
      <w:r>
        <w:t>8.4 交叉验证结果不准确？</w:t>
      </w:r>
    </w:p>
    <w:p w14:paraId="58AB466B">
      <w:pPr>
        <w:pStyle w:val="23"/>
      </w:pPr>
      <w:r>
        <w:t>v1.3.0 已将交叉验证分组从「公司+科目编号+科目名称」改为「公司+科目编号」汇总，排除了科目名称不一致导致的干扰。</w:t>
      </w:r>
    </w:p>
    <w:bookmarkEnd w:id="57"/>
    <w:p w14:paraId="2C7AFCB3">
      <w:pPr>
        <w:pStyle w:val="5"/>
      </w:pPr>
      <w:bookmarkStart w:id="58" w:name="如何开启-ai-功能"/>
      <w:r>
        <w:t>8.5 如何开启 AI 功能？</w:t>
      </w:r>
    </w:p>
    <w:p w14:paraId="06A9BC1C">
      <w:pPr>
        <w:pStyle w:val="23"/>
      </w:pPr>
      <w:r>
        <w:t>如果使用 Dify（默认配置），确保 Dify 服务可访问。如果使用 DeepSeek，设置环境变量：</w:t>
      </w:r>
    </w:p>
    <w:p w14:paraId="4258AFA4">
      <w:pPr>
        <w:pStyle w:val="36"/>
      </w:pPr>
      <w:r>
        <w:rPr>
          <w:rStyle w:val="60"/>
        </w:rPr>
        <w:t>export</w:t>
      </w:r>
      <w:r>
        <w:rPr>
          <w:rStyle w:val="69"/>
        </w:rPr>
        <w:t xml:space="preserve"> </w:t>
      </w:r>
      <w:r>
        <w:rPr>
          <w:rStyle w:val="57"/>
        </w:rPr>
        <w:t>DEEPSEEK_API_KEY=</w:t>
      </w:r>
      <w:r>
        <w:rPr>
          <w:rStyle w:val="47"/>
        </w:rPr>
        <w:t>"sk-你的密钥"</w:t>
      </w:r>
      <w:r>
        <w:br w:type="textWrapping"/>
      </w:r>
      <w:r>
        <w:rPr>
          <w:rStyle w:val="61"/>
        </w:rPr>
        <w:t>python</w:t>
      </w:r>
      <w:r>
        <w:rPr>
          <w:rStyle w:val="69"/>
        </w:rPr>
        <w:t xml:space="preserve"> app.py</w:t>
      </w:r>
    </w:p>
    <w:bookmarkEnd w:id="58"/>
    <w:p w14:paraId="5DF7ADC7">
      <w:pPr>
        <w:pStyle w:val="5"/>
      </w:pPr>
      <w:bookmarkStart w:id="59" w:name="数据安全吗"/>
      <w:r>
        <w:t>8.6 数据安全吗？</w:t>
      </w:r>
    </w:p>
    <w:p w14:paraId="32A49B65">
      <w:pPr>
        <w:pStyle w:val="23"/>
      </w:pPr>
      <w:r>
        <w:t>所有数据在本地机器处理。AI 调用时仅传输字段名和查询文本，原始财务数据不出本机。API Key 仅存于会话，不持久化。</w:t>
      </w:r>
    </w:p>
    <w:p w14:paraId="64809BB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9"/>
    <w:p w14:paraId="16439DC7">
      <w:pPr>
        <w:pStyle w:val="4"/>
      </w:pPr>
      <w:bookmarkStart w:id="60" w:name="附录术语说明"/>
      <w:r>
        <w:t>9. 附录：术语说明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6696"/>
      </w:tblGrid>
      <w:tr w14:paraId="66FB7CF1">
        <w:tc>
          <w:p w14:paraId="7A82CBE5">
            <w:pPr>
              <w:pStyle w:val="24"/>
              <w:jc w:val="left"/>
            </w:pPr>
            <w:r>
              <w:t>术语</w:t>
            </w:r>
          </w:p>
        </w:tc>
        <w:tc>
          <w:p w14:paraId="3CCAF512">
            <w:pPr>
              <w:pStyle w:val="24"/>
              <w:jc w:val="left"/>
            </w:pPr>
            <w:r>
              <w:t>说明</w:t>
            </w:r>
          </w:p>
        </w:tc>
      </w:tr>
      <w:tr w14:paraId="054BE2D9">
        <w:tc>
          <w:p w14:paraId="4626784E">
            <w:pPr>
              <w:pStyle w:val="24"/>
              <w:jc w:val="left"/>
            </w:pPr>
            <w:r>
              <w:rPr>
                <w:b/>
                <w:bCs/>
              </w:rPr>
              <w:t>序时账</w:t>
            </w:r>
          </w:p>
        </w:tc>
        <w:tc>
          <w:p w14:paraId="72FEB81E">
            <w:pPr>
              <w:pStyle w:val="24"/>
              <w:jc w:val="left"/>
            </w:pPr>
            <w:r>
              <w:t>按时间顺序记录的凭证明细（总账流水）</w:t>
            </w:r>
          </w:p>
        </w:tc>
      </w:tr>
      <w:tr w14:paraId="63B07CE7">
        <w:tc>
          <w:p w14:paraId="72FA23CE">
            <w:pPr>
              <w:pStyle w:val="24"/>
              <w:jc w:val="left"/>
            </w:pPr>
            <w:r>
              <w:rPr>
                <w:b/>
                <w:bCs/>
              </w:rPr>
              <w:t>科目余额表</w:t>
            </w:r>
          </w:p>
        </w:tc>
        <w:tc>
          <w:p w14:paraId="1FC88E59">
            <w:pPr>
              <w:pStyle w:val="24"/>
              <w:jc w:val="left"/>
            </w:pPr>
            <w:r>
              <w:t>各会计科目的期初余额、本期发生额和期末余额汇总</w:t>
            </w:r>
          </w:p>
        </w:tc>
      </w:tr>
      <w:tr w14:paraId="7E167C23">
        <w:tc>
          <w:p w14:paraId="40B376CA">
            <w:pPr>
              <w:pStyle w:val="24"/>
              <w:jc w:val="left"/>
            </w:pPr>
            <w:r>
              <w:rPr>
                <w:b/>
                <w:bCs/>
              </w:rPr>
              <w:t>完整性测试</w:t>
            </w:r>
          </w:p>
        </w:tc>
        <w:tc>
          <w:p w14:paraId="4E510F01">
            <w:pPr>
              <w:pStyle w:val="24"/>
              <w:jc w:val="left"/>
            </w:pPr>
            <w:r>
              <w:t>检查数据是否满足会计基本恒等关系的三项测试</w:t>
            </w:r>
          </w:p>
        </w:tc>
      </w:tr>
      <w:tr w14:paraId="6BD98247">
        <w:tc>
          <w:p w14:paraId="183E8ABC">
            <w:pPr>
              <w:pStyle w:val="24"/>
              <w:jc w:val="left"/>
            </w:pPr>
            <w:r>
              <w:rPr>
                <w:b/>
                <w:bCs/>
              </w:rPr>
              <w:t>反结转</w:t>
            </w:r>
          </w:p>
        </w:tc>
        <w:tc>
          <w:p w14:paraId="4DFC5EB6">
            <w:pPr>
              <w:pStyle w:val="24"/>
              <w:jc w:val="left"/>
            </w:pPr>
            <w:r>
              <w:t>剔除损益结转凭证（期末将损益类科目余额结转至本年利润）</w:t>
            </w:r>
          </w:p>
        </w:tc>
      </w:tr>
      <w:tr w14:paraId="0A35F178">
        <w:tc>
          <w:p w14:paraId="1867DF5E">
            <w:pPr>
              <w:pStyle w:val="24"/>
              <w:jc w:val="left"/>
            </w:pPr>
            <w:r>
              <w:rPr>
                <w:b/>
                <w:bCs/>
              </w:rPr>
              <w:t>末级科目</w:t>
            </w:r>
          </w:p>
        </w:tc>
        <w:tc>
          <w:p w14:paraId="7B39657C">
            <w:pPr>
              <w:pStyle w:val="24"/>
              <w:jc w:val="left"/>
            </w:pPr>
            <w:r>
              <w:t>最细粒度的明细科目，无下级子科目</w:t>
            </w:r>
          </w:p>
        </w:tc>
      </w:tr>
      <w:tr w14:paraId="151FF52A">
        <w:tc>
          <w:p w14:paraId="3EBE82A6">
            <w:pPr>
              <w:pStyle w:val="24"/>
              <w:jc w:val="left"/>
            </w:pPr>
            <w:r>
              <w:rPr>
                <w:b/>
                <w:bCs/>
              </w:rPr>
              <w:t>报表核对</w:t>
            </w:r>
          </w:p>
        </w:tc>
        <w:tc>
          <w:p w14:paraId="507C5A24">
            <w:pPr>
              <w:pStyle w:val="24"/>
              <w:jc w:val="left"/>
            </w:pPr>
            <w:r>
              <w:t>将科目余额表与财务报表做逐项比对</w:t>
            </w:r>
          </w:p>
        </w:tc>
      </w:tr>
      <w:tr w14:paraId="3EA70C6B">
        <w:tc>
          <w:p w14:paraId="13B0CCAE">
            <w:pPr>
              <w:pStyle w:val="24"/>
              <w:jc w:val="left"/>
            </w:pPr>
            <w:r>
              <w:rPr>
                <w:b/>
                <w:bCs/>
              </w:rPr>
              <w:t>借正贷负</w:t>
            </w:r>
          </w:p>
        </w:tc>
        <w:tc>
          <w:p w14:paraId="07C71114">
            <w:pPr>
              <w:pStyle w:val="24"/>
              <w:jc w:val="left"/>
            </w:pPr>
            <w:r>
              <w:t>借方金额取正、贷方金额取负的计算方式</w:t>
            </w:r>
          </w:p>
        </w:tc>
      </w:tr>
      <w:tr w14:paraId="1575BCBC">
        <w:tc>
          <w:p w14:paraId="55C8BDA1">
            <w:pPr>
              <w:pStyle w:val="24"/>
              <w:jc w:val="left"/>
            </w:pPr>
            <w:r>
              <w:rPr>
                <w:b/>
                <w:bCs/>
              </w:rPr>
              <w:t>交叉验证</w:t>
            </w:r>
          </w:p>
        </w:tc>
        <w:tc>
          <w:p w14:paraId="0D5D24B5">
            <w:pPr>
              <w:pStyle w:val="24"/>
              <w:jc w:val="left"/>
            </w:pPr>
            <w:r>
              <w:t>序时账与科目余额表两表发生额的比对验证</w:t>
            </w:r>
          </w:p>
        </w:tc>
      </w:tr>
    </w:tbl>
    <w:p w14:paraId="373C2807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433109">
      <w:pPr>
        <w:pStyle w:val="13"/>
      </w:pPr>
      <w:r>
        <w:t>如有问题或建议，请联系开发团队。</w:t>
      </w:r>
    </w:p>
    <w:bookmarkEnd w:id="0"/>
    <w:bookmarkEnd w:id="6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7F7F0C35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2026-06-10T16:33:00Z</dcterms:created>
  <dc:creator>EVE</dc:creator>
  <cp:lastModifiedBy>EVE</cp:lastModifiedBy>
  <dcterms:modified xsi:type="dcterms:W3CDTF">2026-06-11T14:09:08Z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C8DBE67DFB5487AA04512A6A0412B8F8_42</vt:lpwstr>
  </property>
</Properties>
</file>