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nfiguration-reference"/>
    <w:p>
      <w:pPr>
        <w:pStyle w:val="Heading1"/>
      </w:pPr>
      <w:r>
        <w:t xml:space="preserve">Configuration Reference</w:t>
      </w:r>
    </w:p>
    <w:bookmarkStart w:id="9" w:name="environment-setup"/>
    <w:p>
      <w:pPr>
        <w:pStyle w:val="Heading2"/>
      </w:pPr>
      <w:r>
        <w:t xml:space="preserve">Environment Setup</w:t>
      </w:r>
    </w:p>
    <w:p>
      <w:pPr>
        <w:pStyle w:val="FirstParagraph"/>
      </w:pPr>
      <w:r>
        <w:t xml:space="preserve">Copy one of the environment templates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project root, or point the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 </w:t>
      </w:r>
      <w:r>
        <w:t xml:space="preserve">environment variable to a specific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.develop-env .env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/path/to/.staging-env</w:t>
      </w:r>
    </w:p>
    <w:p>
      <w:r>
        <w:pict>
          <v:rect style="width:0;height:1.5pt" o:hralign="center" o:hrstd="t" o:hr="t"/>
        </w:pict>
      </w:r>
    </w:p>
    <w:bookmarkEnd w:id="9"/>
    <w:bookmarkStart w:id="17" w:name="environment-variables"/>
    <w:p>
      <w:pPr>
        <w:pStyle w:val="Heading2"/>
      </w:pPr>
      <w:r>
        <w:t xml:space="preserve">Environment Variables</w:t>
      </w:r>
    </w:p>
    <w:bookmarkStart w:id="10" w:name="oracle-database"/>
    <w:p>
      <w:pPr>
        <w:pStyle w:val="Heading3"/>
      </w:pPr>
      <w:r>
        <w:t xml:space="preserve">Oracle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Database provider (currently only</w:t>
            </w:r>
            <w:r>
              <w:t xml:space="preserve"> </w:t>
            </w:r>
            <w:r>
              <w:rPr>
                <w:rStyle w:val="VerbatimChar"/>
              </w:rPr>
              <w:t xml:space="preserve">ORACLE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db.example.com</w:t>
            </w:r>
          </w:p>
        </w:tc>
        <w:tc>
          <w:tcPr/>
          <w:p>
            <w:pPr>
              <w:pStyle w:val="Compact"/>
            </w:pPr>
            <w:r>
              <w:t xml:space="preserve">Oracle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1521</w:t>
            </w:r>
          </w:p>
        </w:tc>
        <w:tc>
          <w:tcPr/>
          <w:p>
            <w:pPr>
              <w:pStyle w:val="Compact"/>
            </w:pPr>
            <w:r>
              <w:t xml:space="preserve">Oracle listener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ntt_user</w:t>
            </w:r>
          </w:p>
        </w:tc>
        <w:tc>
          <w:tcPr/>
          <w:p>
            <w:pPr>
              <w:pStyle w:val="Compact"/>
            </w:pPr>
            <w:r>
              <w:t xml:space="preserve">Oracle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Oracle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ORCL</w:t>
            </w:r>
          </w:p>
        </w:tc>
        <w:tc>
          <w:tcPr/>
          <w:p>
            <w:pPr>
              <w:pStyle w:val="Compact"/>
            </w:pPr>
            <w:r>
              <w:t xml:space="preserve">Oracle service name or SID</w:t>
            </w:r>
          </w:p>
        </w:tc>
      </w:tr>
    </w:tbl>
    <w:bookmarkEnd w:id="10"/>
    <w:bookmarkStart w:id="11" w:name="kafka-consumer"/>
    <w:p>
      <w:pPr>
        <w:pStyle w:val="Heading3"/>
      </w:pPr>
      <w:r>
        <w:t xml:space="preserve">Kafka Consumer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BOOTSTRAP_SERVER_KAFKA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Kafka broker address (host:port)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KAFKA_USERNAME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SASL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SASL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KAFKA_GROUP_ID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ReglaGroupsWorkFlowPython</w:t>
            </w:r>
          </w:p>
        </w:tc>
        <w:tc>
          <w:tcPr/>
          <w:p>
            <w:pPr>
              <w:pStyle w:val="Compact"/>
            </w:pPr>
            <w:r>
              <w:t xml:space="preserve">Consumer group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KAFKA_TOPIC_PATTERN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^WorkflowModellingPython-*</w:t>
            </w:r>
          </w:p>
        </w:tc>
        <w:tc>
          <w:tcPr/>
          <w:p>
            <w:pPr>
              <w:pStyle w:val="Compact"/>
            </w:pPr>
            <w:r>
              <w:t xml:space="preserve">Topic subscription 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KAFKA_MAX_POLL_INTERVAL_MS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1800000</w:t>
            </w:r>
          </w:p>
        </w:tc>
        <w:tc>
          <w:tcPr/>
          <w:p>
            <w:pPr>
              <w:pStyle w:val="Compact"/>
            </w:pPr>
            <w:r>
              <w:t xml:space="preserve">Max poll interval (30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KAFKA_SESSION_TIMEOUT_MS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Session timeout (6 sec)</w:t>
            </w:r>
          </w:p>
        </w:tc>
      </w:tr>
    </w:tbl>
    <w:bookmarkEnd w:id="11"/>
    <w:bookmarkStart w:id="12" w:name="consumer-concurrency"/>
    <w:p>
      <w:pPr>
        <w:pStyle w:val="Heading3"/>
      </w:pPr>
      <w:r>
        <w:t xml:space="preserve">Consumer Concurrency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CONSUMER_MAX_WORKERS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Max ThreadPoolExecutor threads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CONSUMER_MAX_INFLIGHT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Max concurrent in-flight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CONSUMER_POLL_TIMEOUT_SEC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Kafka poll timeout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CONSUMER_HEARTBEAT_SLEEP_SEC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Sleep between harvest checks</w:t>
            </w:r>
          </w:p>
        </w:tc>
      </w:tr>
    </w:tbl>
    <w:bookmarkEnd w:id="12"/>
    <w:bookmarkStart w:id="13" w:name="database-write-performance"/>
    <w:p>
      <w:pPr>
        <w:pStyle w:val="Heading3"/>
      </w:pPr>
      <w:r>
        <w:t xml:space="preserve">Database Write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DB_APPEND_BATCH_SIZE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Rows per</w:t>
            </w:r>
            <w:r>
              <w:t xml:space="preserve"> </w:t>
            </w:r>
            <w:r>
              <w:rPr>
                <w:rStyle w:val="VerbatimChar"/>
              </w:rPr>
              <w:t xml:space="preserve">executemany</w:t>
            </w:r>
            <w:r>
              <w:t xml:space="preserve"> </w:t>
            </w: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DB_USE_COPY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Use COPY protocol (not yet implemented)</w:t>
            </w:r>
          </w:p>
        </w:tc>
      </w:tr>
    </w:tbl>
    <w:bookmarkEnd w:id="13"/>
    <w:bookmarkStart w:id="15" w:name="regression-inner-parallelism"/>
    <w:p>
      <w:pPr>
        <w:pStyle w:val="Heading3"/>
      </w:pPr>
      <w:r>
        <w:t xml:space="preserve">Regression Inner Parallelism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REGRESSION_INNER_WORKERS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Workers inside one regression job (splits the 1M model loop)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4">
        <w:r>
          <w:rPr>
            <w:rStyle w:val="Hyperlink"/>
          </w:rPr>
          <w:t xml:space="preserve">parallel-processing.md</w:t>
        </w:r>
      </w:hyperlink>
      <w:r>
        <w:t xml:space="preserve"> </w:t>
      </w:r>
      <w:r>
        <w:t xml:space="preserve">for tuning guidance.</w:t>
      </w:r>
    </w:p>
    <w:bookmarkEnd w:id="15"/>
    <w:bookmarkStart w:id="16" w:name="regression-memory-limit"/>
    <w:p>
      <w:pPr>
        <w:pStyle w:val="Heading3"/>
      </w:pPr>
      <w:r>
        <w:t xml:space="preserve">Regression Memory Limit</w:t>
      </w:r>
    </w:p>
    <w:p>
      <w:pPr>
        <w:pStyle w:val="FirstParagraph"/>
      </w:pPr>
      <w:r>
        <w:t xml:space="preserve">Configured as constants in</w:t>
      </w:r>
      <w:r>
        <w:t xml:space="preserve"> </w:t>
      </w:r>
      <w:r>
        <w:rPr>
          <w:rStyle w:val="VerbatimChar"/>
        </w:rPr>
        <w:t xml:space="preserve">regression_only.py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MEMORY_LIMIT_BYTES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 * 1024³</w:t>
            </w:r>
            <w:r>
              <w:t xml:space="preserve"> </w:t>
            </w:r>
            <w:r>
              <w:t xml:space="preserve">(4 GB)</w:t>
            </w:r>
          </w:p>
        </w:tc>
        <w:tc>
          <w:tcPr/>
          <w:p>
            <w:pPr>
              <w:pStyle w:val="Compact"/>
            </w:pPr>
            <w:r>
              <w:t xml:space="preserve">Max RAM before aborting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MEMORY_CHECK_INTERVAL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Iterations between memory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workflow-configuration-per-activity"/>
    <w:p>
      <w:pPr>
        <w:pStyle w:val="Heading2"/>
      </w:pPr>
      <w:r>
        <w:t xml:space="preserve">Workflow Configuration (Per Activity)</w:t>
      </w:r>
    </w:p>
    <w:p>
      <w:pPr>
        <w:pStyle w:val="FirstParagraph"/>
      </w:pPr>
      <w:r>
        <w:t xml:space="preserve">These values are stored in</w:t>
      </w:r>
      <w:r>
        <w:t xml:space="preserve"> </w:t>
      </w:r>
      <w:r>
        <w:rPr>
          <w:rStyle w:val="VerbatimChar"/>
        </w:rPr>
        <w:t xml:space="preserve">WorkflowResourceVariables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activity_code</w:t>
      </w:r>
      <w:r>
        <w:t xml:space="preserve">. They are read at runtime by each processing function.</w:t>
      </w:r>
    </w:p>
    <w:bookmarkStart w:id="18" w:name="data-periods"/>
    <w:p>
      <w:pPr>
        <w:pStyle w:val="Heading3"/>
      </w:pPr>
      <w:r>
        <w:t xml:space="preserve">Data Periods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Pattern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Dataset_In_Sample_From_Periode_N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In-sample start for period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Dataset_In_Sample_To_Periode_N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In-sample end for period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Dataset_Out_Sample_From_Periode_N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Out-of-sample start for period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Dataset_Out_Sample_To_Periode_N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Out-of-sample end for period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Dataset_UseOutSample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to run out-of-sample validation</w:t>
            </w:r>
          </w:p>
        </w:tc>
      </w:tr>
    </w:tbl>
    <w:p>
      <w:pPr>
        <w:pStyle w:val="BodyText"/>
      </w:pPr>
      <w:r>
        <w:t xml:space="preserve">Multiple periods (N = 1, 2, …) are supported for cross-validation.</w:t>
      </w:r>
    </w:p>
    <w:bookmarkEnd w:id="18"/>
    <w:bookmarkStart w:id="19" w:name="stationarity"/>
    <w:p>
      <w:pPr>
        <w:pStyle w:val="Heading3"/>
      </w:pPr>
      <w:r>
        <w:t xml:space="preserve">Stationarity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significance_level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ADF p-value threshold (default</w:t>
            </w:r>
            <w:r>
              <w:t xml:space="preserve"> </w:t>
            </w:r>
            <w:r>
              <w:rPr>
                <w:rStyle w:val="VerbatimChar"/>
              </w:rPr>
              <w:t xml:space="preserve">0.05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adf_test_method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ADF model: 1=no const, 2=const, 3=const+trend, 4=all</w:t>
            </w:r>
          </w:p>
        </w:tc>
      </w:tr>
    </w:tbl>
    <w:bookmarkEnd w:id="19"/>
    <w:bookmarkStart w:id="20" w:name="correlation-feature-selection"/>
    <w:p>
      <w:pPr>
        <w:pStyle w:val="Heading3"/>
      </w:pPr>
      <w:r>
        <w:t xml:space="preserve">Correlation / Feature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filtering_method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PearsonCorrelation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UnivariativeLinearRegression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significance_p_value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p-value threshold for univariate regression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varsel_p_thres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p-value threshold for variable selection (if separate)</w:t>
            </w:r>
          </w:p>
        </w:tc>
      </w:tr>
    </w:tbl>
    <w:bookmarkEnd w:id="20"/>
    <w:bookmarkStart w:id="21" w:name="regression"/>
    <w:p>
      <w:pPr>
        <w:pStyle w:val="Heading3"/>
      </w:pPr>
      <w:r>
        <w:t xml:space="preserve">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min_adj_r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Minimum Adj-R² to include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significance_p_value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Max p-value for coefficients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blue_test_count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Minimum BLUE tests a model must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top_n_model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Top-N models to run BLUE tests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num_combinations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Maximum MEVs per regression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ols_model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OLS assumption test set to use</w:t>
            </w:r>
          </w:p>
        </w:tc>
      </w:tr>
    </w:tbl>
    <w:bookmarkEnd w:id="21"/>
    <w:bookmarkStart w:id="22" w:name="arima-forecasting"/>
    <w:p>
      <w:pPr>
        <w:pStyle w:val="Heading3"/>
      </w:pPr>
      <w:r>
        <w:t xml:space="preserve">ARIMA Forecasting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periods_ahead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Forecast horizon in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arima_p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arima_d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arima_q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Manual ARIMA orders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arima_sp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arima_sd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arima_sq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Seasonal ARIMA orders (optional)</w:t>
            </w:r>
          </w:p>
        </w:tc>
      </w:tr>
    </w:tbl>
    <w:bookmarkEnd w:id="22"/>
    <w:bookmarkStart w:id="23" w:name="scenario-weighting"/>
    <w:p>
      <w:pPr>
        <w:pStyle w:val="Heading3"/>
      </w:pPr>
      <w:r>
        <w:t xml:space="preserve">Scenario Weighting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upside_weight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Weight for upside 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Weight for baseline 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downside_weight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Weight for downside scenario</w:t>
            </w:r>
          </w:p>
        </w:tc>
      </w:tr>
    </w:tbl>
    <w:p>
      <w:pPr>
        <w:pStyle w:val="BodyText"/>
      </w:pPr>
      <w:r>
        <w:t xml:space="preserve">Weights must sum to 1.0.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ocker"/>
    <w:p>
      <w:pPr>
        <w:pStyle w:val="Heading2"/>
      </w:pPr>
      <w:r>
        <w:t xml:space="preserve">Docker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forward-looking .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5000:5000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forward-looking</w:t>
      </w:r>
    </w:p>
    <w:p>
      <w:pPr>
        <w:pStyle w:val="FirstParagraph"/>
      </w:pPr>
      <w:r>
        <w:t xml:space="preserve">The container exposes port 5000 (Flask API). The Kafka consumer runs in the same container on a background thread.</w:t>
      </w:r>
    </w:p>
    <w:p>
      <w:r>
        <w:pict>
          <v:rect style="width:0;height:1.5pt" o:hralign="center" o:hrstd="t" o:hr="t"/>
        </w:pict>
      </w:r>
    </w:p>
    <w:bookmarkEnd w:id="25"/>
    <w:bookmarkStart w:id="26" w:name="running-locally"/>
    <w:p>
      <w:pPr>
        <w:pStyle w:val="Heading2"/>
      </w:pPr>
      <w:r>
        <w:t xml:space="preserve">Running Locally</w:t>
      </w:r>
    </w:p>
    <w:p>
      <w:pPr>
        <w:pStyle w:val="SourceCode"/>
      </w:pPr>
      <w:r>
        <w:rPr>
          <w:rStyle w:val="CommentTok"/>
        </w:rPr>
        <w:t xml:space="preserve"># Full application (consumer + API)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Consumer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consumer.py</w:t>
      </w:r>
      <w:r>
        <w:br/>
      </w:r>
      <w:r>
        <w:br/>
      </w:r>
      <w:r>
        <w:rPr>
          <w:rStyle w:val="CommentTok"/>
        </w:rPr>
        <w:t xml:space="preserve"># Flask API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flask/app.py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parallel-process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parallel-process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2026-03-30T06:57:16Z</dcterms:created>
  <dcterms:modified xsi:type="dcterms:W3CDTF">2026-03-30T06:57:16Z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