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database-schema-reference"/>
    <w:p>
      <w:pPr>
        <w:pStyle w:val="Heading1"/>
      </w:pPr>
      <w:r>
        <w:t xml:space="preserve">Database Schema Reference</w:t>
      </w:r>
    </w:p>
    <w:p>
      <w:pPr>
        <w:pStyle w:val="FirstParagraph"/>
      </w:pPr>
      <w:r>
        <w:t xml:space="preserve">All tables reside in the</w:t>
      </w:r>
      <w:r>
        <w:t xml:space="preserve"> </w:t>
      </w:r>
      <w:r>
        <w:rPr>
          <w:rStyle w:val="VerbatimChar"/>
        </w:rPr>
        <w:t xml:space="preserve">NTT_RISK_MODELLING</w:t>
      </w:r>
      <w:r>
        <w:t xml:space="preserve"> </w:t>
      </w:r>
      <w:r>
        <w:t xml:space="preserve">Oracle schema. Column names use double-quoted identifiers in all SQL statements (e.g.,</w:t>
      </w:r>
      <w:r>
        <w:t xml:space="preserve"> </w:t>
      </w:r>
      <w:r>
        <w:rPr>
          <w:rStyle w:val="VerbatimChar"/>
        </w:rPr>
        <w:t xml:space="preserve">"activity_code"</w:t>
      </w:r>
      <w:r>
        <w:t xml:space="preserve">).</w:t>
      </w:r>
    </w:p>
    <w:p>
      <w:pPr>
        <w:pStyle w:val="BodyText"/>
      </w:pPr>
      <w:r>
        <w:t xml:space="preserve">For Python output tables (</w:t>
      </w:r>
      <w:r>
        <w:rPr>
          <w:rStyle w:val="VerbatimChar"/>
        </w:rPr>
        <w:t xml:space="preserve">Py*</w:t>
      </w:r>
      <w:r>
        <w:t xml:space="preserve">), see</w:t>
      </w:r>
      <w:r>
        <w:t xml:space="preserve"> </w:t>
      </w:r>
      <w:hyperlink r:id="rId9">
        <w:r>
          <w:rPr>
            <w:rStyle w:val="Hyperlink"/>
          </w:rPr>
          <w:t xml:space="preserve">py_tables_reference.md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input-tables"/>
    <w:p>
      <w:pPr>
        <w:pStyle w:val="Heading2"/>
      </w:pPr>
      <w:r>
        <w:t xml:space="preserve">Input Tables</w:t>
      </w:r>
    </w:p>
    <w:p>
      <w:pPr>
        <w:pStyle w:val="FirstParagraph"/>
      </w:pPr>
      <w:r>
        <w:t xml:space="preserve">These tables are populated by the upstream workflow (file upload / external process) before the Python pipeline runs.</w:t>
      </w:r>
    </w:p>
    <w:bookmarkStart w:id="10" w:name="mevresultfiledetail"/>
    <w:p>
      <w:pPr>
        <w:pStyle w:val="Heading3"/>
      </w:pPr>
      <w:r>
        <w:rPr>
          <w:rStyle w:val="VerbatimChar"/>
        </w:rPr>
        <w:t xml:space="preserve">MevResultFileDetail</w:t>
      </w:r>
    </w:p>
    <w:p>
      <w:pPr>
        <w:pStyle w:val="FirstParagraph"/>
      </w:pPr>
      <w:r>
        <w:t xml:space="preserve">Raw MEV data uploaded by users.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me_periode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Observation period (end-of-month)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mev_code_master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MEV variable code (e.g.,</w:t>
            </w:r>
            <w:r>
              <w:t xml:space="preserve"> </w:t>
            </w:r>
            <w:r>
              <w:rPr>
                <w:rStyle w:val="VerbatimChar"/>
              </w:rPr>
              <w:t xml:space="preserve">MEV001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me_value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 MEV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odrresultfiledetail"/>
    <w:p>
      <w:pPr>
        <w:pStyle w:val="Heading3"/>
      </w:pPr>
      <w:r>
        <w:rPr>
          <w:rStyle w:val="VerbatimChar"/>
        </w:rPr>
        <w:t xml:space="preserve">OdrResultFileDetail</w:t>
      </w:r>
    </w:p>
    <w:p>
      <w:pPr>
        <w:pStyle w:val="FirstParagraph"/>
      </w:pPr>
      <w:r>
        <w:t xml:space="preserve">Raw ODR data uploaded by users.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Observation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pd_role_name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Issuer / obligor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Observed default rate ∈ (0,1)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8" w:name="configuration-tables"/>
    <w:p>
      <w:pPr>
        <w:pStyle w:val="Heading2"/>
      </w:pPr>
      <w:r>
        <w:t xml:space="preserve">Configuration Tables</w:t>
      </w:r>
    </w:p>
    <w:bookmarkStart w:id="13" w:name="workflowresourcevariables"/>
    <w:p>
      <w:pPr>
        <w:pStyle w:val="Heading3"/>
      </w:pPr>
      <w:r>
        <w:rPr>
          <w:rStyle w:val="VerbatimChar"/>
        </w:rPr>
        <w:t xml:space="preserve">WorkflowResourceVariables</w:t>
      </w:r>
    </w:p>
    <w:p>
      <w:pPr>
        <w:pStyle w:val="FirstParagraph"/>
      </w:pPr>
      <w:r>
        <w:t xml:space="preserve">Per-activity configuration parameters.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Parameter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value_variable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Parameter value (string)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type_data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Data type hint (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Common variables: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2996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Dataset_In_Sample_From_Periode_1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2020-01-31</w:t>
            </w:r>
          </w:p>
        </w:tc>
        <w:tc>
          <w:tcPr/>
          <w:p>
            <w:pPr>
              <w:pStyle w:val="Compact"/>
            </w:pPr>
            <w:r>
              <w:t xml:space="preserve">In-sample start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Dataset_In_Sample_To_Periode_1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2022-12-31</w:t>
            </w:r>
          </w:p>
        </w:tc>
        <w:tc>
          <w:tcPr/>
          <w:p>
            <w:pPr>
              <w:pStyle w:val="Compact"/>
            </w:pPr>
            <w:r>
              <w:t xml:space="preserve">In-sample end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Dataset_Out_Sample_From_Periode_1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2023-01-31</w:t>
            </w:r>
          </w:p>
        </w:tc>
        <w:tc>
          <w:tcPr/>
          <w:p>
            <w:pPr>
              <w:pStyle w:val="Compact"/>
            </w:pPr>
            <w:r>
              <w:t xml:space="preserve">Out-of-sample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Dataset_Out_Sample_To_Periode_1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2023-12-31</w:t>
            </w:r>
          </w:p>
        </w:tc>
        <w:tc>
          <w:tcPr/>
          <w:p>
            <w:pPr>
              <w:pStyle w:val="Compact"/>
            </w:pPr>
            <w:r>
              <w:t xml:space="preserve">Out-of-sample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Dataset_UseOutSample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Whether to run out-of-sample backtest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correlation_threshold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significance_p_value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p-value threshold for ADF and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adf_test_method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ADF test method (1–4)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filtering_method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PearsonCorrelation</w:t>
            </w:r>
          </w:p>
        </w:tc>
        <w:tc>
          <w:tcPr/>
          <w:p>
            <w:pPr>
              <w:pStyle w:val="Compact"/>
            </w:pPr>
            <w:r>
              <w:t xml:space="preserve">Feature selection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min_adj_r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Minimum Adj-R² for regression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blue_test_count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Minimum BLUE tests to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top_n_model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Top-N models to carry to BLUE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num_combinations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Max MEVs per regression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upside_weight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Upside scenario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baseline_weight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Baseline scenario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downside_weight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Downside scenario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periods_ahead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Forecast horizon in years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workflowresourcetables"/>
    <w:p>
      <w:pPr>
        <w:pStyle w:val="Heading3"/>
      </w:pPr>
      <w:r>
        <w:rPr>
          <w:rStyle w:val="VerbatimChar"/>
        </w:rPr>
        <w:t xml:space="preserve">WorkflowResourceTables</w:t>
      </w:r>
    </w:p>
    <w:p>
      <w:pPr>
        <w:pStyle w:val="FirstParagraph"/>
      </w:pPr>
      <w:r>
        <w:t xml:space="preserve">References to input table names per activity.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Logical table reference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Physical table name in DB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transformationvariables"/>
    <w:p>
      <w:pPr>
        <w:pStyle w:val="Heading3"/>
      </w:pPr>
      <w:r>
        <w:rPr>
          <w:rStyle w:val="VerbatimChar"/>
        </w:rPr>
        <w:t xml:space="preserve">TransformationVariables</w:t>
      </w:r>
    </w:p>
    <w:p>
      <w:pPr>
        <w:pStyle w:val="FirstParagraph"/>
      </w:pPr>
      <w:r>
        <w:t xml:space="preserve">Configuration for MEV transformation codes.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MEV base variable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Transformation code (e.g.,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diff,ln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expectedtrendvariables"/>
    <w:p>
      <w:pPr>
        <w:pStyle w:val="Heading3"/>
      </w:pPr>
      <w:r>
        <w:rPr>
          <w:rStyle w:val="VerbatimChar"/>
        </w:rPr>
        <w:t xml:space="preserve">ExpectedTrendVariables</w:t>
      </w:r>
    </w:p>
    <w:p>
      <w:pPr>
        <w:pStyle w:val="FirstParagraph"/>
      </w:pPr>
      <w:r>
        <w:t xml:space="preserve">Expected sign direction of MEV-ODR relationship.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MEV variable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expected_trend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negative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positive_negative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binomialmappings"/>
    <w:p>
      <w:pPr>
        <w:pStyle w:val="Heading3"/>
      </w:pPr>
      <w:r>
        <w:rPr>
          <w:rStyle w:val="VerbatimChar"/>
        </w:rPr>
        <w:t xml:space="preserve">BinomialMappings</w:t>
      </w:r>
    </w:p>
    <w:p>
      <w:pPr>
        <w:pStyle w:val="FirstParagraph"/>
      </w:pPr>
      <w:r>
        <w:t xml:space="preserve">Column mapping configuration for the binomial (normal inverse) model.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(mapping columns)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Bucket and column name mapping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status-logging-tables"/>
    <w:p>
      <w:pPr>
        <w:pStyle w:val="Heading2"/>
      </w:pPr>
      <w:r>
        <w:t xml:space="preserve">Status / Logging Tables</w:t>
      </w:r>
    </w:p>
    <w:bookmarkStart w:id="19" w:name="applicationengineservices"/>
    <w:p>
      <w:pPr>
        <w:pStyle w:val="Heading3"/>
      </w:pPr>
      <w:r>
        <w:rPr>
          <w:rStyle w:val="VerbatimChar"/>
        </w:rPr>
        <w:t xml:space="preserve">ApplicationEngineServices</w:t>
      </w:r>
    </w:p>
    <w:p>
      <w:pPr>
        <w:pStyle w:val="FirstParagraph"/>
      </w:pPr>
      <w:r>
        <w:t xml:space="preserve">Tracks workflow execution status. Updated at start, success, and error.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Workflow activity identifier (PK)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successful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Processing completion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Error description if failed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pyregressionstatus"/>
    <w:p>
      <w:pPr>
        <w:pStyle w:val="Heading3"/>
      </w:pPr>
      <w:r>
        <w:rPr>
          <w:rStyle w:val="VerbatimChar"/>
        </w:rPr>
        <w:t xml:space="preserve">PyRegressionStatus</w:t>
      </w:r>
    </w:p>
    <w:p>
      <w:pPr>
        <w:pStyle w:val="FirstParagraph"/>
      </w:pPr>
      <w:r>
        <w:t xml:space="preserve">Tracks regression progress for long-running jobs (inserted every N iterations).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regression_process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Current process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Status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Hostname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created_host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Hostname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32" w:name="intermediate-non-py-output-tables"/>
    <w:p>
      <w:pPr>
        <w:pStyle w:val="Heading2"/>
      </w:pPr>
      <w:r>
        <w:t xml:space="preserve">Intermediate Non-</w:t>
      </w:r>
      <w:r>
        <w:rPr>
          <w:rStyle w:val="VerbatimChar"/>
        </w:rPr>
        <w:t xml:space="preserve">Py</w:t>
      </w:r>
      <w:r>
        <w:t xml:space="preserve"> </w:t>
      </w:r>
      <w:r>
        <w:t xml:space="preserve">Output Tables</w:t>
      </w:r>
    </w:p>
    <w:p>
      <w:pPr>
        <w:pStyle w:val="FirstParagraph"/>
      </w:pPr>
      <w:r>
        <w:t xml:space="preserve">These are written by the Python pipeline but do not carry the</w:t>
      </w:r>
      <w:r>
        <w:t xml:space="preserve"> </w:t>
      </w:r>
      <w:r>
        <w:rPr>
          <w:rStyle w:val="VerbatimChar"/>
        </w:rPr>
        <w:t xml:space="preserve">Py</w:t>
      </w:r>
      <w:r>
        <w:t xml:space="preserve"> </w:t>
      </w:r>
      <w:r>
        <w:t xml:space="preserve">prefix.</w:t>
      </w:r>
    </w:p>
    <w:bookmarkStart w:id="22" w:name="odrcleanedresult"/>
    <w:p>
      <w:pPr>
        <w:pStyle w:val="Heading3"/>
      </w:pPr>
      <w:r>
        <w:rPr>
          <w:rStyle w:val="VerbatimChar"/>
        </w:rPr>
        <w:t xml:space="preserve">OdrCleanedResult</w:t>
      </w:r>
    </w:p>
    <w:p>
      <w:pPr>
        <w:pStyle w:val="FirstParagraph"/>
      </w:pPr>
      <w:r>
        <w:t xml:space="preserve">Cleaned ODR after deduplication and null removal.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me_periode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Cleaned ODR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odrlogitresult"/>
    <w:p>
      <w:pPr>
        <w:pStyle w:val="Heading3"/>
      </w:pPr>
      <w:r>
        <w:rPr>
          <w:rStyle w:val="VerbatimChar"/>
        </w:rPr>
        <w:t xml:space="preserve">OdrLogitResult</w:t>
      </w:r>
    </w:p>
    <w:p>
      <w:pPr>
        <w:pStyle w:val="FirstParagraph"/>
      </w:pPr>
      <w:r>
        <w:t xml:space="preserve">Logit-transformed ODR.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me_periode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Raw ODR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logit_odr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ln(odr / (1 - odr))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odrstandardizeresult"/>
    <w:p>
      <w:pPr>
        <w:pStyle w:val="Heading3"/>
      </w:pPr>
      <w:r>
        <w:rPr>
          <w:rStyle w:val="VerbatimChar"/>
        </w:rPr>
        <w:t xml:space="preserve">OdrStandardizeResult</w:t>
      </w:r>
    </w:p>
    <w:p>
      <w:pPr>
        <w:pStyle w:val="FirstParagraph"/>
      </w:pPr>
      <w:r>
        <w:t xml:space="preserve">Z-score standardized ODR (primary regression target).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me_periode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std_odr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(odr - mean_insample) / std_insample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odrdiffresult"/>
    <w:p>
      <w:pPr>
        <w:pStyle w:val="Heading3"/>
      </w:pPr>
      <w:r>
        <w:rPr>
          <w:rStyle w:val="VerbatimChar"/>
        </w:rPr>
        <w:t xml:space="preserve">OdrDiffResult</w:t>
      </w:r>
    </w:p>
    <w:p>
      <w:pPr>
        <w:pStyle w:val="FirstParagraph"/>
      </w:pPr>
      <w:r>
        <w:t xml:space="preserve">First-differenced ODR.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me_periode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diff_odr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odr_t - odr_{t-1}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adftestresult"/>
    <w:p>
      <w:pPr>
        <w:pStyle w:val="Heading3"/>
      </w:pPr>
      <w:r>
        <w:rPr>
          <w:rStyle w:val="VerbatimChar"/>
        </w:rPr>
        <w:t xml:space="preserve">AdfTestResult</w:t>
      </w:r>
    </w:p>
    <w:p>
      <w:pPr>
        <w:pStyle w:val="FirstParagraph"/>
      </w:pPr>
      <w:r>
        <w:t xml:space="preserve">ADF stationarity test results for MEV variables.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MEV variable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stationary_test_method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Test method used (</w:t>
            </w:r>
            <w:r>
              <w:rPr>
                <w:rStyle w:val="VerbatimChar"/>
              </w:rPr>
              <w:t xml:space="preserve">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adf_statistic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ADF test statistic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p_val_adf_test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lag_order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Optimal lag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differencing_lag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Differencing applied (0 or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adftestodr-adftestodrstd"/>
    <w:p>
      <w:pPr>
        <w:pStyle w:val="Heading3"/>
      </w:pPr>
      <w:r>
        <w:rPr>
          <w:rStyle w:val="VerbatimChar"/>
        </w:rPr>
        <w:t xml:space="preserve">AdfTestOdr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AdfTestOdrStd</w:t>
      </w:r>
    </w:p>
    <w:p>
      <w:pPr>
        <w:pStyle w:val="FirstParagraph"/>
      </w:pPr>
      <w:r>
        <w:t xml:space="preserve">ADF results for logit-ODR and standardized ODR respectively. Same structure as</w:t>
      </w:r>
      <w:r>
        <w:t xml:space="preserve"> </w:t>
      </w:r>
      <w:r>
        <w:rPr>
          <w:rStyle w:val="VerbatimChar"/>
        </w:rPr>
        <w:t xml:space="preserve">AdfTestResult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pearsonfilterdetail"/>
    <w:p>
      <w:pPr>
        <w:pStyle w:val="Heading3"/>
      </w:pPr>
      <w:r>
        <w:rPr>
          <w:rStyle w:val="VerbatimChar"/>
        </w:rPr>
        <w:t xml:space="preserve">PearsonFilterDetail</w:t>
      </w:r>
    </w:p>
    <w:p>
      <w:pPr>
        <w:pStyle w:val="FirstParagraph"/>
      </w:pPr>
      <w:r>
        <w:t xml:space="preserve">Feature selection output using Pearson correlation.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MEV variable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correlation_val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Pearson r with ODR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variable_selection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 = selected, 0 = rejected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univariatefilterdetail"/>
    <w:p>
      <w:pPr>
        <w:pStyle w:val="Heading3"/>
      </w:pPr>
      <w:r>
        <w:rPr>
          <w:rStyle w:val="VerbatimChar"/>
        </w:rPr>
        <w:t xml:space="preserve">UnivariateFilterDetail</w:t>
      </w:r>
    </w:p>
    <w:p>
      <w:pPr>
        <w:pStyle w:val="FirstParagraph"/>
      </w:pPr>
      <w:r>
        <w:t xml:space="preserve">Feature selection output using univariate regression.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MEV variable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coeff_estm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Regression coefficient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r_squared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adjrsq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Adjusted R²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p_value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p-value of coefficient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BIC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variable_selection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 = selected, 0 = rejected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olsregressionassumptions"/>
    <w:p>
      <w:pPr>
        <w:pStyle w:val="Heading3"/>
      </w:pPr>
      <w:r>
        <w:rPr>
          <w:rStyle w:val="VerbatimChar"/>
        </w:rPr>
        <w:t xml:space="preserve">OlsRegressionAssumptions</w:t>
      </w:r>
    </w:p>
    <w:p>
      <w:pPr>
        <w:pStyle w:val="FirstParagraph"/>
      </w:pPr>
      <w:r>
        <w:t xml:space="preserve">BLUE test summary results.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model_seq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Model sequence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Homoscedasticity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Autocorrelation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Multicollinearity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 to Reject Null Hypothesis</w:t>
            </w:r>
            <w:r>
              <w:t xml:space="preserve"> </w:t>
            </w:r>
            <w:r>
              <w:t xml:space="preserve">(pass) or</w:t>
            </w:r>
            <w:r>
              <w:t xml:space="preserve"> </w:t>
            </w:r>
            <w:r>
              <w:rPr>
                <w:rStyle w:val="VerbatimChar"/>
              </w:rPr>
              <w:t xml:space="preserve">Rejected Null Hypothesis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beforeforwardlooking"/>
    <w:p>
      <w:pPr>
        <w:pStyle w:val="Heading3"/>
      </w:pPr>
      <w:r>
        <w:rPr>
          <w:rStyle w:val="VerbatimChar"/>
        </w:rPr>
        <w:t xml:space="preserve">BeforeForwardLooking</w:t>
      </w:r>
    </w:p>
    <w:p>
      <w:pPr>
        <w:pStyle w:val="FirstParagraph"/>
      </w:pPr>
      <w:r>
        <w:t xml:space="preserve">Historical TTC PD used by the solver as the optimization target.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Workflow activity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TTC reference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ttc_pd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Through-the-cycle PD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Issuer count / weight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standard-audit-columns"/>
    <w:p>
      <w:pPr>
        <w:pStyle w:val="Heading2"/>
      </w:pPr>
      <w:r>
        <w:t xml:space="preserve">Standard Audit Columns</w:t>
      </w:r>
    </w:p>
    <w:p>
      <w:pPr>
        <w:pStyle w:val="FirstParagraph"/>
      </w:pPr>
      <w:r>
        <w:t xml:space="preserve">All tables written via</w:t>
      </w:r>
      <w:r>
        <w:t xml:space="preserve"> </w:t>
      </w:r>
      <w:r>
        <w:rPr>
          <w:rStyle w:val="VerbatimChar"/>
        </w:rPr>
        <w:t xml:space="preserve">append_dataframe_to_sql()</w:t>
      </w:r>
      <w:r>
        <w:t xml:space="preserve"> </w:t>
      </w:r>
      <w:r>
        <w:t xml:space="preserve">automatically include: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'python'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Current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created_host</w:t>
            </w:r>
          </w:p>
        </w:tc>
        <w:tc>
          <w:tcPr/>
          <w:p>
            <w:pPr>
              <w:pStyle w:val="Compact"/>
            </w:pPr>
            <w:r>
              <w:t xml:space="preserve">Machine hostname</w:t>
            </w:r>
          </w:p>
        </w:tc>
      </w:tr>
    </w:tbl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py_tables_refere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y_tables_refere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2026-03-30T06:57:16Z</dcterms:created>
  <dcterms:modified xsi:type="dcterms:W3CDTF">2026-03-30T06:57:16Z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