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ocessing-pipeline"/>
    <w:p>
      <w:pPr>
        <w:pStyle w:val="Heading1"/>
      </w:pPr>
      <w:r>
        <w:t xml:space="preserve">Processing Pipeline</w:t>
      </w:r>
    </w:p>
    <w:p>
      <w:pPr>
        <w:pStyle w:val="FirstParagraph"/>
      </w:pPr>
      <w:r>
        <w:t xml:space="preserve">Each step is triggered by a Kafka message with the corresponding</w:t>
      </w:r>
      <w:r>
        <w:t xml:space="preserve"> </w:t>
      </w:r>
      <w:r>
        <w:rPr>
          <w:rStyle w:val="VerbatimChar"/>
        </w:rPr>
        <w:t xml:space="preserve">type_element</w:t>
      </w:r>
      <w:r>
        <w:t xml:space="preserve">. Steps must run in the order shown below — each step depends on the output of prior steps.</w:t>
      </w:r>
    </w:p>
    <w:p>
      <w:r>
        <w:pict>
          <v:rect style="width:0;height:1.5pt" o:hralign="center" o:hrstd="t" o:hr="t"/>
        </w:pict>
      </w:r>
    </w:p>
    <w:bookmarkStart w:id="9" w:name="step-1-mev-cleansing"/>
    <w:p>
      <w:pPr>
        <w:pStyle w:val="Heading2"/>
      </w:pPr>
      <w:r>
        <w:t xml:space="preserve">Step 1 — MEV Cleansing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CleansingMEV</w:t>
            </w:r>
          </w:p>
        </w:tc>
      </w:tr>
      <w:tr>
        <w:tc>
          <w:tcPr/>
          <w:p>
            <w:pPr>
              <w:pStyle w:val="Compact"/>
            </w:pPr>
            <w:r>
              <w:t xml:space="preserve">Function</w:t>
            </w:r>
          </w:p>
        </w:tc>
        <w:tc>
          <w:tcPr/>
          <w:p>
            <w:pPr>
              <w:pStyle w:val="Compact"/>
            </w:pPr>
            <w:r>
              <w:rPr>
                <w:rStyle w:val="VerbatimChar"/>
              </w:rPr>
              <w:t xml:space="preserve">cleandata_mev()</w:t>
            </w:r>
            <w:r>
              <w:t xml:space="preserve"> </w:t>
            </w:r>
            <w:r>
              <w:t xml:space="preserve">in</w:t>
            </w:r>
            <w:r>
              <w:t xml:space="preserve"> </w:t>
            </w:r>
            <w:r>
              <w:rPr>
                <w:rStyle w:val="VerbatimChar"/>
              </w:rPr>
              <w:t xml:space="preserve">preprocess_data.py</w:t>
            </w:r>
          </w:p>
        </w:tc>
      </w:tr>
      <w:tr>
        <w:tc>
          <w:tcPr/>
          <w:p>
            <w:pPr>
              <w:pStyle w:val="Compact"/>
            </w:pPr>
            <w:r>
              <w:t xml:space="preserve">Input table</w:t>
            </w:r>
          </w:p>
        </w:tc>
        <w:tc>
          <w:tcPr/>
          <w:p>
            <w:pPr>
              <w:pStyle w:val="Compact"/>
            </w:pPr>
            <w:r>
              <w:rPr>
                <w:rStyle w:val="VerbatimChar"/>
              </w:rPr>
              <w:t xml:space="preserve">MevResultFileDetail</w:t>
            </w:r>
          </w:p>
        </w:tc>
      </w:tr>
      <w:tr>
        <w:tc>
          <w:tcPr/>
          <w:p>
            <w:pPr>
              <w:pStyle w:val="Compact"/>
            </w:pPr>
            <w:r>
              <w:t xml:space="preserve">Output table</w:t>
            </w:r>
          </w:p>
        </w:tc>
        <w:tc>
          <w:tcPr/>
          <w:p>
            <w:pPr>
              <w:pStyle w:val="Compact"/>
            </w:pPr>
            <w:r>
              <w:rPr>
                <w:rStyle w:val="VerbatimChar"/>
              </w:rPr>
              <w:t xml:space="preserve">PyMeCleanedVariable</w:t>
            </w:r>
          </w:p>
        </w:tc>
      </w:tr>
    </w:tbl>
    <w:p>
      <w:pPr>
        <w:pStyle w:val="BodyText"/>
      </w:pPr>
      <w:r>
        <w:rPr>
          <w:b/>
          <w:bCs/>
        </w:rPr>
        <w:t xml:space="preserve">What it does:</w:t>
      </w:r>
      <w:r>
        <w:t xml:space="preserve"> </w:t>
      </w:r>
      <w:r>
        <w:t xml:space="preserve">1. Reads raw MEV data (period, mev_code, value).</w:t>
      </w:r>
      <w:r>
        <w:t xml:space="preserve"> </w:t>
      </w:r>
      <w:r>
        <w:t xml:space="preserve">2. Converts</w:t>
      </w:r>
      <w:r>
        <w:t xml:space="preserve"> </w:t>
      </w:r>
      <w:r>
        <w:rPr>
          <w:rStyle w:val="VerbatimChar"/>
        </w:rPr>
        <w:t xml:space="preserve">me_periode</w:t>
      </w:r>
      <w:r>
        <w:t xml:space="preserve"> </w:t>
      </w:r>
      <w:r>
        <w:t xml:space="preserve">to datetime; keeps end-of-month rows only.</w:t>
      </w:r>
      <w:r>
        <w:t xml:space="preserve"> </w:t>
      </w:r>
      <w:r>
        <w:t xml:space="preserve">3. Pivots to wide format (rows = period, columns = mev_code).</w:t>
      </w:r>
      <w:r>
        <w:t xml:space="preserve"> </w:t>
      </w:r>
      <w:r>
        <w:t xml:space="preserve">4. Fills missing values: backward fill → forward fill → linear interpolation.</w:t>
      </w:r>
      <w:r>
        <w:t xml:space="preserve"> </w:t>
      </w:r>
      <w:r>
        <w:t xml:space="preserve">5. Melts back to long format and writes to DB.</w:t>
      </w:r>
    </w:p>
    <w:p>
      <w:r>
        <w:pict>
          <v:rect style="width:0;height:1.5pt" o:hralign="center" o:hrstd="t" o:hr="t"/>
        </w:pict>
      </w:r>
    </w:p>
    <w:bookmarkEnd w:id="9"/>
    <w:bookmarkStart w:id="10" w:name="step-2-odr-cleansing"/>
    <w:p>
      <w:pPr>
        <w:pStyle w:val="Heading2"/>
      </w:pPr>
      <w:r>
        <w:t xml:space="preserve">Step 2 — ODR Cleansing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CleansingsODR</w:t>
            </w:r>
          </w:p>
        </w:tc>
      </w:tr>
      <w:tr>
        <w:tc>
          <w:tcPr/>
          <w:p>
            <w:pPr>
              <w:pStyle w:val="Compact"/>
            </w:pPr>
            <w:r>
              <w:t xml:space="preserve">Function</w:t>
            </w:r>
          </w:p>
        </w:tc>
        <w:tc>
          <w:tcPr/>
          <w:p>
            <w:pPr>
              <w:pStyle w:val="Compact"/>
            </w:pPr>
            <w:r>
              <w:rPr>
                <w:rStyle w:val="VerbatimChar"/>
              </w:rPr>
              <w:t xml:space="preserve">cleandata_odr()</w:t>
            </w:r>
            <w:r>
              <w:t xml:space="preserve"> </w:t>
            </w:r>
            <w:r>
              <w:t xml:space="preserve">in</w:t>
            </w:r>
            <w:r>
              <w:t xml:space="preserve"> </w:t>
            </w:r>
            <w:r>
              <w:rPr>
                <w:rStyle w:val="VerbatimChar"/>
              </w:rPr>
              <w:t xml:space="preserve">preprocess_data.py</w:t>
            </w:r>
          </w:p>
        </w:tc>
      </w:tr>
      <w:tr>
        <w:tc>
          <w:tcPr/>
          <w:p>
            <w:pPr>
              <w:pStyle w:val="Compact"/>
            </w:pPr>
            <w:r>
              <w:t xml:space="preserve">Input table</w:t>
            </w:r>
          </w:p>
        </w:tc>
        <w:tc>
          <w:tcPr/>
          <w:p>
            <w:pPr>
              <w:pStyle w:val="Compact"/>
            </w:pPr>
            <w:r>
              <w:rPr>
                <w:rStyle w:val="VerbatimChar"/>
              </w:rPr>
              <w:t xml:space="preserve">OdrResultFileDetail</w:t>
            </w:r>
          </w:p>
        </w:tc>
      </w:tr>
      <w:tr>
        <w:tc>
          <w:tcPr/>
          <w:p>
            <w:pPr>
              <w:pStyle w:val="Compact"/>
            </w:pPr>
            <w:r>
              <w:t xml:space="preserve">Output table</w:t>
            </w:r>
          </w:p>
        </w:tc>
        <w:tc>
          <w:tcPr/>
          <w:p>
            <w:pPr>
              <w:pStyle w:val="Compact"/>
            </w:pPr>
            <w:r>
              <w:rPr>
                <w:rStyle w:val="VerbatimChar"/>
              </w:rPr>
              <w:t xml:space="preserve">OdrCleanedResult</w:t>
            </w:r>
          </w:p>
        </w:tc>
      </w:tr>
    </w:tbl>
    <w:p>
      <w:pPr>
        <w:pStyle w:val="BodyText"/>
      </w:pPr>
      <w:r>
        <w:rPr>
          <w:b/>
          <w:bCs/>
        </w:rPr>
        <w:t xml:space="preserve">What it does:</w:t>
      </w:r>
      <w:r>
        <w:t xml:space="preserve"> </w:t>
      </w:r>
      <w:r>
        <w:t xml:space="preserve">1. Reads raw ODR (period, pd_role_name, odr).</w:t>
      </w:r>
      <w:r>
        <w:t xml:space="preserve"> </w:t>
      </w:r>
      <w:r>
        <w:t xml:space="preserve">2. Validates: no duplicate periods.</w:t>
      </w:r>
      <w:r>
        <w:t xml:space="preserve"> </w:t>
      </w:r>
      <w:r>
        <w:t xml:space="preserve">3. Converts period to datetime index, drops NaN rows.</w:t>
      </w:r>
    </w:p>
    <w:p>
      <w:r>
        <w:pict>
          <v:rect style="width:0;height:1.5pt" o:hralign="center" o:hrstd="t" o:hr="t"/>
        </w:pict>
      </w:r>
    </w:p>
    <w:bookmarkEnd w:id="10"/>
    <w:bookmarkStart w:id="11" w:name="step-3-mev-standardization"/>
    <w:p>
      <w:pPr>
        <w:pStyle w:val="Heading2"/>
      </w:pPr>
      <w:r>
        <w:t xml:space="preserve">Step 3 — MEV Standardization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STANDARDIZED</w:t>
            </w:r>
          </w:p>
        </w:tc>
      </w:tr>
      <w:tr>
        <w:tc>
          <w:tcPr/>
          <w:p>
            <w:pPr>
              <w:pStyle w:val="Compact"/>
            </w:pPr>
            <w:r>
              <w:t xml:space="preserve">Function</w:t>
            </w:r>
          </w:p>
        </w:tc>
        <w:tc>
          <w:tcPr/>
          <w:p>
            <w:pPr>
              <w:pStyle w:val="Compact"/>
            </w:pPr>
            <w:r>
              <w:rPr>
                <w:rStyle w:val="VerbatimChar"/>
              </w:rPr>
              <w:t xml:space="preserve">standardize_mev()</w:t>
            </w:r>
            <w:r>
              <w:t xml:space="preserve"> </w:t>
            </w:r>
            <w:r>
              <w:t xml:space="preserve">in</w:t>
            </w:r>
            <w:r>
              <w:t xml:space="preserve"> </w:t>
            </w:r>
            <w:r>
              <w:rPr>
                <w:rStyle w:val="VerbatimChar"/>
              </w:rPr>
              <w:t xml:space="preserve">functions_main.py</w:t>
            </w:r>
          </w:p>
        </w:tc>
      </w:tr>
      <w:tr>
        <w:tc>
          <w:tcPr/>
          <w:p>
            <w:pPr>
              <w:pStyle w:val="Compact"/>
            </w:pPr>
            <w:r>
              <w:t xml:space="preserve">Input table</w:t>
            </w:r>
          </w:p>
        </w:tc>
        <w:tc>
          <w:tcPr/>
          <w:p>
            <w:pPr>
              <w:pStyle w:val="Compact"/>
            </w:pPr>
            <w:r>
              <w:rPr>
                <w:rStyle w:val="VerbatimChar"/>
              </w:rPr>
              <w:t xml:space="preserve">PyMeCleanedVariable</w:t>
            </w:r>
          </w:p>
        </w:tc>
      </w:tr>
      <w:tr>
        <w:tc>
          <w:tcPr/>
          <w:p>
            <w:pPr>
              <w:pStyle w:val="Compact"/>
            </w:pPr>
            <w:r>
              <w:t xml:space="preserve">Output table</w:t>
            </w:r>
          </w:p>
        </w:tc>
        <w:tc>
          <w:tcPr/>
          <w:p>
            <w:pPr>
              <w:pStyle w:val="Compact"/>
            </w:pPr>
            <w:r>
              <w:rPr>
                <w:rStyle w:val="VerbatimChar"/>
              </w:rPr>
              <w:t xml:space="preserve">PyMeStandardizedVariable</w:t>
            </w:r>
          </w:p>
        </w:tc>
      </w:tr>
      <w:tr>
        <w:tc>
          <w:tcPr/>
          <w:p>
            <w:pPr>
              <w:pStyle w:val="Compact"/>
            </w:pPr>
            <w:r>
              <w:t xml:space="preserve">Config vars</w:t>
            </w:r>
          </w:p>
        </w:tc>
        <w:tc>
          <w:tcPr/>
          <w:p>
            <w:pPr>
              <w:pStyle w:val="Compact"/>
            </w:pPr>
            <w:r>
              <w:rPr>
                <w:rStyle w:val="VerbatimChar"/>
              </w:rPr>
              <w:t xml:space="preserve">Dataset_In_Sample_From_Periode_*</w:t>
            </w:r>
            <w:r>
              <w:t xml:space="preserve">,</w:t>
            </w:r>
            <w:r>
              <w:t xml:space="preserve"> </w:t>
            </w:r>
            <w:r>
              <w:rPr>
                <w:rStyle w:val="VerbatimChar"/>
              </w:rPr>
              <w:t xml:space="preserve">Dataset_In_Sample_To_Periode_*</w:t>
            </w:r>
          </w:p>
        </w:tc>
      </w:tr>
    </w:tbl>
    <w:p>
      <w:pPr>
        <w:pStyle w:val="BodyText"/>
      </w:pPr>
      <w:r>
        <w:rPr>
          <w:b/>
          <w:bCs/>
        </w:rPr>
        <w:t xml:space="preserve">What it does:</w:t>
      </w:r>
      <w:r>
        <w:t xml:space="preserve"> </w:t>
      </w:r>
      <w:r>
        <w:t xml:space="preserve">Applies z-score standardization using</w:t>
      </w:r>
      <w:r>
        <w:t xml:space="preserve"> </w:t>
      </w:r>
      <w:r>
        <w:rPr>
          <w:b/>
          <w:bCs/>
        </w:rPr>
        <w:t xml:space="preserve">in-sample statistics only</w:t>
      </w:r>
      <w:r>
        <w:t xml:space="preserve">:</w:t>
      </w:r>
    </w:p>
    <w:p>
      <w:pPr>
        <w:pStyle w:val="SourceCode"/>
      </w:pPr>
      <w:r>
        <w:rPr>
          <w:rStyle w:val="VerbatimChar"/>
        </w:rPr>
        <w:t xml:space="preserve">z = (x - mean_insample) / std_insample</w:t>
      </w:r>
    </w:p>
    <w:p>
      <w:pPr>
        <w:pStyle w:val="FirstParagraph"/>
      </w:pPr>
      <w:r>
        <w:t xml:space="preserve">The mean and std are computed from the in-sample window, then applied to the full dataset (in-sample + out-of-sample). This prevents data leakage.</w:t>
      </w:r>
    </w:p>
    <w:p>
      <w:r>
        <w:pict>
          <v:rect style="width:0;height:1.5pt" o:hralign="center" o:hrstd="t" o:hr="t"/>
        </w:pict>
      </w:r>
    </w:p>
    <w:bookmarkEnd w:id="11"/>
    <w:bookmarkStart w:id="12" w:name="step-4-mev-transformation"/>
    <w:p>
      <w:pPr>
        <w:pStyle w:val="Heading2"/>
      </w:pPr>
      <w:r>
        <w:t xml:space="preserve">Step 4 — MEV Transformation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TransformationMEV</w:t>
            </w:r>
          </w:p>
        </w:tc>
      </w:tr>
      <w:tr>
        <w:tc>
          <w:tcPr/>
          <w:p>
            <w:pPr>
              <w:pStyle w:val="Compact"/>
            </w:pPr>
            <w:r>
              <w:t xml:space="preserve">Function</w:t>
            </w:r>
          </w:p>
        </w:tc>
        <w:tc>
          <w:tcPr/>
          <w:p>
            <w:pPr>
              <w:pStyle w:val="Compact"/>
            </w:pPr>
            <w:r>
              <w:rPr>
                <w:rStyle w:val="VerbatimChar"/>
              </w:rPr>
              <w:t xml:space="preserve">mevtransformation()</w:t>
            </w:r>
            <w:r>
              <w:t xml:space="preserve"> </w:t>
            </w:r>
            <w:r>
              <w:t xml:space="preserve">in</w:t>
            </w:r>
            <w:r>
              <w:t xml:space="preserve"> </w:t>
            </w:r>
            <w:r>
              <w:rPr>
                <w:rStyle w:val="VerbatimChar"/>
              </w:rPr>
              <w:t xml:space="preserve">functions_main.py</w:t>
            </w:r>
          </w:p>
        </w:tc>
      </w:tr>
      <w:tr>
        <w:tc>
          <w:tcPr/>
          <w:p>
            <w:pPr>
              <w:pStyle w:val="Compact"/>
            </w:pPr>
            <w:r>
              <w:t xml:space="preserve">Input tables</w:t>
            </w:r>
          </w:p>
        </w:tc>
        <w:tc>
          <w:tcPr/>
          <w:p>
            <w:pPr>
              <w:pStyle w:val="Compact"/>
            </w:pPr>
            <w:r>
              <w:rPr>
                <w:rStyle w:val="VerbatimChar"/>
              </w:rPr>
              <w:t xml:space="preserve">PyMeCleanedVariable</w:t>
            </w:r>
            <w:r>
              <w:t xml:space="preserve">,</w:t>
            </w:r>
            <w:r>
              <w:t xml:space="preserve"> </w:t>
            </w:r>
            <w:r>
              <w:rPr>
                <w:rStyle w:val="VerbatimChar"/>
              </w:rPr>
              <w:t xml:space="preserve">TransformationVariables</w:t>
            </w:r>
          </w:p>
        </w:tc>
      </w:tr>
      <w:tr>
        <w:tc>
          <w:tcPr/>
          <w:p>
            <w:pPr>
              <w:pStyle w:val="Compact"/>
            </w:pPr>
            <w:r>
              <w:t xml:space="preserve">Output table</w:t>
            </w:r>
          </w:p>
        </w:tc>
        <w:tc>
          <w:tcPr/>
          <w:p>
            <w:pPr>
              <w:pStyle w:val="Compact"/>
            </w:pPr>
            <w:r>
              <w:rPr>
                <w:rStyle w:val="VerbatimChar"/>
              </w:rPr>
              <w:t xml:space="preserve">PyMeDerivedVariable</w:t>
            </w:r>
          </w:p>
        </w:tc>
      </w:tr>
    </w:tbl>
    <w:p>
      <w:pPr>
        <w:pStyle w:val="BodyText"/>
      </w:pPr>
      <w:r>
        <w:rPr>
          <w:b/>
          <w:bCs/>
        </w:rPr>
        <w:t xml:space="preserve">What it does:</w:t>
      </w:r>
      <w:r>
        <w:t xml:space="preserve"> </w:t>
      </w:r>
      <w:r>
        <w:t xml:space="preserve">Applies one or more transformations to each MEV variable based on the</w:t>
      </w:r>
      <w:r>
        <w:t xml:space="preserve"> </w:t>
      </w:r>
      <w:r>
        <w:rPr>
          <w:rStyle w:val="VerbatimChar"/>
        </w:rPr>
        <w:t xml:space="preserve">TransformationVariables</w:t>
      </w:r>
      <w:r>
        <w:t xml:space="preserve"> </w:t>
      </w:r>
      <w:r>
        <w:t xml:space="preserve">config table. Supported transformations: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Formula</w:t>
            </w:r>
          </w:p>
        </w:tc>
        <w:tc>
          <w:tcPr/>
          <w:p>
            <w:pPr>
              <w:pStyle w:val="Compact"/>
            </w:pPr>
            <w:r>
              <w:t xml:space="preserve">Description</w:t>
            </w:r>
          </w:p>
        </w:tc>
      </w:tr>
      <w:tr>
        <w:tc>
          <w:tcPr/>
          <w:p>
            <w:pPr>
              <w:pStyle w:val="Compact"/>
            </w:pPr>
            <w:r>
              <w:rPr>
                <w:rStyle w:val="VerbatimChar"/>
              </w:rPr>
              <w:t xml:space="preserve">diff</w:t>
            </w:r>
          </w:p>
        </w:tc>
        <w:tc>
          <w:tcPr/>
          <w:p>
            <w:pPr>
              <w:pStyle w:val="Compact"/>
            </w:pPr>
            <w:r>
              <w:rPr>
                <w:rStyle w:val="VerbatimChar"/>
              </w:rPr>
              <w:t xml:space="preserve">x_t - x_{t-1}</w:t>
            </w:r>
          </w:p>
        </w:tc>
        <w:tc>
          <w:tcPr/>
          <w:p>
            <w:pPr>
              <w:pStyle w:val="Compact"/>
            </w:pPr>
            <w:r>
              <w:t xml:space="preserve">First difference</w:t>
            </w:r>
          </w:p>
        </w:tc>
      </w:tr>
      <w:tr>
        <w:tc>
          <w:tcPr/>
          <w:p>
            <w:pPr>
              <w:pStyle w:val="Compact"/>
            </w:pPr>
            <w:r>
              <w:rPr>
                <w:rStyle w:val="VerbatimChar"/>
              </w:rPr>
              <w:t xml:space="preserve">qgrw1</w:t>
            </w:r>
          </w:p>
        </w:tc>
        <w:tc>
          <w:tcPr/>
          <w:p>
            <w:pPr>
              <w:pStyle w:val="Compact"/>
            </w:pPr>
            <w:r>
              <w:rPr>
                <w:rStyle w:val="VerbatimChar"/>
              </w:rPr>
              <w:t xml:space="preserve">(x_t / x_{t-3}) - 1</w:t>
            </w:r>
          </w:p>
        </w:tc>
        <w:tc>
          <w:tcPr/>
          <w:p>
            <w:pPr>
              <w:pStyle w:val="Compact"/>
            </w:pPr>
            <w:r>
              <w:t xml:space="preserve">Quarterly growth rate</w:t>
            </w:r>
          </w:p>
        </w:tc>
      </w:tr>
      <w:tr>
        <w:tc>
          <w:tcPr/>
          <w:p>
            <w:pPr>
              <w:pStyle w:val="Compact"/>
            </w:pPr>
            <w:r>
              <w:rPr>
                <w:rStyle w:val="VerbatimChar"/>
              </w:rPr>
              <w:t xml:space="preserve">lag_n</w:t>
            </w:r>
          </w:p>
        </w:tc>
        <w:tc>
          <w:tcPr/>
          <w:p>
            <w:pPr>
              <w:pStyle w:val="Compact"/>
            </w:pPr>
            <w:r>
              <w:rPr>
                <w:rStyle w:val="VerbatimChar"/>
              </w:rPr>
              <w:t xml:space="preserve">x_{t-n}</w:t>
            </w:r>
          </w:p>
        </w:tc>
        <w:tc>
          <w:tcPr/>
          <w:p>
            <w:pPr>
              <w:pStyle w:val="Compact"/>
            </w:pPr>
            <w:r>
              <w:t xml:space="preserve">Lag by n periods</w:t>
            </w:r>
          </w:p>
        </w:tc>
      </w:tr>
      <w:tr>
        <w:tc>
          <w:tcPr/>
          <w:p>
            <w:pPr>
              <w:pStyle w:val="Compact"/>
            </w:pPr>
            <w:r>
              <w:rPr>
                <w:rStyle w:val="VerbatimChar"/>
              </w:rPr>
              <w:t xml:space="preserve">ln</w:t>
            </w:r>
          </w:p>
        </w:tc>
        <w:tc>
          <w:tcPr/>
          <w:p>
            <w:pPr>
              <w:pStyle w:val="Compact"/>
            </w:pPr>
            <w:r>
              <w:rPr>
                <w:rStyle w:val="VerbatimChar"/>
              </w:rPr>
              <w:t xml:space="preserve">ln(x)</w:t>
            </w:r>
          </w:p>
        </w:tc>
        <w:tc>
          <w:tcPr/>
          <w:p>
            <w:pPr>
              <w:pStyle w:val="Compact"/>
            </w:pPr>
            <w:r>
              <w:t xml:space="preserve">Natural log (requires x &gt; 0)</w:t>
            </w:r>
          </w:p>
        </w:tc>
      </w:tr>
      <w:tr>
        <w:tc>
          <w:tcPr/>
          <w:p>
            <w:pPr>
              <w:pStyle w:val="Compact"/>
            </w:pPr>
            <w:r>
              <w:rPr>
                <w:rStyle w:val="VerbatimChar"/>
              </w:rPr>
              <w:t xml:space="preserve">exp</w:t>
            </w:r>
          </w:p>
        </w:tc>
        <w:tc>
          <w:tcPr/>
          <w:p>
            <w:pPr>
              <w:pStyle w:val="Compact"/>
            </w:pPr>
            <w:r>
              <w:rPr>
                <w:rStyle w:val="VerbatimChar"/>
              </w:rPr>
              <w:t xml:space="preserve">e^x</w:t>
            </w:r>
          </w:p>
        </w:tc>
        <w:tc>
          <w:tcPr/>
          <w:p>
            <w:pPr>
              <w:pStyle w:val="Compact"/>
            </w:pPr>
            <w:r>
              <w:t xml:space="preserve">Exponential</w:t>
            </w:r>
          </w:p>
        </w:tc>
      </w:tr>
      <w:tr>
        <w:tc>
          <w:tcPr/>
          <w:p>
            <w:pPr>
              <w:pStyle w:val="Compact"/>
            </w:pPr>
            <w:r>
              <w:rPr>
                <w:rStyle w:val="VerbatimChar"/>
              </w:rPr>
              <w:t xml:space="preserve">sqr</w:t>
            </w:r>
          </w:p>
        </w:tc>
        <w:tc>
          <w:tcPr/>
          <w:p>
            <w:pPr>
              <w:pStyle w:val="Compact"/>
            </w:pPr>
            <w:r>
              <w:rPr>
                <w:rStyle w:val="VerbatimChar"/>
              </w:rPr>
              <w:t xml:space="preserve">x^2</w:t>
            </w:r>
          </w:p>
        </w:tc>
        <w:tc>
          <w:tcPr/>
          <w:p>
            <w:pPr>
              <w:pStyle w:val="Compact"/>
            </w:pPr>
            <w:r>
              <w:t xml:space="preserve">Square</w:t>
            </w:r>
          </w:p>
        </w:tc>
      </w:tr>
      <w:tr>
        <w:tc>
          <w:tcPr/>
          <w:p>
            <w:pPr>
              <w:pStyle w:val="Compact"/>
            </w:pPr>
            <w:r>
              <w:rPr>
                <w:rStyle w:val="VerbatimChar"/>
              </w:rPr>
              <w:t xml:space="preserve">sqrt</w:t>
            </w:r>
          </w:p>
        </w:tc>
        <w:tc>
          <w:tcPr/>
          <w:p>
            <w:pPr>
              <w:pStyle w:val="Compact"/>
            </w:pPr>
            <w:r>
              <w:rPr>
                <w:rStyle w:val="VerbatimChar"/>
              </w:rPr>
              <w:t xml:space="preserve">√x</w:t>
            </w:r>
          </w:p>
        </w:tc>
        <w:tc>
          <w:tcPr/>
          <w:p>
            <w:pPr>
              <w:pStyle w:val="Compact"/>
            </w:pPr>
            <w:r>
              <w:t xml:space="preserve">Square root</w:t>
            </w:r>
          </w:p>
        </w:tc>
      </w:tr>
      <w:tr>
        <w:tc>
          <w:tcPr/>
          <w:p>
            <w:pPr>
              <w:pStyle w:val="Compact"/>
            </w:pPr>
            <w:r>
              <w:rPr>
                <w:rStyle w:val="VerbatimChar"/>
              </w:rPr>
              <w:t xml:space="preserve">inv</w:t>
            </w:r>
          </w:p>
        </w:tc>
        <w:tc>
          <w:tcPr/>
          <w:p>
            <w:pPr>
              <w:pStyle w:val="Compact"/>
            </w:pPr>
            <w:r>
              <w:rPr>
                <w:rStyle w:val="VerbatimChar"/>
              </w:rPr>
              <w:t xml:space="preserve">1/x</w:t>
            </w:r>
          </w:p>
        </w:tc>
        <w:tc>
          <w:tcPr/>
          <w:p>
            <w:pPr>
              <w:pStyle w:val="Compact"/>
            </w:pPr>
            <w:r>
              <w:t xml:space="preserve">Inverse</w:t>
            </w:r>
          </w:p>
        </w:tc>
      </w:tr>
      <w:tr>
        <w:tc>
          <w:tcPr/>
          <w:p>
            <w:pPr>
              <w:pStyle w:val="Compact"/>
            </w:pPr>
            <w:r>
              <w:rPr>
                <w:rStyle w:val="VerbatimChar"/>
              </w:rPr>
              <w:t xml:space="preserve">invexp</w:t>
            </w:r>
          </w:p>
        </w:tc>
        <w:tc>
          <w:tcPr/>
          <w:p>
            <w:pPr>
              <w:pStyle w:val="Compact"/>
            </w:pPr>
            <w:r>
              <w:rPr>
                <w:rStyle w:val="VerbatimChar"/>
              </w:rPr>
              <w:t xml:space="preserve">1/e^x</w:t>
            </w:r>
          </w:p>
        </w:tc>
        <w:tc>
          <w:tcPr/>
          <w:p>
            <w:pPr>
              <w:pStyle w:val="Compact"/>
            </w:pPr>
            <w:r>
              <w:t xml:space="preserve">Inverse exponential</w:t>
            </w:r>
          </w:p>
        </w:tc>
      </w:tr>
    </w:tbl>
    <w:p>
      <w:pPr>
        <w:pStyle w:val="BodyText"/>
      </w:pPr>
      <w:r>
        <w:t xml:space="preserve">Double transforms (Level 1 + Level 2) are supported, e.g.,</w:t>
      </w:r>
      <w:r>
        <w:t xml:space="preserve"> </w:t>
      </w:r>
      <w:r>
        <w:rPr>
          <w:rStyle w:val="VerbatimChar"/>
        </w:rPr>
        <w:t xml:space="preserve">diff,ln</w:t>
      </w:r>
      <w:r>
        <w:t xml:space="preserve"> </w:t>
      </w:r>
      <w:r>
        <w:t xml:space="preserve">=</w:t>
      </w:r>
      <w:r>
        <w:t xml:space="preserve"> </w:t>
      </w:r>
      <w:r>
        <w:rPr>
          <w:rStyle w:val="VerbatimChar"/>
        </w:rPr>
        <w:t xml:space="preserve">ln(x_t - x_{t-1})</w:t>
      </w:r>
      <w:r>
        <w:t xml:space="preserve">.</w:t>
      </w:r>
    </w:p>
    <w:p>
      <w:r>
        <w:pict>
          <v:rect style="width:0;height:1.5pt" o:hralign="center" o:hrstd="t" o:hr="t"/>
        </w:pict>
      </w:r>
    </w:p>
    <w:bookmarkEnd w:id="12"/>
    <w:bookmarkStart w:id="13" w:name="step-5-odr-transformation"/>
    <w:p>
      <w:pPr>
        <w:pStyle w:val="Heading2"/>
      </w:pPr>
      <w:r>
        <w:t xml:space="preserve">Step 5 — ODR Transformation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TransformationODR</w:t>
            </w:r>
          </w:p>
        </w:tc>
      </w:tr>
      <w:tr>
        <w:tc>
          <w:tcPr/>
          <w:p>
            <w:pPr>
              <w:pStyle w:val="Compact"/>
            </w:pPr>
            <w:r>
              <w:t xml:space="preserve">Function</w:t>
            </w:r>
          </w:p>
        </w:tc>
        <w:tc>
          <w:tcPr/>
          <w:p>
            <w:pPr>
              <w:pStyle w:val="Compact"/>
            </w:pPr>
            <w:r>
              <w:rPr>
                <w:rStyle w:val="VerbatimChar"/>
              </w:rPr>
              <w:t xml:space="preserve">odrtransformation()</w:t>
            </w:r>
            <w:r>
              <w:t xml:space="preserve"> </w:t>
            </w:r>
            <w:r>
              <w:t xml:space="preserve">in</w:t>
            </w:r>
            <w:r>
              <w:t xml:space="preserve"> </w:t>
            </w:r>
            <w:r>
              <w:rPr>
                <w:rStyle w:val="VerbatimChar"/>
              </w:rPr>
              <w:t xml:space="preserve">functions_main.py</w:t>
            </w:r>
          </w:p>
        </w:tc>
      </w:tr>
      <w:tr>
        <w:tc>
          <w:tcPr/>
          <w:p>
            <w:pPr>
              <w:pStyle w:val="Compact"/>
            </w:pPr>
            <w:r>
              <w:t xml:space="preserve">Input table</w:t>
            </w:r>
          </w:p>
        </w:tc>
        <w:tc>
          <w:tcPr/>
          <w:p>
            <w:pPr>
              <w:pStyle w:val="Compact"/>
            </w:pPr>
            <w:r>
              <w:rPr>
                <w:rStyle w:val="VerbatimChar"/>
              </w:rPr>
              <w:t xml:space="preserve">OdrCleanedResult</w:t>
            </w:r>
          </w:p>
        </w:tc>
      </w:tr>
      <w:tr>
        <w:tc>
          <w:tcPr/>
          <w:p>
            <w:pPr>
              <w:pStyle w:val="Compact"/>
            </w:pPr>
            <w:r>
              <w:t xml:space="preserve">Output tables</w:t>
            </w:r>
          </w:p>
        </w:tc>
        <w:tc>
          <w:tcPr/>
          <w:p>
            <w:pPr>
              <w:pStyle w:val="Compact"/>
            </w:pPr>
            <w:r>
              <w:rPr>
                <w:rStyle w:val="VerbatimChar"/>
              </w:rPr>
              <w:t xml:space="preserve">OdrLogitResult</w:t>
            </w:r>
            <w:r>
              <w:t xml:space="preserve">,</w:t>
            </w:r>
            <w:r>
              <w:t xml:space="preserve"> </w:t>
            </w:r>
            <w:r>
              <w:rPr>
                <w:rStyle w:val="VerbatimChar"/>
              </w:rPr>
              <w:t xml:space="preserve">OdrStandardizeResult</w:t>
            </w:r>
            <w:r>
              <w:t xml:space="preserve">,</w:t>
            </w:r>
            <w:r>
              <w:t xml:space="preserve"> </w:t>
            </w:r>
            <w:r>
              <w:rPr>
                <w:rStyle w:val="VerbatimChar"/>
              </w:rPr>
              <w:t xml:space="preserve">OdrDiffResult</w:t>
            </w:r>
          </w:p>
        </w:tc>
      </w:tr>
      <w:tr>
        <w:tc>
          <w:tcPr/>
          <w:p>
            <w:pPr>
              <w:pStyle w:val="Compact"/>
            </w:pPr>
            <w:r>
              <w:t xml:space="preserve">Config vars</w:t>
            </w:r>
          </w:p>
        </w:tc>
        <w:tc>
          <w:tcPr/>
          <w:p>
            <w:pPr>
              <w:pStyle w:val="Compact"/>
            </w:pPr>
            <w:r>
              <w:rPr>
                <w:rStyle w:val="VerbatimChar"/>
              </w:rPr>
              <w:t xml:space="preserve">Dataset_In_Sample_From_Periode_*</w:t>
            </w:r>
            <w:r>
              <w:t xml:space="preserve">,</w:t>
            </w:r>
            <w:r>
              <w:t xml:space="preserve"> </w:t>
            </w:r>
            <w:r>
              <w:rPr>
                <w:rStyle w:val="VerbatimChar"/>
              </w:rPr>
              <w:t xml:space="preserve">Dataset_In_Sample_To_Periode_*</w:t>
            </w:r>
          </w:p>
        </w:tc>
      </w:tr>
    </w:tbl>
    <w:p>
      <w:pPr>
        <w:pStyle w:val="BodyText"/>
      </w:pPr>
      <w:r>
        <w:rPr>
          <w:b/>
          <w:bCs/>
        </w:rPr>
        <w:t xml:space="preserve">What it does:</w:t>
      </w:r>
      <w:r>
        <w:t xml:space="preserve"> </w:t>
      </w:r>
      <w:r>
        <w:t xml:space="preserve">Applies z-score (standardization) transformation to ODR. This is the primary ODR transformation used in regression:</w:t>
      </w:r>
    </w:p>
    <w:p>
      <w:pPr>
        <w:pStyle w:val="SourceCode"/>
      </w:pPr>
      <w:r>
        <w:rPr>
          <w:rStyle w:val="VerbatimChar"/>
        </w:rPr>
        <w:t xml:space="preserve">z_odr = (ODR - mean_insample_ODR) / std_insample_ODR</w:t>
      </w:r>
    </w:p>
    <w:p>
      <w:pPr>
        <w:pStyle w:val="FirstParagraph"/>
      </w:pPr>
      <w:r>
        <w:t xml:space="preserve">Additionally computes:</w:t>
      </w:r>
      <w:r>
        <w:t xml:space="preserve"> </w:t>
      </w:r>
      <w:r>
        <w:t xml:space="preserve">-</w:t>
      </w:r>
      <w:r>
        <w:t xml:space="preserve"> </w:t>
      </w:r>
      <w:r>
        <w:rPr>
          <w:b/>
          <w:bCs/>
        </w:rPr>
        <w:t xml:space="preserve">Logit ODR</w:t>
      </w:r>
      <w:r>
        <w:t xml:space="preserve">:</w:t>
      </w:r>
      <w:r>
        <w:t xml:space="preserve"> </w:t>
      </w:r>
      <w:r>
        <w:rPr>
          <w:rStyle w:val="VerbatimChar"/>
        </w:rPr>
        <w:t xml:space="preserve">logit(ODR) = ln(ODR / (1 - ODR))</w:t>
      </w:r>
      <w:r>
        <w:t xml:space="preserve"> </w:t>
      </w:r>
      <w:r>
        <w:t xml:space="preserve">— maps (0,1) to (−∞, +∞)</w:t>
      </w:r>
      <w:r>
        <w:t xml:space="preserve"> </w:t>
      </w:r>
      <w:r>
        <w:t xml:space="preserve">-</w:t>
      </w:r>
      <w:r>
        <w:t xml:space="preserve"> </w:t>
      </w:r>
      <w:r>
        <w:rPr>
          <w:b/>
          <w:bCs/>
        </w:rPr>
        <w:t xml:space="preserve">Differenced ODR</w:t>
      </w:r>
      <w:r>
        <w:t xml:space="preserve">:</w:t>
      </w:r>
      <w:r>
        <w:t xml:space="preserve"> </w:t>
      </w:r>
      <w:r>
        <w:rPr>
          <w:rStyle w:val="VerbatimChar"/>
        </w:rPr>
        <w:t xml:space="preserve">ΔODR = ODR_t - ODR_{t-1}</w:t>
      </w:r>
    </w:p>
    <w:p>
      <w:pPr>
        <w:pStyle w:val="BodyText"/>
      </w:pPr>
      <w:r>
        <w:t xml:space="preserve">The ADF stationarity test (step 6) will determine which transformed version is used in regression.</w:t>
      </w:r>
    </w:p>
    <w:p>
      <w:pPr>
        <w:pStyle w:val="BlockText"/>
      </w:pPr>
      <w:r>
        <w:rPr>
          <w:b/>
          <w:bCs/>
        </w:rPr>
        <w:t xml:space="preserve">Design rationale</w:t>
      </w:r>
      <w:r>
        <w:t xml:space="preserve">: ODR values are bounded in (0,1). The z-score standardization places them on the same scale as standardized MEVs. The logit transformation is used as an alternative when regression requires an unbounded target. The system selects the appropriate transformation automatically based on ADF test results.</w:t>
      </w:r>
    </w:p>
    <w:p>
      <w:r>
        <w:pict>
          <v:rect style="width:0;height:1.5pt" o:hralign="center" o:hrstd="t" o:hr="t"/>
        </w:pict>
      </w:r>
    </w:p>
    <w:bookmarkEnd w:id="13"/>
    <w:bookmarkStart w:id="14" w:name="step-6-stationarity-test-adf"/>
    <w:p>
      <w:pPr>
        <w:pStyle w:val="Heading2"/>
      </w:pPr>
      <w:r>
        <w:t xml:space="preserve">Step 6 — Stationarity Test (ADF)</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StationarityDataTest</w:t>
            </w:r>
          </w:p>
        </w:tc>
      </w:tr>
      <w:tr>
        <w:tc>
          <w:tcPr/>
          <w:p>
            <w:pPr>
              <w:pStyle w:val="Compact"/>
            </w:pPr>
            <w:r>
              <w:t xml:space="preserve">Function</w:t>
            </w:r>
          </w:p>
        </w:tc>
        <w:tc>
          <w:tcPr/>
          <w:p>
            <w:pPr>
              <w:pStyle w:val="Compact"/>
            </w:pPr>
            <w:r>
              <w:rPr>
                <w:rStyle w:val="VerbatimChar"/>
              </w:rPr>
              <w:t xml:space="preserve">adf_test()</w:t>
            </w:r>
            <w:r>
              <w:t xml:space="preserve"> </w:t>
            </w:r>
            <w:r>
              <w:t xml:space="preserve">in</w:t>
            </w:r>
            <w:r>
              <w:t xml:space="preserve"> </w:t>
            </w:r>
            <w:r>
              <w:rPr>
                <w:rStyle w:val="VerbatimChar"/>
              </w:rPr>
              <w:t xml:space="preserve">functions_main.py</w:t>
            </w:r>
          </w:p>
        </w:tc>
      </w:tr>
      <w:tr>
        <w:tc>
          <w:tcPr/>
          <w:p>
            <w:pPr>
              <w:pStyle w:val="Compact"/>
            </w:pPr>
            <w:r>
              <w:t xml:space="preserve">Input tables</w:t>
            </w:r>
          </w:p>
        </w:tc>
        <w:tc>
          <w:tcPr/>
          <w:p>
            <w:pPr>
              <w:pStyle w:val="Compact"/>
            </w:pPr>
            <w:r>
              <w:rPr>
                <w:rStyle w:val="VerbatimChar"/>
              </w:rPr>
              <w:t xml:space="preserve">PyMeDerivedVariable</w:t>
            </w:r>
            <w:r>
              <w:t xml:space="preserve">,</w:t>
            </w:r>
            <w:r>
              <w:t xml:space="preserve"> </w:t>
            </w:r>
            <w:r>
              <w:rPr>
                <w:rStyle w:val="VerbatimChar"/>
              </w:rPr>
              <w:t xml:space="preserve">OdrStandardizeResult</w:t>
            </w:r>
            <w:r>
              <w:t xml:space="preserve">,</w:t>
            </w:r>
            <w:r>
              <w:t xml:space="preserve"> </w:t>
            </w:r>
            <w:r>
              <w:rPr>
                <w:rStyle w:val="VerbatimChar"/>
              </w:rPr>
              <w:t xml:space="preserve">OdrLogitResult</w:t>
            </w:r>
          </w:p>
        </w:tc>
      </w:tr>
      <w:tr>
        <w:tc>
          <w:tcPr/>
          <w:p>
            <w:pPr>
              <w:pStyle w:val="Compact"/>
            </w:pPr>
            <w:r>
              <w:t xml:space="preserve">Output tables</w:t>
            </w:r>
          </w:p>
        </w:tc>
        <w:tc>
          <w:tcPr/>
          <w:p>
            <w:pPr>
              <w:pStyle w:val="Compact"/>
            </w:pPr>
            <w:r>
              <w:rPr>
                <w:rStyle w:val="VerbatimChar"/>
              </w:rPr>
              <w:t xml:space="preserve">AdfTestResult</w:t>
            </w:r>
            <w:r>
              <w:t xml:space="preserve">,</w:t>
            </w:r>
            <w:r>
              <w:t xml:space="preserve"> </w:t>
            </w:r>
            <w:r>
              <w:rPr>
                <w:rStyle w:val="VerbatimChar"/>
              </w:rPr>
              <w:t xml:space="preserve">AdfTestOdr</w:t>
            </w:r>
            <w:r>
              <w:t xml:space="preserve">,</w:t>
            </w:r>
            <w:r>
              <w:t xml:space="preserve"> </w:t>
            </w:r>
            <w:r>
              <w:rPr>
                <w:rStyle w:val="VerbatimChar"/>
              </w:rPr>
              <w:t xml:space="preserve">AdfTestOdrStd</w:t>
            </w:r>
          </w:p>
        </w:tc>
      </w:tr>
      <w:tr>
        <w:tc>
          <w:tcPr/>
          <w:p>
            <w:pPr>
              <w:pStyle w:val="Compact"/>
            </w:pPr>
            <w:r>
              <w:t xml:space="preserve">Config vars</w:t>
            </w:r>
          </w:p>
        </w:tc>
        <w:tc>
          <w:tcPr/>
          <w:p>
            <w:pPr>
              <w:pStyle w:val="Compact"/>
            </w:pPr>
            <w:r>
              <w:rPr>
                <w:rStyle w:val="VerbatimChar"/>
              </w:rPr>
              <w:t xml:space="preserve">significance_level</w:t>
            </w:r>
            <w:r>
              <w:t xml:space="preserve">,</w:t>
            </w:r>
            <w:r>
              <w:t xml:space="preserve"> </w:t>
            </w:r>
            <w:r>
              <w:rPr>
                <w:rStyle w:val="VerbatimChar"/>
              </w:rPr>
              <w:t xml:space="preserve">adf_test_method</w:t>
            </w:r>
            <w:r>
              <w:t xml:space="preserve"> </w:t>
            </w:r>
            <w:r>
              <w:t xml:space="preserve">(1–4)</w:t>
            </w:r>
          </w:p>
        </w:tc>
      </w:tr>
    </w:tbl>
    <w:p>
      <w:pPr>
        <w:pStyle w:val="BodyText"/>
      </w:pPr>
      <w:r>
        <w:rPr>
          <w:b/>
          <w:bCs/>
        </w:rPr>
        <w:t xml:space="preserve">What it does:</w:t>
      </w:r>
      <w:r>
        <w:t xml:space="preserve"> </w:t>
      </w:r>
      <w:r>
        <w:t xml:space="preserve">Runs the Augmented Dickey-Fuller (ADF) test on each MEV and ODR transformed series:</w:t>
      </w:r>
    </w:p>
    <w:p>
      <w:pPr>
        <w:pStyle w:val="SourceCode"/>
      </w:pPr>
      <w:r>
        <w:rPr>
          <w:rStyle w:val="VerbatimChar"/>
        </w:rPr>
        <w:t xml:space="preserve">H₀: Unit root exists (non-stationary)</w:t>
      </w:r>
      <w:r>
        <w:br/>
      </w:r>
      <w:r>
        <w:rPr>
          <w:rStyle w:val="VerbatimChar"/>
        </w:rPr>
        <w:t xml:space="preserve">H₁: No unit root (stationary)</w:t>
      </w:r>
      <w:r>
        <w:br/>
      </w:r>
      <w:r>
        <w:br/>
      </w:r>
      <w:r>
        <w:rPr>
          <w:rStyle w:val="VerbatimChar"/>
        </w:rPr>
        <w:t xml:space="preserve">Reject H₀ if p-value &lt; significance_level (typically 0.05)</w:t>
      </w:r>
    </w:p>
    <w:p>
      <w:pPr>
        <w:pStyle w:val="FirstParagraph"/>
      </w:pPr>
      <w:r>
        <w:t xml:space="preserve">Test methods:</w:t>
      </w:r>
      <w:r>
        <w:t xml:space="preserve"> </w:t>
      </w:r>
      <w:r>
        <w:t xml:space="preserve">-</w:t>
      </w:r>
      <w:r>
        <w:t xml:space="preserve"> </w:t>
      </w:r>
      <w:r>
        <w:rPr>
          <w:rStyle w:val="VerbatimChar"/>
        </w:rPr>
        <w:t xml:space="preserve">1</w:t>
      </w:r>
      <w:r>
        <w:t xml:space="preserve">: No constant, no trend</w:t>
      </w:r>
      <w:r>
        <w:t xml:space="preserve"> </w:t>
      </w:r>
      <w:r>
        <w:t xml:space="preserve">-</w:t>
      </w:r>
      <w:r>
        <w:t xml:space="preserve"> </w:t>
      </w:r>
      <w:r>
        <w:rPr>
          <w:rStyle w:val="VerbatimChar"/>
        </w:rPr>
        <w:t xml:space="preserve">2</w:t>
      </w:r>
      <w:r>
        <w:t xml:space="preserve">: Constant, no trend</w:t>
      </w:r>
      <w:r>
        <w:t xml:space="preserve"> </w:t>
      </w:r>
      <w:r>
        <w:t xml:space="preserve">-</w:t>
      </w:r>
      <w:r>
        <w:t xml:space="preserve"> </w:t>
      </w:r>
      <w:r>
        <w:rPr>
          <w:rStyle w:val="VerbatimChar"/>
        </w:rPr>
        <w:t xml:space="preserve">3</w:t>
      </w:r>
      <w:r>
        <w:t xml:space="preserve">: Constant + trend</w:t>
      </w:r>
      <w:r>
        <w:t xml:space="preserve"> </w:t>
      </w:r>
      <w:r>
        <w:t xml:space="preserve">-</w:t>
      </w:r>
      <w:r>
        <w:t xml:space="preserve"> </w:t>
      </w:r>
      <w:r>
        <w:rPr>
          <w:rStyle w:val="VerbatimChar"/>
        </w:rPr>
        <w:t xml:space="preserve">4</w:t>
      </w:r>
      <w:r>
        <w:t xml:space="preserve">: All three (most comprehensive)</w:t>
      </w:r>
    </w:p>
    <w:p>
      <w:pPr>
        <w:pStyle w:val="BodyText"/>
      </w:pPr>
      <w:r>
        <w:t xml:space="preserve">Only stationary MEV variables pass to the next step. The ODR stationarity result determines which ODR variant (std or logit) is used in regression.</w:t>
      </w:r>
    </w:p>
    <w:p>
      <w:r>
        <w:pict>
          <v:rect style="width:0;height:1.5pt" o:hralign="center" o:hrstd="t" o:hr="t"/>
        </w:pict>
      </w:r>
    </w:p>
    <w:bookmarkEnd w:id="14"/>
    <w:bookmarkStart w:id="15" w:name="step-7-correlation-test"/>
    <w:p>
      <w:pPr>
        <w:pStyle w:val="Heading2"/>
      </w:pPr>
      <w:r>
        <w:t xml:space="preserve">Step 7 — Correlation Test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CorrelationTest</w:t>
            </w:r>
          </w:p>
        </w:tc>
      </w:tr>
      <w:tr>
        <w:tc>
          <w:tcPr/>
          <w:p>
            <w:pPr>
              <w:pStyle w:val="Compact"/>
            </w:pPr>
            <w:r>
              <w:t xml:space="preserve">Function</w:t>
            </w:r>
          </w:p>
        </w:tc>
        <w:tc>
          <w:tcPr/>
          <w:p>
            <w:pPr>
              <w:pStyle w:val="Compact"/>
            </w:pPr>
            <w:r>
              <w:rPr>
                <w:rStyle w:val="VerbatimChar"/>
              </w:rPr>
              <w:t xml:space="preserve">correlationtest()</w:t>
            </w:r>
            <w:r>
              <w:t xml:space="preserve"> </w:t>
            </w:r>
            <w:r>
              <w:t xml:space="preserve">in</w:t>
            </w:r>
            <w:r>
              <w:t xml:space="preserve"> </w:t>
            </w:r>
            <w:r>
              <w:rPr>
                <w:rStyle w:val="VerbatimChar"/>
              </w:rPr>
              <w:t xml:space="preserve">functions_main.py</w:t>
            </w:r>
          </w:p>
        </w:tc>
      </w:tr>
      <w:tr>
        <w:tc>
          <w:tcPr/>
          <w:p>
            <w:pPr>
              <w:pStyle w:val="Compact"/>
            </w:pPr>
            <w:r>
              <w:t xml:space="preserve">Input tables</w:t>
            </w:r>
          </w:p>
        </w:tc>
        <w:tc>
          <w:tcPr/>
          <w:p>
            <w:pPr>
              <w:pStyle w:val="Compact"/>
            </w:pPr>
            <w:r>
              <w:rPr>
                <w:rStyle w:val="VerbatimChar"/>
              </w:rPr>
              <w:t xml:space="preserve">PyMeDerivedVariable</w:t>
            </w:r>
            <w:r>
              <w:t xml:space="preserve">,</w:t>
            </w:r>
            <w:r>
              <w:t xml:space="preserve"> </w:t>
            </w:r>
            <w:r>
              <w:rPr>
                <w:rStyle w:val="VerbatimChar"/>
              </w:rPr>
              <w:t xml:space="preserve">OdrStandardizeResult</w:t>
            </w:r>
          </w:p>
        </w:tc>
      </w:tr>
      <w:tr>
        <w:tc>
          <w:tcPr/>
          <w:p>
            <w:pPr>
              <w:pStyle w:val="Compact"/>
            </w:pPr>
            <w:r>
              <w:t xml:space="preserve">Output tables</w:t>
            </w:r>
          </w:p>
        </w:tc>
        <w:tc>
          <w:tcPr/>
          <w:p>
            <w:pPr>
              <w:pStyle w:val="Compact"/>
            </w:pPr>
            <w:r>
              <w:rPr>
                <w:rStyle w:val="VerbatimChar"/>
              </w:rPr>
              <w:t xml:space="preserve">PearsonFilterDetail</w:t>
            </w:r>
            <w:r>
              <w:t xml:space="preserve">,</w:t>
            </w:r>
            <w:r>
              <w:t xml:space="preserve"> </w:t>
            </w:r>
            <w:r>
              <w:rPr>
                <w:rStyle w:val="VerbatimChar"/>
              </w:rPr>
              <w:t xml:space="preserve">UnivariateFilterDetail</w:t>
            </w:r>
          </w:p>
        </w:tc>
      </w:tr>
      <w:tr>
        <w:tc>
          <w:tcPr/>
          <w:p>
            <w:pPr>
              <w:pStyle w:val="Compact"/>
            </w:pPr>
            <w:r>
              <w:t xml:space="preserve">Config vars</w:t>
            </w:r>
          </w:p>
        </w:tc>
        <w:tc>
          <w:tcPr/>
          <w:p>
            <w:pPr>
              <w:pStyle w:val="Compact"/>
            </w:pPr>
            <w:r>
              <w:rPr>
                <w:rStyle w:val="VerbatimChar"/>
              </w:rPr>
              <w:t xml:space="preserve">filtering_method</w:t>
            </w:r>
            <w:r>
              <w:t xml:space="preserve">,</w:t>
            </w:r>
            <w:r>
              <w:t xml:space="preserve"> </w:t>
            </w:r>
            <w:r>
              <w:rPr>
                <w:rStyle w:val="VerbatimChar"/>
              </w:rPr>
              <w:t xml:space="preserve">correlation_threshold</w:t>
            </w:r>
            <w:r>
              <w:t xml:space="preserve">,</w:t>
            </w:r>
            <w:r>
              <w:t xml:space="preserve"> </w:t>
            </w:r>
            <w:r>
              <w:rPr>
                <w:rStyle w:val="VerbatimChar"/>
              </w:rPr>
              <w:t xml:space="preserve">significance_p_value</w:t>
            </w:r>
          </w:p>
        </w:tc>
      </w:tr>
    </w:tbl>
    <w:p>
      <w:pPr>
        <w:pStyle w:val="BodyText"/>
      </w:pPr>
      <w:r>
        <w:rPr>
          <w:b/>
          <w:bCs/>
        </w:rPr>
        <w:t xml:space="preserve">What it does:</w:t>
      </w:r>
      <w:r>
        <w:t xml:space="preserve"> </w:t>
      </w:r>
      <w:r>
        <w:t xml:space="preserve">Selects MEV features correlated with ODR:</w:t>
      </w:r>
    </w:p>
    <w:p>
      <w:pPr>
        <w:pStyle w:val="BodyText"/>
      </w:pPr>
      <w:r>
        <w:rPr>
          <w:b/>
          <w:bCs/>
        </w:rPr>
        <w:t xml:space="preserve">Pearson method:</w:t>
      </w:r>
    </w:p>
    <w:p>
      <w:pPr>
        <w:pStyle w:val="SourceCode"/>
      </w:pPr>
      <w:r>
        <w:rPr>
          <w:rStyle w:val="VerbatimChar"/>
        </w:rPr>
        <w:t xml:space="preserve">r = corr(MEV, ODR)</w:t>
      </w:r>
      <w:r>
        <w:br/>
      </w:r>
      <w:r>
        <w:rPr>
          <w:rStyle w:val="VerbatimChar"/>
        </w:rPr>
        <w:t xml:space="preserve">Select if |r| &gt;= correlation_threshold</w:t>
      </w:r>
    </w:p>
    <w:p>
      <w:pPr>
        <w:pStyle w:val="FirstParagraph"/>
      </w:pPr>
      <w:r>
        <w:rPr>
          <w:b/>
          <w:bCs/>
        </w:rPr>
        <w:t xml:space="preserve">Univariate regression method:</w:t>
      </w:r>
    </w:p>
    <w:p>
      <w:pPr>
        <w:pStyle w:val="SourceCode"/>
      </w:pPr>
      <w:r>
        <w:rPr>
          <w:rStyle w:val="VerbatimChar"/>
        </w:rPr>
        <w:t xml:space="preserve">Fit: ODR = α + β * MEV</w:t>
      </w:r>
      <w:r>
        <w:br/>
      </w:r>
      <w:r>
        <w:rPr>
          <w:rStyle w:val="VerbatimChar"/>
        </w:rPr>
        <w:t xml:space="preserve">Select if Adj_R² &gt;= threshold AND p-value(β) &lt; significance_p_value</w:t>
      </w:r>
    </w:p>
    <w:p>
      <w:r>
        <w:pict>
          <v:rect style="width:0;height:1.5pt" o:hralign="center" o:hrstd="t" o:hr="t"/>
        </w:pict>
      </w:r>
    </w:p>
    <w:bookmarkEnd w:id="15"/>
    <w:bookmarkStart w:id="16" w:name="step-8-expected-trend-filter"/>
    <w:p>
      <w:pPr>
        <w:pStyle w:val="Heading2"/>
      </w:pPr>
      <w:r>
        <w:t xml:space="preserve">Step 8 — Expected Trend Filter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ExpectedTrend</w:t>
            </w:r>
          </w:p>
        </w:tc>
      </w:tr>
      <w:tr>
        <w:tc>
          <w:tcPr/>
          <w:p>
            <w:pPr>
              <w:pStyle w:val="Compact"/>
            </w:pPr>
            <w:r>
              <w:t xml:space="preserve">Function</w:t>
            </w:r>
          </w:p>
        </w:tc>
        <w:tc>
          <w:tcPr/>
          <w:p>
            <w:pPr>
              <w:pStyle w:val="Compact"/>
            </w:pPr>
            <w:r>
              <w:rPr>
                <w:rStyle w:val="VerbatimChar"/>
              </w:rPr>
              <w:t xml:space="preserve">expected_trend_test()</w:t>
            </w:r>
            <w:r>
              <w:t xml:space="preserve"> </w:t>
            </w:r>
            <w:r>
              <w:t xml:space="preserve">in</w:t>
            </w:r>
            <w:r>
              <w:t xml:space="preserve"> </w:t>
            </w:r>
            <w:r>
              <w:rPr>
                <w:rStyle w:val="VerbatimChar"/>
              </w:rPr>
              <w:t xml:space="preserve">functions_main.py</w:t>
            </w:r>
          </w:p>
        </w:tc>
      </w:tr>
      <w:tr>
        <w:tc>
          <w:tcPr/>
          <w:p>
            <w:pPr>
              <w:pStyle w:val="Compact"/>
            </w:pPr>
            <w:r>
              <w:t xml:space="preserve">Input tables</w:t>
            </w:r>
          </w:p>
        </w:tc>
        <w:tc>
          <w:tcPr/>
          <w:p>
            <w:pPr>
              <w:pStyle w:val="Compact"/>
            </w:pPr>
            <w:r>
              <w:rPr>
                <w:rStyle w:val="VerbatimChar"/>
              </w:rPr>
              <w:t xml:space="preserve">PearsonFilterDetail</w:t>
            </w:r>
            <w:r>
              <w:t xml:space="preserve"> </w:t>
            </w:r>
            <w:r>
              <w:t xml:space="preserve">or</w:t>
            </w:r>
            <w:r>
              <w:t xml:space="preserve"> </w:t>
            </w:r>
            <w:r>
              <w:rPr>
                <w:rStyle w:val="VerbatimChar"/>
              </w:rPr>
              <w:t xml:space="preserve">UnivariateFilterDetail</w:t>
            </w:r>
            <w:r>
              <w:t xml:space="preserve">,</w:t>
            </w:r>
            <w:r>
              <w:t xml:space="preserve"> </w:t>
            </w:r>
            <w:r>
              <w:rPr>
                <w:rStyle w:val="VerbatimChar"/>
              </w:rPr>
              <w:t xml:space="preserve">ExpectedTrendVariables</w:t>
            </w:r>
          </w:p>
        </w:tc>
      </w:tr>
      <w:tr>
        <w:tc>
          <w:tcPr/>
          <w:p>
            <w:pPr>
              <w:pStyle w:val="Compact"/>
            </w:pPr>
            <w:r>
              <w:t xml:space="preserve">Output table</w:t>
            </w:r>
          </w:p>
        </w:tc>
        <w:tc>
          <w:tcPr/>
          <w:p>
            <w:pPr>
              <w:pStyle w:val="Compact"/>
            </w:pPr>
            <w:r>
              <w:rPr>
                <w:rStyle w:val="VerbatimChar"/>
              </w:rPr>
              <w:t xml:space="preserve">PyExpectedTrend</w:t>
            </w:r>
          </w:p>
        </w:tc>
      </w:tr>
    </w:tbl>
    <w:p>
      <w:pPr>
        <w:pStyle w:val="BodyText"/>
      </w:pPr>
      <w:r>
        <w:rPr>
          <w:b/>
          <w:bCs/>
        </w:rPr>
        <w:t xml:space="preserve">What it does:</w:t>
      </w:r>
      <w:r>
        <w:t xml:space="preserve"> </w:t>
      </w:r>
      <w:r>
        <w:t xml:space="preserve">Filters features by sign agreement with economic prior:</w:t>
      </w:r>
      <w:r>
        <w:t xml:space="preserve"> </w:t>
      </w:r>
      <w:r>
        <w:t xml:space="preserve">-</w:t>
      </w:r>
      <w:r>
        <w:t xml:space="preserve"> </w:t>
      </w:r>
      <w:r>
        <w:rPr>
          <w:b/>
          <w:bCs/>
        </w:rPr>
        <w:t xml:space="preserve">Positive trend</w:t>
      </w:r>
      <w:r>
        <w:t xml:space="preserve">: Select only MEVs with positive coefficient/correlation with ODR</w:t>
      </w:r>
      <w:r>
        <w:t xml:space="preserve"> </w:t>
      </w:r>
      <w:r>
        <w:t xml:space="preserve">-</w:t>
      </w:r>
      <w:r>
        <w:t xml:space="preserve"> </w:t>
      </w:r>
      <w:r>
        <w:rPr>
          <w:b/>
          <w:bCs/>
        </w:rPr>
        <w:t xml:space="preserve">Negative trend</w:t>
      </w:r>
      <w:r>
        <w:t xml:space="preserve">: Select only MEVs with negative coefficient/correlation</w:t>
      </w:r>
      <w:r>
        <w:t xml:space="preserve"> </w:t>
      </w:r>
      <w:r>
        <w:t xml:space="preserve">-</w:t>
      </w:r>
      <w:r>
        <w:t xml:space="preserve"> </w:t>
      </w:r>
      <w:r>
        <w:rPr>
          <w:b/>
          <w:bCs/>
        </w:rPr>
        <w:t xml:space="preserve">Positive_negative</w:t>
      </w:r>
      <w:r>
        <w:t xml:space="preserve">: Accept both signs</w:t>
      </w:r>
    </w:p>
    <w:p>
      <w:pPr>
        <w:pStyle w:val="BodyText"/>
      </w:pPr>
      <w:r>
        <w:t xml:space="preserve">The expected trend direction per MEV is configured in</w:t>
      </w:r>
      <w:r>
        <w:t xml:space="preserve"> </w:t>
      </w:r>
      <w:r>
        <w:rPr>
          <w:rStyle w:val="VerbatimChar"/>
        </w:rPr>
        <w:t xml:space="preserve">ExpectedTrendVariables</w:t>
      </w:r>
      <w:r>
        <w:t xml:space="preserve">.</w:t>
      </w:r>
    </w:p>
    <w:p>
      <w:r>
        <w:pict>
          <v:rect style="width:0;height:1.5pt" o:hralign="center" o:hrstd="t" o:hr="t"/>
        </w:pict>
      </w:r>
    </w:p>
    <w:bookmarkEnd w:id="16"/>
    <w:bookmarkStart w:id="17" w:name="step-9-mev-combination-generation"/>
    <w:p>
      <w:pPr>
        <w:pStyle w:val="Heading2"/>
      </w:pPr>
      <w:r>
        <w:t xml:space="preserve">Step 9 — MEV Combination Generation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MEVCombination</w:t>
            </w:r>
          </w:p>
        </w:tc>
      </w:tr>
      <w:tr>
        <w:tc>
          <w:tcPr/>
          <w:p>
            <w:pPr>
              <w:pStyle w:val="Compact"/>
            </w:pPr>
            <w:r>
              <w:t xml:space="preserve">Function</w:t>
            </w:r>
          </w:p>
        </w:tc>
        <w:tc>
          <w:tcPr/>
          <w:p>
            <w:pPr>
              <w:pStyle w:val="Compact"/>
            </w:pPr>
            <w:r>
              <w:rPr>
                <w:rStyle w:val="VerbatimChar"/>
              </w:rPr>
              <w:t xml:space="preserve">combine_mev()</w:t>
            </w:r>
            <w:r>
              <w:t xml:space="preserve"> </w:t>
            </w:r>
            <w:r>
              <w:t xml:space="preserve">in</w:t>
            </w:r>
            <w:r>
              <w:t xml:space="preserve"> </w:t>
            </w:r>
            <w:r>
              <w:rPr>
                <w:rStyle w:val="VerbatimChar"/>
              </w:rPr>
              <w:t xml:space="preserve">functions_main.py</w:t>
            </w:r>
          </w:p>
        </w:tc>
      </w:tr>
      <w:tr>
        <w:tc>
          <w:tcPr/>
          <w:p>
            <w:pPr>
              <w:pStyle w:val="Compact"/>
            </w:pPr>
            <w:r>
              <w:t xml:space="preserve">Input table</w:t>
            </w:r>
          </w:p>
        </w:tc>
        <w:tc>
          <w:tcPr/>
          <w:p>
            <w:pPr>
              <w:pStyle w:val="Compact"/>
            </w:pPr>
            <w:r>
              <w:rPr>
                <w:rStyle w:val="VerbatimChar"/>
              </w:rPr>
              <w:t xml:space="preserve">PyExpectedTrend</w:t>
            </w:r>
          </w:p>
        </w:tc>
      </w:tr>
      <w:tr>
        <w:tc>
          <w:tcPr/>
          <w:p>
            <w:pPr>
              <w:pStyle w:val="Compact"/>
            </w:pPr>
            <w:r>
              <w:t xml:space="preserve">Output table</w:t>
            </w:r>
          </w:p>
        </w:tc>
        <w:tc>
          <w:tcPr/>
          <w:p>
            <w:pPr>
              <w:pStyle w:val="Compact"/>
            </w:pPr>
            <w:r>
              <w:rPr>
                <w:rStyle w:val="VerbatimChar"/>
              </w:rPr>
              <w:t xml:space="preserve">PyMevCombination</w:t>
            </w:r>
          </w:p>
        </w:tc>
      </w:tr>
      <w:tr>
        <w:tc>
          <w:tcPr/>
          <w:p>
            <w:pPr>
              <w:pStyle w:val="Compact"/>
            </w:pPr>
            <w:r>
              <w:t xml:space="preserve">Config vars</w:t>
            </w:r>
          </w:p>
        </w:tc>
        <w:tc>
          <w:tcPr/>
          <w:p>
            <w:pPr>
              <w:pStyle w:val="Compact"/>
            </w:pPr>
            <w:r>
              <w:rPr>
                <w:rStyle w:val="VerbatimChar"/>
              </w:rPr>
              <w:t xml:space="preserve">num_combinations</w:t>
            </w:r>
            <w:r>
              <w:t xml:space="preserve"> </w:t>
            </w:r>
            <w:r>
              <w:t xml:space="preserve">(max MEVs per model)</w:t>
            </w:r>
          </w:p>
        </w:tc>
      </w:tr>
    </w:tbl>
    <w:p>
      <w:pPr>
        <w:pStyle w:val="BodyText"/>
      </w:pPr>
      <w:r>
        <w:rPr>
          <w:b/>
          <w:bCs/>
        </w:rPr>
        <w:t xml:space="preserve">What it does:</w:t>
      </w:r>
      <w:r>
        <w:t xml:space="preserve"> </w:t>
      </w:r>
      <w:r>
        <w:t xml:space="preserve">Generates all valid combinations of MEV variables to test as regression models. Variables are grouped by their base name (e.g.,</w:t>
      </w:r>
      <w:r>
        <w:t xml:space="preserve"> </w:t>
      </w:r>
      <w:r>
        <w:rPr>
          <w:rStyle w:val="VerbatimChar"/>
        </w:rPr>
        <w:t xml:space="preserve">GDP</w:t>
      </w:r>
      <w:r>
        <w:t xml:space="preserve">,</w:t>
      </w:r>
      <w:r>
        <w:t xml:space="preserve"> </w:t>
      </w:r>
      <w:r>
        <w:rPr>
          <w:rStyle w:val="VerbatimChar"/>
        </w:rPr>
        <w:t xml:space="preserve">GDP_DIFF</w:t>
      </w:r>
      <w:r>
        <w:t xml:space="preserve">,</w:t>
      </w:r>
      <w:r>
        <w:t xml:space="preserve"> </w:t>
      </w:r>
      <w:r>
        <w:rPr>
          <w:rStyle w:val="VerbatimChar"/>
        </w:rPr>
        <w:t xml:space="preserve">GDP_LAG1</w:t>
      </w:r>
      <w:r>
        <w:t xml:space="preserve"> </w:t>
      </w:r>
      <w:r>
        <w:t xml:space="preserve">→ group</w:t>
      </w:r>
      <w:r>
        <w:t xml:space="preserve"> </w:t>
      </w:r>
      <w:r>
        <w:rPr>
          <w:rStyle w:val="VerbatimChar"/>
        </w:rPr>
        <w:t xml:space="preserve">GDP</w:t>
      </w:r>
      <w:r>
        <w:t xml:space="preserve">), and combinations pick one variant per group. Results are batch-inserted to avoid memory issues.</w:t>
      </w:r>
    </w:p>
    <w:p>
      <w:r>
        <w:pict>
          <v:rect style="width:0;height:1.5pt" o:hralign="center" o:hrstd="t" o:hr="t"/>
        </w:pict>
      </w:r>
    </w:p>
    <w:bookmarkEnd w:id="17"/>
    <w:bookmarkStart w:id="18" w:name="step-10-mev-clustering"/>
    <w:p>
      <w:pPr>
        <w:pStyle w:val="Heading2"/>
      </w:pPr>
      <w:r>
        <w:t xml:space="preserve">Step 10 — MEV Clustering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MEVClustering</w:t>
            </w:r>
          </w:p>
        </w:tc>
      </w:tr>
      <w:tr>
        <w:tc>
          <w:tcPr/>
          <w:p>
            <w:pPr>
              <w:pStyle w:val="Compact"/>
            </w:pPr>
            <w:r>
              <w:t xml:space="preserve">Function</w:t>
            </w:r>
          </w:p>
        </w:tc>
        <w:tc>
          <w:tcPr/>
          <w:p>
            <w:pPr>
              <w:pStyle w:val="Compact"/>
            </w:pPr>
            <w:r>
              <w:rPr>
                <w:rStyle w:val="VerbatimChar"/>
              </w:rPr>
              <w:t xml:space="preserve">cluster_mev()</w:t>
            </w:r>
            <w:r>
              <w:t xml:space="preserve"> </w:t>
            </w:r>
            <w:r>
              <w:t xml:space="preserve">in</w:t>
            </w:r>
            <w:r>
              <w:t xml:space="preserve"> </w:t>
            </w:r>
            <w:r>
              <w:rPr>
                <w:rStyle w:val="VerbatimChar"/>
              </w:rPr>
              <w:t xml:space="preserve">functions_main.py</w:t>
            </w:r>
          </w:p>
        </w:tc>
      </w:tr>
    </w:tbl>
    <w:p>
      <w:pPr>
        <w:pStyle w:val="BodyText"/>
      </w:pPr>
      <w:r>
        <w:t xml:space="preserve">Groups correlated MEV variables to reduce redundancy before regression.</w:t>
      </w:r>
    </w:p>
    <w:p>
      <w:r>
        <w:pict>
          <v:rect style="width:0;height:1.5pt" o:hralign="center" o:hrstd="t" o:hr="t"/>
        </w:pict>
      </w:r>
    </w:p>
    <w:bookmarkEnd w:id="18"/>
    <w:bookmarkStart w:id="19" w:name="step-11-regression-test"/>
    <w:p>
      <w:pPr>
        <w:pStyle w:val="Heading2"/>
      </w:pPr>
      <w:r>
        <w:t xml:space="preserve">Step 11 — Regression Test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RegressionTest</w:t>
            </w:r>
          </w:p>
        </w:tc>
      </w:tr>
      <w:tr>
        <w:tc>
          <w:tcPr/>
          <w:p>
            <w:pPr>
              <w:pStyle w:val="Compact"/>
            </w:pPr>
            <w:r>
              <w:t xml:space="preserve">Function</w:t>
            </w:r>
          </w:p>
        </w:tc>
        <w:tc>
          <w:tcPr/>
          <w:p>
            <w:pPr>
              <w:pStyle w:val="Compact"/>
            </w:pPr>
            <w:r>
              <w:rPr>
                <w:rStyle w:val="VerbatimChar"/>
              </w:rPr>
              <w:t xml:space="preserve">linear_regression()</w:t>
            </w:r>
            <w:r>
              <w:t xml:space="preserve"> </w:t>
            </w:r>
            <w:r>
              <w:t xml:space="preserve">in</w:t>
            </w:r>
            <w:r>
              <w:t xml:space="preserve"> </w:t>
            </w:r>
            <w:r>
              <w:rPr>
                <w:rStyle w:val="VerbatimChar"/>
              </w:rPr>
              <w:t xml:space="preserve">functions_main.py</w:t>
            </w:r>
          </w:p>
        </w:tc>
      </w:tr>
      <w:tr>
        <w:tc>
          <w:tcPr/>
          <w:p>
            <w:pPr>
              <w:pStyle w:val="Compact"/>
            </w:pPr>
            <w:r>
              <w:t xml:space="preserve">Core module</w:t>
            </w:r>
          </w:p>
        </w:tc>
        <w:tc>
          <w:tcPr/>
          <w:p>
            <w:pPr>
              <w:pStyle w:val="Compact"/>
            </w:pPr>
            <w:r>
              <w:rPr>
                <w:rStyle w:val="VerbatimChar"/>
              </w:rPr>
              <w:t xml:space="preserve">regression_only.py</w:t>
            </w:r>
          </w:p>
        </w:tc>
      </w:tr>
      <w:tr>
        <w:tc>
          <w:tcPr/>
          <w:p>
            <w:pPr>
              <w:pStyle w:val="Compact"/>
            </w:pPr>
            <w:r>
              <w:t xml:space="preserve">Input tables</w:t>
            </w:r>
          </w:p>
        </w:tc>
        <w:tc>
          <w:tcPr/>
          <w:p>
            <w:pPr>
              <w:pStyle w:val="Compact"/>
            </w:pPr>
            <w:r>
              <w:rPr>
                <w:rStyle w:val="VerbatimChar"/>
              </w:rPr>
              <w:t xml:space="preserve">PyMevCombination</w:t>
            </w:r>
            <w:r>
              <w:t xml:space="preserve">,</w:t>
            </w:r>
            <w:r>
              <w:t xml:space="preserve"> </w:t>
            </w:r>
            <w:r>
              <w:rPr>
                <w:rStyle w:val="VerbatimChar"/>
              </w:rPr>
              <w:t xml:space="preserve">PyMeDerivedVariable</w:t>
            </w:r>
            <w:r>
              <w:t xml:space="preserve">,</w:t>
            </w:r>
            <w:r>
              <w:t xml:space="preserve"> </w:t>
            </w:r>
            <w:r>
              <w:rPr>
                <w:rStyle w:val="VerbatimChar"/>
              </w:rPr>
              <w:t xml:space="preserve">OdrStandardizeResult</w:t>
            </w:r>
            <w:r>
              <w:t xml:space="preserve"> </w:t>
            </w:r>
            <w:r>
              <w:t xml:space="preserve">(or logit)</w:t>
            </w:r>
          </w:p>
        </w:tc>
      </w:tr>
      <w:tr>
        <w:tc>
          <w:tcPr/>
          <w:p>
            <w:pPr>
              <w:pStyle w:val="Compact"/>
            </w:pPr>
            <w:r>
              <w:t xml:space="preserve">Output tables</w:t>
            </w:r>
          </w:p>
        </w:tc>
        <w:tc>
          <w:tcPr/>
          <w:p>
            <w:pPr>
              <w:pStyle w:val="Compact"/>
            </w:pPr>
            <w:r>
              <w:rPr>
                <w:rStyle w:val="VerbatimChar"/>
              </w:rPr>
              <w:t xml:space="preserve">PyMultLinearRegrResultPen</w:t>
            </w:r>
            <w:r>
              <w:t xml:space="preserve">,</w:t>
            </w:r>
            <w:r>
              <w:t xml:space="preserve"> </w:t>
            </w:r>
            <w:r>
              <w:rPr>
                <w:rStyle w:val="VerbatimChar"/>
              </w:rPr>
              <w:t xml:space="preserve">PyModelCoefficient</w:t>
            </w:r>
            <w:r>
              <w:t xml:space="preserve">,</w:t>
            </w:r>
            <w:r>
              <w:t xml:space="preserve"> </w:t>
            </w:r>
            <w:r>
              <w:rPr>
                <w:rStyle w:val="VerbatimChar"/>
              </w:rPr>
              <w:t xml:space="preserve">PyLinregStatsPen</w:t>
            </w:r>
            <w:r>
              <w:t xml:space="preserve">,</w:t>
            </w:r>
            <w:r>
              <w:t xml:space="preserve"> </w:t>
            </w:r>
            <w:r>
              <w:rPr>
                <w:rStyle w:val="VerbatimChar"/>
              </w:rPr>
              <w:t xml:space="preserve">PyLinregVifDtlPen</w:t>
            </w:r>
            <w:r>
              <w:t xml:space="preserve">,</w:t>
            </w:r>
            <w:r>
              <w:t xml:space="preserve"> </w:t>
            </w:r>
            <w:r>
              <w:rPr>
                <w:rStyle w:val="VerbatimChar"/>
              </w:rPr>
              <w:t xml:space="preserve">PyBackTestInsample</w:t>
            </w:r>
            <w:r>
              <w:t xml:space="preserve">,</w:t>
            </w:r>
            <w:r>
              <w:t xml:space="preserve"> </w:t>
            </w:r>
            <w:r>
              <w:rPr>
                <w:rStyle w:val="VerbatimChar"/>
              </w:rPr>
              <w:t xml:space="preserve">PyBackTestOutsample</w:t>
            </w:r>
          </w:p>
        </w:tc>
      </w:tr>
      <w:tr>
        <w:tc>
          <w:tcPr/>
          <w:p>
            <w:pPr>
              <w:pStyle w:val="Compact"/>
            </w:pPr>
            <w:r>
              <w:t xml:space="preserve">Config vars</w:t>
            </w:r>
          </w:p>
        </w:tc>
        <w:tc>
          <w:tcPr/>
          <w:p>
            <w:pPr>
              <w:pStyle w:val="Compact"/>
            </w:pPr>
            <w:r>
              <w:rPr>
                <w:rStyle w:val="VerbatimChar"/>
              </w:rPr>
              <w:t xml:space="preserve">min_adj_r</w:t>
            </w:r>
            <w:r>
              <w:t xml:space="preserve">,</w:t>
            </w:r>
            <w:r>
              <w:t xml:space="preserve"> </w:t>
            </w:r>
            <w:r>
              <w:rPr>
                <w:rStyle w:val="VerbatimChar"/>
              </w:rPr>
              <w:t xml:space="preserve">significance_p_value</w:t>
            </w:r>
            <w:r>
              <w:t xml:space="preserve">,</w:t>
            </w:r>
            <w:r>
              <w:t xml:space="preserve"> </w:t>
            </w:r>
            <w:r>
              <w:rPr>
                <w:rStyle w:val="VerbatimChar"/>
              </w:rPr>
              <w:t xml:space="preserve">blue_test_count</w:t>
            </w:r>
            <w:r>
              <w:t xml:space="preserve">,</w:t>
            </w:r>
            <w:r>
              <w:t xml:space="preserve"> </w:t>
            </w:r>
            <w:r>
              <w:rPr>
                <w:rStyle w:val="VerbatimChar"/>
              </w:rPr>
              <w:t xml:space="preserve">top_n_model</w:t>
            </w:r>
          </w:p>
        </w:tc>
      </w:tr>
    </w:tbl>
    <w:p>
      <w:pPr>
        <w:pStyle w:val="BodyText"/>
      </w:pPr>
      <w:r>
        <w:rPr>
          <w:b/>
          <w:bCs/>
        </w:rPr>
        <w:t xml:space="preserve">What it does:</w:t>
      </w:r>
      <w:r>
        <w:t xml:space="preserve"> </w:t>
      </w:r>
      <w:r>
        <w:t xml:space="preserve">For each MEV combination, fits an OLS regression model:</w:t>
      </w:r>
    </w:p>
    <w:p>
      <w:pPr>
        <w:pStyle w:val="SourceCode"/>
      </w:pPr>
      <w:r>
        <w:rPr>
          <w:rStyle w:val="VerbatimChar"/>
        </w:rPr>
        <w:t xml:space="preserve">ODR_standardized = β₀ + β₁·MEV₁ + β₂·MEV₂ + … + ε</w:t>
      </w:r>
    </w:p>
    <w:p>
      <w:pPr>
        <w:pStyle w:val="FirstParagraph"/>
      </w:pPr>
      <w:r>
        <w:t xml:space="preserve">Then runs BLUE (Best Linear Unbiased Estimator) assumption tests:</w:t>
      </w:r>
    </w:p>
    <w:tbl>
      <w:tblPr>
        <w:tblStyle w:val="Table"/>
        <w:tblW w:type="pct" w:w="5000"/>
        <w:tblLayout w:type="fixed"/>
        <w:tblLook w:firstRow="1" w:lastRow="0" w:firstColumn="0" w:lastColumn="0" w:noHBand="0" w:noVBand="0" w:val="0020"/>
      </w:tblPr>
      <w:tblGrid>
        <w:gridCol w:w="1250"/>
        <w:gridCol w:w="3334"/>
        <w:gridCol w:w="3334"/>
      </w:tblGrid>
      <w:tr>
        <w:trPr>
          <w:tblHeader w:val="on"/>
        </w:trPr>
        <w:tc>
          <w:tcPr/>
          <w:p>
            <w:pPr>
              <w:pStyle w:val="Compact"/>
            </w:pPr>
            <w:r>
              <w:t xml:space="preserve">Test</w:t>
            </w:r>
          </w:p>
        </w:tc>
        <w:tc>
          <w:tcPr/>
          <w:p>
            <w:pPr>
              <w:pStyle w:val="Compact"/>
            </w:pPr>
            <w:r>
              <w:t xml:space="preserve">Null Hypothesis</w:t>
            </w:r>
          </w:p>
        </w:tc>
        <w:tc>
          <w:tcPr/>
          <w:p>
            <w:pPr>
              <w:pStyle w:val="Compact"/>
            </w:pPr>
            <w:r>
              <w:t xml:space="preserve">Pass Condition</w:t>
            </w:r>
          </w:p>
        </w:tc>
      </w:tr>
      <w:tr>
        <w:tc>
          <w:tcPr/>
          <w:p>
            <w:pPr>
              <w:pStyle w:val="Compact"/>
            </w:pPr>
            <w:r>
              <w:t xml:space="preserve">Normality (Shapiro-Wilk)</w:t>
            </w:r>
          </w:p>
        </w:tc>
        <w:tc>
          <w:tcPr/>
          <w:p>
            <w:pPr>
              <w:pStyle w:val="Compact"/>
            </w:pPr>
            <w:r>
              <w:t xml:space="preserve">Residuals are normal</w:t>
            </w:r>
          </w:p>
        </w:tc>
        <w:tc>
          <w:tcPr/>
          <w:p>
            <w:pPr>
              <w:pStyle w:val="Compact"/>
            </w:pPr>
            <w:r>
              <w:t xml:space="preserve">Fail to reject H₀</w:t>
            </w:r>
          </w:p>
        </w:tc>
      </w:tr>
      <w:tr>
        <w:tc>
          <w:tcPr/>
          <w:p>
            <w:pPr>
              <w:pStyle w:val="Compact"/>
            </w:pPr>
            <w:r>
              <w:t xml:space="preserve">Homoscedasticity (Breusch-Pagan)</w:t>
            </w:r>
          </w:p>
        </w:tc>
        <w:tc>
          <w:tcPr/>
          <w:p>
            <w:pPr>
              <w:pStyle w:val="Compact"/>
            </w:pPr>
            <w:r>
              <w:t xml:space="preserve">Constant variance</w:t>
            </w:r>
          </w:p>
        </w:tc>
        <w:tc>
          <w:tcPr/>
          <w:p>
            <w:pPr>
              <w:pStyle w:val="Compact"/>
            </w:pPr>
            <w:r>
              <w:t xml:space="preserve">Fail to reject H₀</w:t>
            </w:r>
          </w:p>
        </w:tc>
      </w:tr>
      <w:tr>
        <w:tc>
          <w:tcPr/>
          <w:p>
            <w:pPr>
              <w:pStyle w:val="Compact"/>
            </w:pPr>
            <w:r>
              <w:t xml:space="preserve">No Autocorrelation (Durbin-Watson / Ljung-Box)</w:t>
            </w:r>
          </w:p>
        </w:tc>
        <w:tc>
          <w:tcPr/>
          <w:p>
            <w:pPr>
              <w:pStyle w:val="Compact"/>
            </w:pPr>
            <w:r>
              <w:t xml:space="preserve">No serial correlation</w:t>
            </w:r>
          </w:p>
        </w:tc>
        <w:tc>
          <w:tcPr/>
          <w:p>
            <w:pPr>
              <w:pStyle w:val="Compact"/>
            </w:pPr>
            <w:r>
              <w:t xml:space="preserve">DW ≈ 2, or fail to reject H₀</w:t>
            </w:r>
          </w:p>
        </w:tc>
      </w:tr>
      <w:tr>
        <w:tc>
          <w:tcPr/>
          <w:p>
            <w:pPr>
              <w:pStyle w:val="Compact"/>
            </w:pPr>
            <w:r>
              <w:t xml:space="preserve">No Multicollinearity (VIF)</w:t>
            </w:r>
          </w:p>
        </w:tc>
        <w:tc>
          <w:tcPr/>
          <w:p>
            <w:pPr>
              <w:pStyle w:val="Compact"/>
            </w:pPr>
            <w:r>
              <w:t xml:space="preserve">VIF &lt; 10 for all vars</w:t>
            </w:r>
          </w:p>
        </w:tc>
        <w:tc>
          <w:tcPr/>
          <w:p>
            <w:pPr>
              <w:pStyle w:val="Compact"/>
            </w:pPr>
            <w:r>
              <w:t xml:space="preserve">All VIF &lt; 10</w:t>
            </w:r>
          </w:p>
        </w:tc>
      </w:tr>
    </w:tbl>
    <w:p>
      <w:pPr>
        <w:pStyle w:val="BodyText"/>
      </w:pPr>
      <w:r>
        <w:t xml:space="preserve">Early filtering stages (R² threshold, coefficient significance) eliminate most combinations before expensive BLUE testing, controlled by the memory limit of 4 GB.</w:t>
      </w:r>
    </w:p>
    <w:p>
      <w:r>
        <w:pict>
          <v:rect style="width:0;height:1.5pt" o:hralign="center" o:hrstd="t" o:hr="t"/>
        </w:pict>
      </w:r>
    </w:p>
    <w:bookmarkEnd w:id="19"/>
    <w:bookmarkStart w:id="20" w:name="step-12-mev-forecast-arima"/>
    <w:p>
      <w:pPr>
        <w:pStyle w:val="Heading2"/>
      </w:pPr>
      <w:r>
        <w:t xml:space="preserve">Step 12 — MEV Forecast (ARIMA)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ForecastMEV</w:t>
            </w:r>
          </w:p>
        </w:tc>
      </w:tr>
      <w:tr>
        <w:tc>
          <w:tcPr/>
          <w:p>
            <w:pPr>
              <w:pStyle w:val="Compact"/>
            </w:pPr>
            <w:r>
              <w:t xml:space="preserve">Function</w:t>
            </w:r>
          </w:p>
        </w:tc>
        <w:tc>
          <w:tcPr/>
          <w:p>
            <w:pPr>
              <w:pStyle w:val="Compact"/>
            </w:pPr>
            <w:r>
              <w:rPr>
                <w:rStyle w:val="VerbatimChar"/>
              </w:rPr>
              <w:t xml:space="preserve">arima_test()</w:t>
            </w:r>
            <w:r>
              <w:t xml:space="preserve"> </w:t>
            </w:r>
            <w:r>
              <w:t xml:space="preserve">in</w:t>
            </w:r>
            <w:r>
              <w:t xml:space="preserve"> </w:t>
            </w:r>
            <w:r>
              <w:rPr>
                <w:rStyle w:val="VerbatimChar"/>
              </w:rPr>
              <w:t xml:space="preserve">functions_main.py</w:t>
            </w:r>
          </w:p>
        </w:tc>
      </w:tr>
      <w:tr>
        <w:tc>
          <w:tcPr/>
          <w:p>
            <w:pPr>
              <w:pStyle w:val="Compact"/>
            </w:pPr>
            <w:r>
              <w:t xml:space="preserve">Core module</w:t>
            </w:r>
          </w:p>
        </w:tc>
        <w:tc>
          <w:tcPr/>
          <w:p>
            <w:pPr>
              <w:pStyle w:val="Compact"/>
            </w:pPr>
            <w:r>
              <w:rPr>
                <w:rStyle w:val="VerbatimChar"/>
              </w:rPr>
              <w:t xml:space="preserve">arima_forecast.py</w:t>
            </w:r>
          </w:p>
        </w:tc>
      </w:tr>
      <w:tr>
        <w:tc>
          <w:tcPr/>
          <w:p>
            <w:pPr>
              <w:pStyle w:val="Compact"/>
            </w:pPr>
            <w:r>
              <w:t xml:space="preserve">Input table</w:t>
            </w:r>
          </w:p>
        </w:tc>
        <w:tc>
          <w:tcPr/>
          <w:p>
            <w:pPr>
              <w:pStyle w:val="Compact"/>
            </w:pPr>
            <w:r>
              <w:rPr>
                <w:rStyle w:val="VerbatimChar"/>
              </w:rPr>
              <w:t xml:space="preserve">PyMeDerivedVariable</w:t>
            </w:r>
          </w:p>
        </w:tc>
      </w:tr>
      <w:tr>
        <w:tc>
          <w:tcPr/>
          <w:p>
            <w:pPr>
              <w:pStyle w:val="Compact"/>
            </w:pPr>
            <w:r>
              <w:t xml:space="preserve">Output table</w:t>
            </w:r>
          </w:p>
        </w:tc>
        <w:tc>
          <w:tcPr/>
          <w:p>
            <w:pPr>
              <w:pStyle w:val="Compact"/>
            </w:pPr>
            <w:r>
              <w:rPr>
                <w:rStyle w:val="VerbatimChar"/>
              </w:rPr>
              <w:t xml:space="preserve">PyMeForecastVariable</w:t>
            </w:r>
          </w:p>
        </w:tc>
      </w:tr>
      <w:tr>
        <w:tc>
          <w:tcPr/>
          <w:p>
            <w:pPr>
              <w:pStyle w:val="Compact"/>
            </w:pPr>
            <w:r>
              <w:t xml:space="preserve">Config vars</w:t>
            </w:r>
          </w:p>
        </w:tc>
        <w:tc>
          <w:tcPr/>
          <w:p>
            <w:pPr>
              <w:pStyle w:val="Compact"/>
            </w:pPr>
            <w:r>
              <w:rPr>
                <w:rStyle w:val="VerbatimChar"/>
              </w:rPr>
              <w:t xml:space="preserve">periods_ahead</w:t>
            </w:r>
            <w:r>
              <w:t xml:space="preserve">, ARIMA p/d/q parameters (optional)</w:t>
            </w:r>
          </w:p>
        </w:tc>
      </w:tr>
    </w:tbl>
    <w:p>
      <w:pPr>
        <w:pStyle w:val="BodyText"/>
      </w:pPr>
      <w:r>
        <w:rPr>
          <w:b/>
          <w:bCs/>
        </w:rPr>
        <w:t xml:space="preserve">What it does:</w:t>
      </w:r>
      <w:r>
        <w:t xml:space="preserve"> </w:t>
      </w:r>
      <w:r>
        <w:t xml:space="preserve">Forecasts each MEV variable forward using auto ARIMA (or manual SARIMAX) for three scenarios:</w:t>
      </w:r>
      <w:r>
        <w:t xml:space="preserve"> </w:t>
      </w:r>
      <w:r>
        <w:t xml:space="preserve">-</w:t>
      </w:r>
      <w:r>
        <w:t xml:space="preserve"> </w:t>
      </w:r>
      <w:r>
        <w:rPr>
          <w:b/>
          <w:bCs/>
        </w:rPr>
        <w:t xml:space="preserve">Baseline</w:t>
      </w:r>
      <w:r>
        <w:t xml:space="preserve">: Central/neutral forecast</w:t>
      </w:r>
      <w:r>
        <w:t xml:space="preserve"> </w:t>
      </w:r>
      <w:r>
        <w:t xml:space="preserve">-</w:t>
      </w:r>
      <w:r>
        <w:t xml:space="preserve"> </w:t>
      </w:r>
      <w:r>
        <w:rPr>
          <w:b/>
          <w:bCs/>
        </w:rPr>
        <w:t xml:space="preserve">Upside (Best)</w:t>
      </w:r>
      <w:r>
        <w:t xml:space="preserve">: Optimistic forecast</w:t>
      </w:r>
      <w:r>
        <w:t xml:space="preserve"> </w:t>
      </w:r>
      <w:r>
        <w:t xml:space="preserve">-</w:t>
      </w:r>
      <w:r>
        <w:t xml:space="preserve"> </w:t>
      </w:r>
      <w:r>
        <w:rPr>
          <w:b/>
          <w:bCs/>
        </w:rPr>
        <w:t xml:space="preserve">Downside (Worst)</w:t>
      </w:r>
      <w:r>
        <w:t xml:space="preserve">: Pessimistic forecast</w:t>
      </w:r>
    </w:p>
    <w:p>
      <w:pPr>
        <w:pStyle w:val="BodyText"/>
      </w:pPr>
      <w:r>
        <w:t xml:space="preserve">Auto ARIMA uses</w:t>
      </w:r>
      <w:r>
        <w:t xml:space="preserve"> </w:t>
      </w:r>
      <w:r>
        <w:rPr>
          <w:rStyle w:val="VerbatimChar"/>
        </w:rPr>
        <w:t xml:space="preserve">pmdarima.auto_arima</w:t>
      </w:r>
      <w:r>
        <w:t xml:space="preserve"> </w:t>
      </w:r>
      <w:r>
        <w:t xml:space="preserve">with stepwise model selection. Manual mode uses user-specified</w:t>
      </w:r>
      <w:r>
        <w:t xml:space="preserve"> </w:t>
      </w:r>
      <w:r>
        <w:rPr>
          <w:rStyle w:val="VerbatimChar"/>
        </w:rPr>
        <w:t xml:space="preserve">(p,d,q)</w:t>
      </w:r>
      <w:r>
        <w:t xml:space="preserve"> </w:t>
      </w:r>
      <w:r>
        <w:t xml:space="preserve">or</w:t>
      </w:r>
      <w:r>
        <w:t xml:space="preserve"> </w:t>
      </w:r>
      <w:r>
        <w:rPr>
          <w:rStyle w:val="VerbatimChar"/>
        </w:rPr>
        <w:t xml:space="preserve">(p,d,q)(P,D,Q,12)</w:t>
      </w:r>
      <w:r>
        <w:t xml:space="preserve"> </w:t>
      </w:r>
      <w:r>
        <w:t xml:space="preserve">parameters.</w:t>
      </w:r>
    </w:p>
    <w:p>
      <w:r>
        <w:pict>
          <v:rect style="width:0;height:1.5pt" o:hralign="center" o:hrstd="t" o:hr="t"/>
        </w:pict>
      </w:r>
    </w:p>
    <w:bookmarkEnd w:id="20"/>
    <w:bookmarkStart w:id="21" w:name="step-13-forecast-transform"/>
    <w:p>
      <w:pPr>
        <w:pStyle w:val="Heading2"/>
      </w:pPr>
      <w:r>
        <w:t xml:space="preserve">Step 13 — Forecast Transform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ForecastMEVTransform</w:t>
            </w:r>
          </w:p>
        </w:tc>
      </w:tr>
      <w:tr>
        <w:tc>
          <w:tcPr/>
          <w:p>
            <w:pPr>
              <w:pStyle w:val="Compact"/>
            </w:pPr>
            <w:r>
              <w:t xml:space="preserve">Function</w:t>
            </w:r>
          </w:p>
        </w:tc>
        <w:tc>
          <w:tcPr/>
          <w:p>
            <w:pPr>
              <w:pStyle w:val="Compact"/>
            </w:pPr>
            <w:r>
              <w:rPr>
                <w:rStyle w:val="VerbatimChar"/>
              </w:rPr>
              <w:t xml:space="preserve">forecast_mev_transform()</w:t>
            </w:r>
            <w:r>
              <w:t xml:space="preserve"> </w:t>
            </w:r>
            <w:r>
              <w:t xml:space="preserve">in</w:t>
            </w:r>
            <w:r>
              <w:t xml:space="preserve"> </w:t>
            </w:r>
            <w:r>
              <w:rPr>
                <w:rStyle w:val="VerbatimChar"/>
              </w:rPr>
              <w:t xml:space="preserve">functions_main.py</w:t>
            </w:r>
          </w:p>
        </w:tc>
      </w:tr>
      <w:tr>
        <w:tc>
          <w:tcPr/>
          <w:p>
            <w:pPr>
              <w:pStyle w:val="Compact"/>
            </w:pPr>
            <w:r>
              <w:t xml:space="preserve">Input table</w:t>
            </w:r>
          </w:p>
        </w:tc>
        <w:tc>
          <w:tcPr/>
          <w:p>
            <w:pPr>
              <w:pStyle w:val="Compact"/>
            </w:pPr>
            <w:r>
              <w:rPr>
                <w:rStyle w:val="VerbatimChar"/>
              </w:rPr>
              <w:t xml:space="preserve">PyMeForecastVariable</w:t>
            </w:r>
          </w:p>
        </w:tc>
      </w:tr>
      <w:tr>
        <w:tc>
          <w:tcPr/>
          <w:p>
            <w:pPr>
              <w:pStyle w:val="Compact"/>
            </w:pPr>
            <w:r>
              <w:t xml:space="preserve">Output table</w:t>
            </w:r>
          </w:p>
        </w:tc>
        <w:tc>
          <w:tcPr/>
          <w:p>
            <w:pPr>
              <w:pStyle w:val="Compact"/>
            </w:pPr>
            <w:r>
              <w:rPr>
                <w:rStyle w:val="VerbatimChar"/>
              </w:rPr>
              <w:t xml:space="preserve">PyMeDerivedForecastTransform</w:t>
            </w:r>
          </w:p>
        </w:tc>
      </w:tr>
    </w:tbl>
    <w:p>
      <w:pPr>
        <w:pStyle w:val="BodyText"/>
      </w:pPr>
      <w:r>
        <w:t xml:space="preserve">Applies the inverse of the MEV transformation (step 4) to back-transform forecasted values to the original scale.</w:t>
      </w:r>
    </w:p>
    <w:p>
      <w:r>
        <w:pict>
          <v:rect style="width:0;height:1.5pt" o:hralign="center" o:hrstd="t" o:hr="t"/>
        </w:pict>
      </w:r>
    </w:p>
    <w:bookmarkEnd w:id="21"/>
    <w:bookmarkStart w:id="22" w:name="step-14-scenario-weighting"/>
    <w:p>
      <w:pPr>
        <w:pStyle w:val="Heading2"/>
      </w:pPr>
      <w:r>
        <w:t xml:space="preserve">Step 14 — Scenario Weighting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WeightingScenario</w:t>
            </w:r>
          </w:p>
        </w:tc>
      </w:tr>
      <w:tr>
        <w:tc>
          <w:tcPr/>
          <w:p>
            <w:pPr>
              <w:pStyle w:val="Compact"/>
            </w:pPr>
            <w:r>
              <w:t xml:space="preserve">Function</w:t>
            </w:r>
          </w:p>
        </w:tc>
        <w:tc>
          <w:tcPr/>
          <w:p>
            <w:pPr>
              <w:pStyle w:val="Compact"/>
            </w:pPr>
            <w:r>
              <w:rPr>
                <w:rStyle w:val="VerbatimChar"/>
              </w:rPr>
              <w:t xml:space="preserve">scalar_weight_scenario()</w:t>
            </w:r>
            <w:r>
              <w:t xml:space="preserve"> </w:t>
            </w:r>
            <w:r>
              <w:t xml:space="preserve">in</w:t>
            </w:r>
            <w:r>
              <w:t xml:space="preserve"> </w:t>
            </w:r>
            <w:r>
              <w:rPr>
                <w:rStyle w:val="VerbatimChar"/>
              </w:rPr>
              <w:t xml:space="preserve">functions_main.py</w:t>
            </w:r>
          </w:p>
        </w:tc>
      </w:tr>
      <w:tr>
        <w:tc>
          <w:tcPr/>
          <w:p>
            <w:pPr>
              <w:pStyle w:val="Compact"/>
            </w:pPr>
            <w:r>
              <w:t xml:space="preserve">Input table</w:t>
            </w:r>
          </w:p>
        </w:tc>
        <w:tc>
          <w:tcPr/>
          <w:p>
            <w:pPr>
              <w:pStyle w:val="Compact"/>
            </w:pPr>
            <w:r>
              <w:rPr>
                <w:rStyle w:val="VerbatimChar"/>
              </w:rPr>
              <w:t xml:space="preserve">PyMeDerivedForecastTransform</w:t>
            </w:r>
          </w:p>
        </w:tc>
      </w:tr>
      <w:tr>
        <w:tc>
          <w:tcPr/>
          <w:p>
            <w:pPr>
              <w:pStyle w:val="Compact"/>
            </w:pPr>
            <w:r>
              <w:t xml:space="preserve">Output table</w:t>
            </w:r>
          </w:p>
        </w:tc>
        <w:tc>
          <w:tcPr/>
          <w:p>
            <w:pPr>
              <w:pStyle w:val="Compact"/>
            </w:pPr>
            <w:r>
              <w:rPr>
                <w:rStyle w:val="VerbatimChar"/>
              </w:rPr>
              <w:t xml:space="preserve">PyWeightingScenario</w:t>
            </w:r>
          </w:p>
        </w:tc>
      </w:tr>
      <w:tr>
        <w:tc>
          <w:tcPr/>
          <w:p>
            <w:pPr>
              <w:pStyle w:val="Compact"/>
            </w:pPr>
            <w:r>
              <w:t xml:space="preserve">Config vars</w:t>
            </w:r>
          </w:p>
        </w:tc>
        <w:tc>
          <w:tcPr/>
          <w:p>
            <w:pPr>
              <w:pStyle w:val="Compact"/>
            </w:pPr>
            <w:r>
              <w:rPr>
                <w:rStyle w:val="VerbatimChar"/>
              </w:rPr>
              <w:t xml:space="preserve">upside_weight</w:t>
            </w:r>
            <w:r>
              <w:t xml:space="preserve">,</w:t>
            </w:r>
            <w:r>
              <w:t xml:space="preserve"> </w:t>
            </w:r>
            <w:r>
              <w:rPr>
                <w:rStyle w:val="VerbatimChar"/>
              </w:rPr>
              <w:t xml:space="preserve">downside_weight</w:t>
            </w:r>
            <w:r>
              <w:t xml:space="preserve">,</w:t>
            </w:r>
            <w:r>
              <w:t xml:space="preserve"> </w:t>
            </w:r>
            <w:r>
              <w:rPr>
                <w:rStyle w:val="VerbatimChar"/>
              </w:rPr>
              <w:t xml:space="preserve">baseline_weight</w:t>
            </w:r>
          </w:p>
        </w:tc>
      </w:tr>
    </w:tbl>
    <w:p>
      <w:pPr>
        <w:pStyle w:val="BodyText"/>
      </w:pPr>
      <w:r>
        <w:t xml:space="preserve">Computes the probability-weighted MEV forecast:</w:t>
      </w:r>
    </w:p>
    <w:p>
      <w:pPr>
        <w:pStyle w:val="SourceCode"/>
      </w:pPr>
      <w:r>
        <w:rPr>
          <w:rStyle w:val="VerbatimChar"/>
        </w:rPr>
        <w:t xml:space="preserve">weighted_MEV = baseline * w_baseline + upside * w_upside + downside * w_downside</w:t>
      </w:r>
    </w:p>
    <w:p>
      <w:pPr>
        <w:pStyle w:val="FirstParagraph"/>
      </w:pPr>
      <w:r>
        <w:t xml:space="preserve">Weights must sum to 1.0 (validated by the system).</w:t>
      </w:r>
    </w:p>
    <w:p>
      <w:r>
        <w:pict>
          <v:rect style="width:0;height:1.5pt" o:hralign="center" o:hrstd="t" o:hr="t"/>
        </w:pict>
      </w:r>
    </w:p>
    <w:bookmarkEnd w:id="22"/>
    <w:bookmarkStart w:id="23" w:name="step-15-odr-prediction"/>
    <w:p>
      <w:pPr>
        <w:pStyle w:val="Heading2"/>
      </w:pPr>
      <w:r>
        <w:t xml:space="preserve">Step 15 — ODR Prediction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PredictedODR</w:t>
            </w:r>
          </w:p>
        </w:tc>
      </w:tr>
      <w:tr>
        <w:tc>
          <w:tcPr/>
          <w:p>
            <w:pPr>
              <w:pStyle w:val="Compact"/>
            </w:pPr>
            <w:r>
              <w:t xml:space="preserve">Function</w:t>
            </w:r>
          </w:p>
        </w:tc>
        <w:tc>
          <w:tcPr/>
          <w:p>
            <w:pPr>
              <w:pStyle w:val="Compact"/>
            </w:pPr>
            <w:r>
              <w:rPr>
                <w:rStyle w:val="VerbatimChar"/>
              </w:rPr>
              <w:t xml:space="preserve">predict_odr()</w:t>
            </w:r>
            <w:r>
              <w:t xml:space="preserve"> </w:t>
            </w:r>
            <w:r>
              <w:t xml:space="preserve">in</w:t>
            </w:r>
            <w:r>
              <w:t xml:space="preserve"> </w:t>
            </w:r>
            <w:r>
              <w:rPr>
                <w:rStyle w:val="VerbatimChar"/>
              </w:rPr>
              <w:t xml:space="preserve">functions_main.py</w:t>
            </w:r>
          </w:p>
        </w:tc>
      </w:tr>
      <w:tr>
        <w:tc>
          <w:tcPr/>
          <w:p>
            <w:pPr>
              <w:pStyle w:val="Compact"/>
            </w:pPr>
            <w:r>
              <w:t xml:space="preserve">Core module</w:t>
            </w:r>
          </w:p>
        </w:tc>
        <w:tc>
          <w:tcPr/>
          <w:p>
            <w:pPr>
              <w:pStyle w:val="Compact"/>
            </w:pPr>
            <w:r>
              <w:rPr>
                <w:rStyle w:val="VerbatimChar"/>
              </w:rPr>
              <w:t xml:space="preserve">prediction_odr.py</w:t>
            </w:r>
          </w:p>
        </w:tc>
      </w:tr>
      <w:tr>
        <w:tc>
          <w:tcPr/>
          <w:p>
            <w:pPr>
              <w:pStyle w:val="Compact"/>
            </w:pPr>
            <w:r>
              <w:t xml:space="preserve">Input tables</w:t>
            </w:r>
          </w:p>
        </w:tc>
        <w:tc>
          <w:tcPr/>
          <w:p>
            <w:pPr>
              <w:pStyle w:val="Compact"/>
            </w:pPr>
            <w:r>
              <w:rPr>
                <w:rStyle w:val="VerbatimChar"/>
              </w:rPr>
              <w:t xml:space="preserve">PyModelCoefficient</w:t>
            </w:r>
            <w:r>
              <w:t xml:space="preserve">,</w:t>
            </w:r>
            <w:r>
              <w:t xml:space="preserve"> </w:t>
            </w:r>
            <w:r>
              <w:rPr>
                <w:rStyle w:val="VerbatimChar"/>
              </w:rPr>
              <w:t xml:space="preserve">PyWeightingScenario</w:t>
            </w:r>
          </w:p>
        </w:tc>
      </w:tr>
      <w:tr>
        <w:tc>
          <w:tcPr/>
          <w:p>
            <w:pPr>
              <w:pStyle w:val="Compact"/>
            </w:pPr>
            <w:r>
              <w:t xml:space="preserve">Output tables</w:t>
            </w:r>
          </w:p>
        </w:tc>
        <w:tc>
          <w:tcPr/>
          <w:p>
            <w:pPr>
              <w:pStyle w:val="Compact"/>
            </w:pPr>
            <w:r>
              <w:rPr>
                <w:rStyle w:val="VerbatimChar"/>
              </w:rPr>
              <w:t xml:space="preserve">PyOdrForecast</w:t>
            </w:r>
            <w:r>
              <w:t xml:space="preserve">,</w:t>
            </w:r>
            <w:r>
              <w:t xml:space="preserve"> </w:t>
            </w:r>
            <w:r>
              <w:rPr>
                <w:rStyle w:val="VerbatimChar"/>
              </w:rPr>
              <w:t xml:space="preserve">PyOdrForecastBinomial</w:t>
            </w:r>
          </w:p>
        </w:tc>
      </w:tr>
    </w:tbl>
    <w:p>
      <w:pPr>
        <w:pStyle w:val="BodyText"/>
      </w:pPr>
      <w:r>
        <w:rPr>
          <w:b/>
          <w:bCs/>
        </w:rPr>
        <w:t xml:space="preserve">What it does:</w:t>
      </w:r>
      <w:r>
        <w:t xml:space="preserve"> </w:t>
      </w:r>
      <w:r>
        <w:t xml:space="preserve">Applies each regression model’s coefficients to the forecasted MEV values:</w:t>
      </w:r>
    </w:p>
    <w:p>
      <w:pPr>
        <w:pStyle w:val="SourceCode"/>
      </w:pPr>
      <w:r>
        <w:rPr>
          <w:rStyle w:val="VerbatimChar"/>
        </w:rPr>
        <w:t xml:space="preserve">ŷ = β₀ + β₁·MEV₁_forecast + β₂·MEV₂_forecast + …</w:t>
      </w:r>
    </w:p>
    <w:p>
      <w:pPr>
        <w:pStyle w:val="FirstParagraph"/>
      </w:pPr>
      <w:r>
        <w:t xml:space="preserve">If the target was z-score standardized ODR:</w:t>
      </w:r>
    </w:p>
    <w:p>
      <w:pPr>
        <w:pStyle w:val="SourceCode"/>
      </w:pPr>
      <w:r>
        <w:rPr>
          <w:rStyle w:val="VerbatimChar"/>
        </w:rPr>
        <w:t xml:space="preserve">ODR_predicted = ŷ * std_insample_ODR + mean_insample_ODR</w:t>
      </w:r>
    </w:p>
    <w:p>
      <w:pPr>
        <w:pStyle w:val="FirstParagraph"/>
      </w:pPr>
      <w:r>
        <w:t xml:space="preserve">If the target was logit ODR:</w:t>
      </w:r>
    </w:p>
    <w:p>
      <w:pPr>
        <w:pStyle w:val="SourceCode"/>
      </w:pPr>
      <w:r>
        <w:rPr>
          <w:rStyle w:val="VerbatimChar"/>
        </w:rPr>
        <w:t xml:space="preserve">ODR_predicted = expit(ŷ) = 1 / (1 + e^(-ŷ))</w:t>
      </w:r>
    </w:p>
    <w:p>
      <w:r>
        <w:pict>
          <v:rect style="width:0;height:1.5pt" o:hralign="center" o:hrstd="t" o:hr="t"/>
        </w:pict>
      </w:r>
    </w:p>
    <w:bookmarkEnd w:id="23"/>
    <w:bookmarkStart w:id="24" w:name="step-16-scaling-factor-solver"/>
    <w:p>
      <w:pPr>
        <w:pStyle w:val="Heading2"/>
      </w:pPr>
      <w:r>
        <w:t xml:space="preserve">Step 16 — Scaling Factor Solver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Solver</w:t>
            </w:r>
          </w:p>
        </w:tc>
      </w:tr>
      <w:tr>
        <w:tc>
          <w:tcPr/>
          <w:p>
            <w:pPr>
              <w:pStyle w:val="Compact"/>
            </w:pPr>
            <w:r>
              <w:t xml:space="preserve">Function</w:t>
            </w:r>
          </w:p>
        </w:tc>
        <w:tc>
          <w:tcPr/>
          <w:p>
            <w:pPr>
              <w:pStyle w:val="Compact"/>
            </w:pPr>
            <w:r>
              <w:rPr>
                <w:rStyle w:val="VerbatimChar"/>
              </w:rPr>
              <w:t xml:space="preserve">solver_scaling_factor()</w:t>
            </w:r>
            <w:r>
              <w:t xml:space="preserve"> </w:t>
            </w:r>
            <w:r>
              <w:t xml:space="preserve">in</w:t>
            </w:r>
            <w:r>
              <w:t xml:space="preserve"> </w:t>
            </w:r>
            <w:r>
              <w:rPr>
                <w:rStyle w:val="VerbatimChar"/>
              </w:rPr>
              <w:t xml:space="preserve">functions_main.py</w:t>
            </w:r>
          </w:p>
        </w:tc>
      </w:tr>
      <w:tr>
        <w:tc>
          <w:tcPr/>
          <w:p>
            <w:pPr>
              <w:pStyle w:val="Compact"/>
            </w:pPr>
            <w:r>
              <w:t xml:space="preserve">Core module</w:t>
            </w:r>
          </w:p>
        </w:tc>
        <w:tc>
          <w:tcPr/>
          <w:p>
            <w:pPr>
              <w:pStyle w:val="Compact"/>
            </w:pPr>
            <w:r>
              <w:rPr>
                <w:rStyle w:val="VerbatimChar"/>
              </w:rPr>
              <w:t xml:space="preserve">calc_solver.py</w:t>
            </w:r>
          </w:p>
        </w:tc>
      </w:tr>
      <w:tr>
        <w:tc>
          <w:tcPr/>
          <w:p>
            <w:pPr>
              <w:pStyle w:val="Compact"/>
            </w:pPr>
            <w:r>
              <w:t xml:space="preserve">Input tables</w:t>
            </w:r>
          </w:p>
        </w:tc>
        <w:tc>
          <w:tcPr/>
          <w:p>
            <w:pPr>
              <w:pStyle w:val="Compact"/>
            </w:pPr>
            <w:r>
              <w:rPr>
                <w:rStyle w:val="VerbatimChar"/>
              </w:rPr>
              <w:t xml:space="preserve">PyOdrForecastBinomial</w:t>
            </w:r>
            <w:r>
              <w:t xml:space="preserve">,</w:t>
            </w:r>
            <w:r>
              <w:t xml:space="preserve"> </w:t>
            </w:r>
            <w:r>
              <w:rPr>
                <w:rStyle w:val="VerbatimChar"/>
              </w:rPr>
              <w:t xml:space="preserve">BeforeForwardLooking</w:t>
            </w:r>
            <w:r>
              <w:t xml:space="preserve"> </w:t>
            </w:r>
            <w:r>
              <w:t xml:space="preserve">(TTC PD)</w:t>
            </w:r>
          </w:p>
        </w:tc>
      </w:tr>
      <w:tr>
        <w:tc>
          <w:tcPr/>
          <w:p>
            <w:pPr>
              <w:pStyle w:val="Compact"/>
            </w:pPr>
            <w:r>
              <w:t xml:space="preserve">Output tables</w:t>
            </w:r>
          </w:p>
        </w:tc>
        <w:tc>
          <w:tcPr/>
          <w:p>
            <w:pPr>
              <w:pStyle w:val="Compact"/>
            </w:pPr>
            <w:r>
              <w:rPr>
                <w:rStyle w:val="VerbatimChar"/>
              </w:rPr>
              <w:t xml:space="preserve">PyScalingFactor</w:t>
            </w:r>
            <w:r>
              <w:t xml:space="preserve">,</w:t>
            </w:r>
            <w:r>
              <w:t xml:space="preserve"> </w:t>
            </w:r>
            <w:r>
              <w:rPr>
                <w:rStyle w:val="VerbatimChar"/>
              </w:rPr>
              <w:t xml:space="preserve">PyPdPit</w:t>
            </w:r>
          </w:p>
        </w:tc>
      </w:tr>
    </w:tbl>
    <w:p>
      <w:pPr>
        <w:pStyle w:val="BodyText"/>
      </w:pPr>
      <w:r>
        <w:rPr>
          <w:b/>
          <w:bCs/>
        </w:rPr>
        <w:t xml:space="preserve">What it does:</w:t>
      </w:r>
      <w:r>
        <w:t xml:space="preserve"> </w:t>
      </w:r>
      <w:r>
        <w:t xml:space="preserve">Optimizes per-year scaling factors</w:t>
      </w:r>
      <w:r>
        <w:t xml:space="preserve"> </w:t>
      </w:r>
      <w:r>
        <w:rPr>
          <w:rStyle w:val="VerbatimChar"/>
        </w:rPr>
        <w:t xml:space="preserve">s₁, s₂, …, s_n</w:t>
      </w:r>
      <w:r>
        <w:t xml:space="preserve"> </w:t>
      </w:r>
      <w:r>
        <w:t xml:space="preserve">so that the portfolio-weighted PIT PD matches the historical TTC PD:</w:t>
      </w:r>
    </w:p>
    <w:p>
      <w:pPr>
        <w:pStyle w:val="SourceCode"/>
      </w:pPr>
      <w:r>
        <w:rPr>
          <w:rStyle w:val="VerbatimChar"/>
        </w:rPr>
        <w:t xml:space="preserve">logit_pit_year_i = logit_pit_base + s_i</w:t>
      </w:r>
      <w:r>
        <w:br/>
      </w:r>
      <w:r>
        <w:br/>
      </w:r>
      <w:r>
        <w:rPr>
          <w:rStyle w:val="VerbatimChar"/>
        </w:rPr>
        <w:t xml:space="preserve">Objective: minimize | weighted_avg(expit(logit_pit)) - TTC_PD |</w:t>
      </w:r>
    </w:p>
    <w:p>
      <w:pPr>
        <w:pStyle w:val="FirstParagraph"/>
      </w:pPr>
      <w:r>
        <w:t xml:space="preserve">Uses</w:t>
      </w:r>
      <w:r>
        <w:t xml:space="preserve"> </w:t>
      </w:r>
      <w:r>
        <w:rPr>
          <w:rStyle w:val="VerbatimChar"/>
        </w:rPr>
        <w:t xml:space="preserve">scipy.optimize.minimize</w:t>
      </w:r>
      <w:r>
        <w:t xml:space="preserve"> </w:t>
      </w:r>
      <w:r>
        <w:t xml:space="preserve">with bound constraints. This step anchors the forward-looking PD to a long-run average.</w:t>
      </w:r>
    </w:p>
    <w:p>
      <w:r>
        <w:pict>
          <v:rect style="width:0;height:1.5pt" o:hralign="center" o:hrstd="t" o:hr="t"/>
        </w:pict>
      </w:r>
    </w:p>
    <w:bookmarkEnd w:id="24"/>
    <w:bookmarkStart w:id="25" w:name="step-17-forward-looking-term-structure"/>
    <w:p>
      <w:pPr>
        <w:pStyle w:val="Heading2"/>
      </w:pPr>
      <w:r>
        <w:t xml:space="preserve">Step 17 — Forward-Looking Term Structure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rStyle w:val="VerbatimChar"/>
              </w:rPr>
              <w:t xml:space="preserve">type_element</w:t>
            </w:r>
          </w:p>
        </w:tc>
        <w:tc>
          <w:tcPr/>
          <w:p>
            <w:pPr>
              <w:pStyle w:val="Compact"/>
            </w:pPr>
            <w:r>
              <w:rPr>
                <w:rStyle w:val="VerbatimChar"/>
              </w:rPr>
              <w:t xml:space="preserve">ForwardLooking</w:t>
            </w:r>
          </w:p>
        </w:tc>
      </w:tr>
      <w:tr>
        <w:tc>
          <w:tcPr/>
          <w:p>
            <w:pPr>
              <w:pStyle w:val="Compact"/>
            </w:pPr>
            <w:r>
              <w:t xml:space="preserve">Function</w:t>
            </w:r>
          </w:p>
        </w:tc>
        <w:tc>
          <w:tcPr/>
          <w:p>
            <w:pPr>
              <w:pStyle w:val="Compact"/>
            </w:pPr>
            <w:r>
              <w:rPr>
                <w:rStyle w:val="VerbatimChar"/>
              </w:rPr>
              <w:t xml:space="preserve">forward_looking_term_structure()</w:t>
            </w:r>
            <w:r>
              <w:t xml:space="preserve"> </w:t>
            </w:r>
            <w:r>
              <w:t xml:space="preserve">in</w:t>
            </w:r>
            <w:r>
              <w:t xml:space="preserve"> </w:t>
            </w:r>
            <w:r>
              <w:rPr>
                <w:rStyle w:val="VerbatimChar"/>
              </w:rPr>
              <w:t xml:space="preserve">functions_main.py</w:t>
            </w:r>
          </w:p>
        </w:tc>
      </w:tr>
      <w:tr>
        <w:tc>
          <w:tcPr/>
          <w:p>
            <w:pPr>
              <w:pStyle w:val="Compact"/>
            </w:pPr>
            <w:r>
              <w:t xml:space="preserve">Core modules</w:t>
            </w:r>
          </w:p>
        </w:tc>
        <w:tc>
          <w:tcPr/>
          <w:p>
            <w:pPr>
              <w:pStyle w:val="Compact"/>
            </w:pPr>
            <w:r>
              <w:rPr>
                <w:rStyle w:val="VerbatimChar"/>
              </w:rPr>
              <w:t xml:space="preserve">term_structure.py</w:t>
            </w:r>
            <w:r>
              <w:t xml:space="preserve">,</w:t>
            </w:r>
            <w:r>
              <w:t xml:space="preserve"> </w:t>
            </w:r>
            <w:r>
              <w:rPr>
                <w:rStyle w:val="VerbatimChar"/>
              </w:rPr>
              <w:t xml:space="preserve">norm_inv.py</w:t>
            </w:r>
          </w:p>
        </w:tc>
      </w:tr>
      <w:tr>
        <w:tc>
          <w:tcPr/>
          <w:p>
            <w:pPr>
              <w:pStyle w:val="Compact"/>
            </w:pPr>
            <w:r>
              <w:t xml:space="preserve">Input tables</w:t>
            </w:r>
          </w:p>
        </w:tc>
        <w:tc>
          <w:tcPr/>
          <w:p>
            <w:pPr>
              <w:pStyle w:val="Compact"/>
            </w:pPr>
            <w:r>
              <w:rPr>
                <w:rStyle w:val="VerbatimChar"/>
              </w:rPr>
              <w:t xml:space="preserve">PyPdPit</w:t>
            </w:r>
            <w:r>
              <w:t xml:space="preserve">,</w:t>
            </w:r>
            <w:r>
              <w:t xml:space="preserve"> </w:t>
            </w:r>
            <w:r>
              <w:rPr>
                <w:rStyle w:val="VerbatimChar"/>
              </w:rPr>
              <w:t xml:space="preserve">PyOdrForecastBinomial</w:t>
            </w:r>
            <w:r>
              <w:t xml:space="preserve">,</w:t>
            </w:r>
            <w:r>
              <w:t xml:space="preserve"> </w:t>
            </w:r>
            <w:r>
              <w:rPr>
                <w:rStyle w:val="VerbatimChar"/>
              </w:rPr>
              <w:t xml:space="preserve">BinomialMappings</w:t>
            </w:r>
          </w:p>
        </w:tc>
      </w:tr>
      <w:tr>
        <w:tc>
          <w:tcPr/>
          <w:p>
            <w:pPr>
              <w:pStyle w:val="Compact"/>
            </w:pPr>
            <w:r>
              <w:t xml:space="preserve">Output tables</w:t>
            </w:r>
          </w:p>
        </w:tc>
        <w:tc>
          <w:tcPr/>
          <w:p>
            <w:pPr>
              <w:pStyle w:val="Compact"/>
            </w:pPr>
            <w:r>
              <w:rPr>
                <w:rStyle w:val="VerbatimChar"/>
              </w:rPr>
              <w:t xml:space="preserve">PyCummulativePdBinomial</w:t>
            </w:r>
            <w:r>
              <w:t xml:space="preserve">,</w:t>
            </w:r>
            <w:r>
              <w:t xml:space="preserve"> </w:t>
            </w:r>
            <w:r>
              <w:rPr>
                <w:rStyle w:val="VerbatimChar"/>
              </w:rPr>
              <w:t xml:space="preserve">PyTermStructureBinomial</w:t>
            </w:r>
          </w:p>
        </w:tc>
      </w:tr>
    </w:tbl>
    <w:p>
      <w:pPr>
        <w:pStyle w:val="BodyText"/>
      </w:pPr>
      <w:r>
        <w:rPr>
          <w:b/>
          <w:bCs/>
        </w:rPr>
        <w:t xml:space="preserve">What it does:</w:t>
      </w:r>
      <w:r>
        <w:t xml:space="preserve"> </w:t>
      </w:r>
      <w:r>
        <w:t xml:space="preserve">Uses the binomial (normal inverse) model to construct a full PD term structure per credit bucket:</w:t>
      </w:r>
    </w:p>
    <w:p>
      <w:pPr>
        <w:pStyle w:val="SourceCode"/>
      </w:pPr>
      <w:r>
        <w:rPr>
          <w:rStyle w:val="VerbatimChar"/>
        </w:rPr>
        <w:t xml:space="preserve">1. Z_historical = Φ⁻¹(CPD_historical)   [probit transform]</w:t>
      </w:r>
      <w:r>
        <w:br/>
      </w:r>
      <w:r>
        <w:rPr>
          <w:rStyle w:val="VerbatimChar"/>
        </w:rPr>
        <w:t xml:space="preserve">2. Z_pit = Z_historical + credit_index    [shift by predicted ODR]</w:t>
      </w:r>
      <w:r>
        <w:br/>
      </w:r>
      <w:r>
        <w:rPr>
          <w:rStyle w:val="VerbatimChar"/>
        </w:rPr>
        <w:t xml:space="preserve">3. CPD_pit = Φ(Z_pit)                    [normal CDF]</w:t>
      </w:r>
      <w:r>
        <w:br/>
      </w:r>
      <w:r>
        <w:rPr>
          <w:rStyle w:val="VerbatimChar"/>
        </w:rPr>
        <w:t xml:space="preserve">4. MPD_year_Y = CPD_year_Y - CPD_year_{Y-1}   [marginal PD]</w:t>
      </w:r>
    </w:p>
    <w:p>
      <w:pPr>
        <w:pStyle w:val="FirstParagraph"/>
      </w:pPr>
      <w:r>
        <w:t xml:space="preserve">Produces cumulative PD and marginal PD per year per bucket per scenario.</w:t>
      </w:r>
    </w:p>
    <w:p>
      <w:r>
        <w:pict>
          <v:rect style="width:0;height:1.5pt" o:hralign="center" o:hrstd="t" o:hr="t"/>
        </w:pict>
      </w:r>
    </w:p>
    <w:bookmarkEnd w:id="25"/>
    <w:bookmarkStart w:id="29" w:name="special-functions"/>
    <w:p>
      <w:pPr>
        <w:pStyle w:val="Heading2"/>
      </w:pPr>
      <w:r>
        <w:t xml:space="preserve">Special Functions</w:t>
      </w:r>
    </w:p>
    <w:p>
      <w:pPr>
        <w:pStyle w:val="FirstParagraph"/>
      </w:pPr>
      <w:r>
        <w:t xml:space="preserve">These are triggered by</w:t>
      </w:r>
      <w:r>
        <w:t xml:space="preserve"> </w:t>
      </w:r>
      <w:r>
        <w:rPr>
          <w:b/>
          <w:bCs/>
        </w:rPr>
        <w:t xml:space="preserve">substring matching</w:t>
      </w:r>
      <w:r>
        <w:t xml:space="preserve"> </w:t>
      </w:r>
      <w:r>
        <w:t xml:space="preserve">on</w:t>
      </w:r>
      <w:r>
        <w:t xml:space="preserve"> </w:t>
      </w:r>
      <w:r>
        <w:rPr>
          <w:rStyle w:val="VerbatimChar"/>
        </w:rPr>
        <w:t xml:space="preserve">type_element</w:t>
      </w:r>
      <w:r>
        <w:t xml:space="preserve">.</w:t>
      </w:r>
    </w:p>
    <w:bookmarkStart w:id="26" w:name="binomial-norm_inv"/>
    <w:p>
      <w:pPr>
        <w:pStyle w:val="Heading3"/>
      </w:pPr>
      <w:r>
        <w:t xml:space="preserve">Binomial (</w:t>
      </w:r>
      <w:r>
        <w:rPr>
          <w:rStyle w:val="VerbatimChar"/>
        </w:rPr>
        <w:t xml:space="preserve">norm_inv</w:t>
      </w:r>
      <w:r>
        <w:t xml:space="preserve">)</w:t>
      </w:r>
    </w:p>
    <w:p>
      <w:pPr>
        <w:pStyle w:val="FirstParagraph"/>
      </w:pPr>
      <w:r>
        <w:t xml:space="preserve">Computes the normal inverse (probit) transition matrix. Required before step 17 if using the binomial approach.</w:t>
      </w:r>
    </w:p>
    <w:bookmarkEnd w:id="26"/>
    <w:bookmarkStart w:id="27" w:name="interpolation-interpolasi"/>
    <w:p>
      <w:pPr>
        <w:pStyle w:val="Heading3"/>
      </w:pPr>
      <w:r>
        <w:t xml:space="preserve">Interpolation (</w:t>
      </w:r>
      <w:r>
        <w:rPr>
          <w:rStyle w:val="VerbatimChar"/>
        </w:rPr>
        <w:t xml:space="preserve">interpolasi</w:t>
      </w:r>
      <w:r>
        <w:t xml:space="preserve">)</w:t>
      </w:r>
    </w:p>
    <w:p>
      <w:pPr>
        <w:pStyle w:val="FirstParagraph"/>
      </w:pPr>
      <w:r>
        <w:t xml:space="preserve">De-annualizes yearly PD term structure to monthly:</w:t>
      </w:r>
    </w:p>
    <w:p>
      <w:pPr>
        <w:pStyle w:val="SourceCode"/>
      </w:pPr>
      <w:r>
        <w:rPr>
          <w:rStyle w:val="VerbatimChar"/>
        </w:rPr>
        <w:t xml:space="preserve">CPD_monthly_m = 1 - (1 - PD_annual)^(m/12)</w:t>
      </w:r>
    </w:p>
    <w:p>
      <w:pPr>
        <w:pStyle w:val="FirstParagraph"/>
      </w:pPr>
      <w:r>
        <w:t xml:space="preserve">Output table:</w:t>
      </w:r>
      <w:r>
        <w:t xml:space="preserve"> </w:t>
      </w:r>
      <w:r>
        <w:rPr>
          <w:rStyle w:val="VerbatimChar"/>
        </w:rPr>
        <w:t xml:space="preserve">PyInterpolasi</w:t>
      </w:r>
    </w:p>
    <w:bookmarkEnd w:id="27"/>
    <w:bookmarkStart w:id="28" w:name="fl-impact-fl_impact"/>
    <w:p>
      <w:pPr>
        <w:pStyle w:val="Heading3"/>
      </w:pPr>
      <w:r>
        <w:t xml:space="preserve">FL Impact (</w:t>
      </w:r>
      <w:r>
        <w:rPr>
          <w:rStyle w:val="VerbatimChar"/>
        </w:rPr>
        <w:t xml:space="preserve">fl_impact</w:t>
      </w:r>
      <w:r>
        <w:t xml:space="preserve">)</w:t>
      </w:r>
    </w:p>
    <w:p>
      <w:pPr>
        <w:pStyle w:val="FirstParagraph"/>
      </w:pPr>
      <w:r>
        <w:t xml:space="preserve">Computes the forward-looking impact ratio:</w:t>
      </w:r>
    </w:p>
    <w:p>
      <w:pPr>
        <w:pStyle w:val="SourceCode"/>
      </w:pPr>
      <w:r>
        <w:rPr>
          <w:rStyle w:val="VerbatimChar"/>
        </w:rPr>
        <w:t xml:space="preserve">FL_impact = avg_weighted_FL_PD / historical_avg_last_bucket_PD</w:t>
      </w:r>
    </w:p>
    <w:p>
      <w:pPr>
        <w:pStyle w:val="FirstParagraph"/>
      </w:pPr>
      <w:r>
        <w:t xml:space="preserve">Output table:</w:t>
      </w:r>
      <w:r>
        <w:t xml:space="preserve"> </w:t>
      </w:r>
      <w:r>
        <w:rPr>
          <w:rStyle w:val="VerbatimChar"/>
        </w:rPr>
        <w:t xml:space="preserve">PyFlImpact</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2026-03-30T06:57:17Z</dcterms:created>
  <dcterms:modified xsi:type="dcterms:W3CDTF">2026-03-30T06:57:17Z</dcterms:modified>
</cp:coreProperties>
</file>

<file path=docProps/custom.xml><?xml version="1.0" encoding="utf-8"?>
<Properties xmlns="http://schemas.openxmlformats.org/officeDocument/2006/custom-properties" xmlns:vt="http://schemas.openxmlformats.org/officeDocument/2006/docPropsVTypes"/>
</file>