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CB1D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同学，您好</w:t>
      </w:r>
    </w:p>
    <w:p w14:paraId="525F504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以下是我司最新的远程实习岗位，如有兴趣可以回复邮件至此邮箱。</w:t>
      </w:r>
    </w:p>
    <w:p w14:paraId="76B70F16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33510BB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一、关于我们</w:t>
      </w:r>
    </w:p>
    <w:p w14:paraId="4569B33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本公司专注于大模型与智能体前沿技术研究与产业落地。我们正在寻找对垂直智能体应用感兴趣的科研与开发工作者。</w:t>
      </w:r>
    </w:p>
    <w:p w14:paraId="09F91C1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11AD65C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二、岗位职责</w:t>
      </w:r>
    </w:p>
    <w:p w14:paraId="22E0B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参与大模型智能体的搭建与相关软件开发；</w:t>
      </w:r>
    </w:p>
    <w:p w14:paraId="6F7462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配合团队完成智能体项目的代码实现与迭代优化；</w:t>
      </w:r>
    </w:p>
    <w:p w14:paraId="62A40C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深度参与核心算法设计，在指导下推进专利撰写和产业论文（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/>
        </w:rPr>
        <w:t>Industry track or workshop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）的发表。</w:t>
      </w:r>
    </w:p>
    <w:p w14:paraId="300CE66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52F0771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三、任职要求</w:t>
      </w:r>
    </w:p>
    <w:p w14:paraId="022B7F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熟悉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/>
        </w:rPr>
        <w:t xml:space="preserve"> Next.js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前后端、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/>
        </w:rPr>
        <w:t xml:space="preserve">SQL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数据库、智能体构建等技术的一项或多项，有产业落地或科研项目经验者优先；</w:t>
      </w:r>
    </w:p>
    <w:p w14:paraId="123EAE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能够熟练使用大模型和编程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/>
        </w:rPr>
        <w:t xml:space="preserve"> Agent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助力自身工作。甚至被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/>
        </w:rPr>
        <w:t>AI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感动过；</w:t>
      </w:r>
    </w:p>
    <w:p w14:paraId="7A9B9C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AD355"/>
          <w:lang w:eastAsia="zh-CN"/>
        </w:rPr>
        <w:t>拥有强烈的求知欲和自驱力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，愿意在产业应用中学习最新大模型技术；</w:t>
      </w:r>
    </w:p>
    <w:p w14:paraId="3089EF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Tahoma" w:hAnsi="Tahoma" w:eastAsia="Times New Roman" w:cs="Tahoma"/>
          <w:color w:val="000000"/>
          <w:kern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沟通表达良好，责任心强，有严格的保密意识，每周可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AD355"/>
          <w:lang w:eastAsia="zh-CN"/>
        </w:rPr>
        <w:t>稳定工作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AD355"/>
          <w:lang w:val="en-US"/>
        </w:rPr>
        <w:t xml:space="preserve"> 3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AD355"/>
          <w:lang w:eastAsia="zh-CN"/>
        </w:rPr>
        <w:t>天及以上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。</w:t>
      </w:r>
    </w:p>
    <w:p w14:paraId="505A64E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756BB6D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四、你的收益与成长</w:t>
      </w:r>
    </w:p>
    <w:p w14:paraId="2B5E72C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基础补贴：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日薪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200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元；</w:t>
      </w:r>
    </w:p>
    <w:p w14:paraId="78A8E71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工作环境：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AD355"/>
          <w:lang w:val="en-US" w:eastAsia="zh-CN" w:bidi="ar"/>
        </w:rPr>
        <w:t>线上、无打卡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；</w:t>
      </w:r>
    </w:p>
    <w:p w14:paraId="38C001A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指导成长：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只要肯学，我会手把手教你面向应用的大模型与智能体落地的核心心法；</w:t>
      </w:r>
    </w:p>
    <w:p w14:paraId="709B1E3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学术产出：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深度参与核心项目，带你共同发表高质量论文、申请发明专利，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AD355"/>
          <w:lang w:val="en-US" w:eastAsia="zh-CN" w:bidi="ar"/>
        </w:rPr>
        <w:t>为你的学术生涯与职业发展提供加持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4EEC39F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20CAFED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1F2329"/>
          <w:kern w:val="0"/>
          <w:sz w:val="21"/>
          <w:szCs w:val="21"/>
          <w:shd w:val="clear" w:fill="FFFFFF"/>
          <w:lang w:val="en-US" w:eastAsia="zh-CN" w:bidi="ar"/>
        </w:rPr>
        <w:t>五、应聘方式</w:t>
      </w:r>
    </w:p>
    <w:p w14:paraId="2DF9193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接收邮箱：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Tahoma" w:hAnsi="Tahoma" w:eastAsia="Times New Roman" w:cs="Tahoma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default" w:ascii="Tahoma" w:hAnsi="Tahoma" w:eastAsia="Times New Roman" w:cs="Tahoma"/>
          <w:kern w:val="0"/>
          <w:sz w:val="21"/>
          <w:szCs w:val="21"/>
          <w:shd w:val="clear" w:fill="FFFFFF"/>
          <w:lang w:val="en-US" w:eastAsia="zh-CN" w:bidi="ar"/>
        </w:rPr>
        <w:instrText xml:space="preserve"> HYPERLINK "mailto:hr@readraft.com" </w:instrText>
      </w:r>
      <w:r>
        <w:rPr>
          <w:rFonts w:hint="default" w:ascii="Tahoma" w:hAnsi="Tahoma" w:eastAsia="Times New Roman" w:cs="Tahoma"/>
          <w:kern w:val="0"/>
          <w:sz w:val="21"/>
          <w:szCs w:val="21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ahoma" w:hAnsi="Tahoma" w:eastAsia="Times New Roman" w:cs="Tahoma"/>
          <w:color w:val="1456F0"/>
          <w:kern w:val="0"/>
          <w:sz w:val="21"/>
          <w:szCs w:val="21"/>
          <w:shd w:val="clear" w:fill="FFFFFF"/>
          <w:lang w:val="en-US"/>
        </w:rPr>
        <w:t>hr@readraft.com</w:t>
      </w:r>
      <w:r>
        <w:rPr>
          <w:rFonts w:hint="default" w:ascii="Tahoma" w:hAnsi="Tahoma" w:eastAsia="Times New Roman" w:cs="Tahoma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3CEE0FF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邮件标题：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工程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RA+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姓名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学校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专业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年级</w:t>
      </w:r>
    </w:p>
    <w:p w14:paraId="631ED30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u w:val="single"/>
          <w:shd w:val="clear" w:fill="FFFFFF"/>
          <w:lang w:val="en-US" w:eastAsia="zh-CN" w:bidi="ar"/>
        </w:rPr>
        <w:t>正文建议包含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：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个人情况、对大模型智能体的兴趣与理解、开发</w:t>
      </w: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大模型算法能力及经验、未来时间安排和职业规划、对于企业文化的理解</w:t>
      </w:r>
    </w:p>
    <w:p w14:paraId="3FF66D0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</w:p>
    <w:p w14:paraId="26E1B3F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  <w:r>
        <w:rPr>
          <w:rFonts w:hint="default" w:ascii="Tahoma" w:hAnsi="Tahoma" w:eastAsia="Times New Roman" w:cs="Tahoma"/>
          <w:color w:val="1F2329"/>
          <w:kern w:val="0"/>
          <w:sz w:val="21"/>
          <w:szCs w:val="21"/>
          <w:shd w:val="clear" w:fill="FFFFFF"/>
          <w:lang w:val="en-US" w:eastAsia="zh-CN" w:bidi="ar"/>
        </w:rPr>
        <w:t xml:space="preserve">——HR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孟淑君</w:t>
      </w:r>
    </w:p>
    <w:p w14:paraId="7D60F68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</w:p>
    <w:p w14:paraId="37DE053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杨宗霖</w:t>
      </w:r>
    </w:p>
    <w:p w14:paraId="13D8BE56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</w:p>
    <w:p w14:paraId="2B2F0B6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 w:eastAsia="zh-CN" w:bidi="ar"/>
        </w:rPr>
        <w:t>优化工作流和优化参数</w:t>
      </w:r>
    </w:p>
    <w:p w14:paraId="0BCC108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</w:p>
    <w:p w14:paraId="3B5C995D">
      <w:pPr>
        <w:pStyle w:val="5"/>
        <w:widowControl/>
        <w:numPr>
          <w:ilvl w:val="0"/>
          <w:numId w:val="3"/>
        </w:numPr>
        <w:spacing w:after="0" w:afterAutospacing="0" w:line="240" w:lineRule="auto"/>
        <w:ind w:left="0" w:hanging="360"/>
        <w:contextualSpacing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长上下文的问题的编排：如何产生结构化的输出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  <w:t>-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真实的场景处理这个问题</w:t>
      </w:r>
    </w:p>
    <w:p w14:paraId="1F18C7D7">
      <w:pPr>
        <w:pStyle w:val="5"/>
        <w:widowControl/>
        <w:numPr>
          <w:ilvl w:val="0"/>
          <w:numId w:val="3"/>
        </w:numPr>
        <w:spacing w:after="0" w:afterAutospacing="0" w:line="240" w:lineRule="auto"/>
        <w:ind w:left="0" w:hanging="360"/>
        <w:contextualSpacing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  <w:t xml:space="preserve">Domain knowledge 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的缺失：常见的解决方案是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  <w:t>RAG</w:t>
      </w:r>
    </w:p>
    <w:p w14:paraId="1FE2B301">
      <w:pPr>
        <w:pStyle w:val="5"/>
        <w:widowControl/>
        <w:numPr>
          <w:ilvl w:val="0"/>
          <w:numId w:val="3"/>
        </w:numPr>
        <w:spacing w:after="0" w:afterAutospacing="0" w:line="240" w:lineRule="auto"/>
        <w:ind w:left="0" w:hanging="360"/>
        <w:contextualSpacing/>
        <w:rPr>
          <w:rFonts w:hint="default" w:ascii="Times New Roman" w:hAnsi="Times New Roman" w:eastAsia="Times New Roman" w:cs="Times New Roman"/>
          <w:color w:val="000000"/>
          <w:kern w:val="0"/>
          <w:lang w:val="en-US"/>
        </w:rPr>
      </w:pP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eastAsia="zh-CN"/>
        </w:rPr>
        <w:t>不会进行大模型的调参：最多进行</w:t>
      </w:r>
      <w:r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  <w:t>LORA</w:t>
      </w:r>
    </w:p>
    <w:p w14:paraId="54A1F735">
      <w:pPr>
        <w:pStyle w:val="5"/>
        <w:widowControl/>
        <w:numPr>
          <w:numId w:val="0"/>
        </w:numPr>
        <w:spacing w:before="0" w:beforeAutospacing="1" w:after="0" w:afterAutospacing="0" w:line="240" w:lineRule="auto"/>
        <w:ind w:right="0" w:rightChars="0"/>
        <w:contextualSpacing/>
        <w:jc w:val="left"/>
        <w:rPr>
          <w:rFonts w:hint="eastAsia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</w:p>
    <w:p w14:paraId="56DC605C">
      <w:pPr>
        <w:pStyle w:val="5"/>
        <w:widowControl/>
        <w:numPr>
          <w:numId w:val="0"/>
        </w:numPr>
        <w:spacing w:before="0" w:beforeAutospacing="1" w:after="0" w:afterAutospacing="0" w:line="240" w:lineRule="auto"/>
        <w:ind w:right="0" w:rightChars="0"/>
        <w:contextualSpacing/>
        <w:jc w:val="left"/>
        <w:rPr>
          <w:rFonts w:hint="default" w:ascii="Microsoft YaHei" w:hAnsi="Microsoft YaHei" w:eastAsia="Microsoft YaHei" w:cs="Microsoft YaHei"/>
          <w:color w:val="1F2329"/>
          <w:kern w:val="0"/>
          <w:sz w:val="21"/>
          <w:szCs w:val="21"/>
          <w:shd w:val="clear" w:fill="FFFFFF"/>
          <w:lang w:val="en-US"/>
        </w:rPr>
      </w:pPr>
      <w:r>
        <w:drawing>
          <wp:inline distT="0" distB="0" distL="114300" distR="114300">
            <wp:extent cx="5943600" cy="49403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30F25E">
      <w:pPr>
        <w:pStyle w:val="6"/>
        <w:widowControl/>
        <w:rPr>
          <w:rFonts w:hint="eastAsia" w:ascii="SimSun" w:hAnsi="SimSun" w:eastAsia="SimSun" w:cs="SimSun"/>
          <w:lang w:val="en-US"/>
        </w:rPr>
      </w:pPr>
      <w:r>
        <w:rPr>
          <w:rFonts w:hint="eastAsia" w:ascii="SimSun" w:hAnsi="SimSun" w:eastAsia="SimSun" w:cs="SimSun"/>
          <w:lang w:eastAsia="zh-CN"/>
        </w:rPr>
        <w:t>查询的东西设计为一个</w:t>
      </w:r>
      <w:r>
        <w:rPr>
          <w:lang w:val="en-US"/>
        </w:rPr>
        <w:t>MCP</w:t>
      </w:r>
      <w:r>
        <w:rPr>
          <w:rFonts w:hint="eastAsia" w:ascii="SimSun" w:hAnsi="SimSun" w:eastAsia="SimSun" w:cs="SimSun"/>
          <w:lang w:eastAsia="zh-CN"/>
        </w:rPr>
        <w:t>，而不是在系统中设计为一个指令？</w:t>
      </w:r>
      <w:r>
        <w:rPr>
          <w:rFonts w:hint="eastAsia" w:ascii="SimSun" w:hAnsi="SimSun" w:eastAsia="SimSun" w:cs="SimSun"/>
          <w:lang w:val="en-US"/>
        </w:rPr>
        <w:t>-</w:t>
      </w:r>
      <w:r>
        <w:rPr>
          <w:rFonts w:hint="eastAsia" w:ascii="SimSun" w:hAnsi="SimSun" w:eastAsia="SimSun" w:cs="SimSun"/>
          <w:lang w:eastAsia="zh-CN"/>
        </w:rPr>
        <w:t>把查询的语句转为</w:t>
      </w:r>
      <w:r>
        <w:rPr>
          <w:rFonts w:hint="eastAsia" w:ascii="SimSun" w:hAnsi="SimSun" w:eastAsia="SimSun" w:cs="SimSun"/>
          <w:lang w:val="en-US"/>
        </w:rPr>
        <w:t>toolkit</w:t>
      </w:r>
    </w:p>
    <w:p w14:paraId="23B53690">
      <w:pPr>
        <w:pStyle w:val="6"/>
        <w:widowControl/>
        <w:rPr>
          <w:lang w:val="en-US"/>
        </w:rPr>
      </w:pPr>
      <w:r>
        <w:rPr>
          <w:rFonts w:hint="eastAsia" w:ascii="SimSun" w:hAnsi="SimSun" w:eastAsia="SimSun" w:cs="SimSun"/>
          <w:lang w:eastAsia="zh-CN"/>
        </w:rPr>
        <w:t>长文本生成和情感陪伴：</w:t>
      </w:r>
      <w:r>
        <w:rPr>
          <w:rFonts w:hint="eastAsia" w:ascii="SimSun" w:hAnsi="SimSun" w:eastAsia="SimSun" w:cs="SimSun"/>
          <w:lang w:val="en-US"/>
        </w:rPr>
        <w:t>AB Test</w:t>
      </w:r>
    </w:p>
    <w:p w14:paraId="2B578B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1FC21E9"/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@Microsoft YaHei">
    <w:altName w:val="苹方-简"/>
    <w:panose1 w:val="00000000000000000000"/>
    <w:charset w:val="86"/>
    <w:family w:val="auto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200101FF" w:csb1="20280000"/>
  </w:font>
  <w:font w:name="Aptos">
    <w:altName w:val="Helvetica Neue"/>
    <w:panose1 w:val="020B0004020202020204"/>
    <w:charset w:val="00"/>
    <w:family w:val="auto"/>
    <w:pitch w:val="variable"/>
    <w:sig w:usb0="20000287" w:usb1="00000003" w:usb2="00000000" w:usb3="00000000" w:csb0="0000019F" w:csb1="00000000"/>
  </w:font>
  <w:font w:name="@DengXian">
    <w:altName w:val="华文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@SimSun">
    <w:altName w:val="华文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汉仪旗黑"/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DengXian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A2CB8"/>
    <w:multiLevelType w:val="multilevel"/>
    <w:tmpl w:val="FF9A2C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7BFAF68E"/>
    <w:multiLevelType w:val="multilevel"/>
    <w:tmpl w:val="7BFAF6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7DF9718B"/>
    <w:multiLevelType w:val="multilevel"/>
    <w:tmpl w:val="7DF9718B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E76D"/>
    <w:rsid w:val="E77FDFAB"/>
    <w:rsid w:val="FBFFE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DengXi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DengXian" w:hAnsi="DengXian" w:eastAsia="DengXian" w:cs="DengXian"/>
      <w:kern w:val="0"/>
      <w:sz w:val="24"/>
      <w:szCs w:val="24"/>
      <w:lang w:val="en-US" w:eastAsia="zh-CN" w:bidi="ar"/>
    </w:rPr>
  </w:style>
  <w:style w:type="paragraph" w:customStyle="1" w:styleId="6">
    <w:name w:val="p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Helvetica Neue" w:hAnsi="Helvetica Neue" w:eastAsia="Times New Roman" w:cs="Times New Roman"/>
      <w:color w:val="000000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2026-04-06T23:01:00Z</dcterms:created>
  <dc:creator>WPS_1748445217</dc:creator>
  <cp:lastModifiedBy>WPS_1748445217</cp:lastModifiedBy>
  <dcterms:modified xsi:type="dcterms:W3CDTF">2026-04-06T23:02:11Z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F83B96BDA3D024548273D4696DD3AF40_41</vt:lpwstr>
  </property>
</Properties>
</file>