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6F05D">
      <w:pPr>
        <w:numPr>
          <w:ilvl w:val="0"/>
          <w:numId w:val="0"/>
        </w:numPr>
        <w:rPr>
          <w:rFonts w:hint="default" w:ascii="Times New Roman Regular" w:hAnsi="Times New Roman Regular" w:cs="Times New Roman Regular"/>
          <w:b w:val="0"/>
          <w:lang w:val="en-US"/>
        </w:rPr>
      </w:pPr>
    </w:p>
    <w:p w14:paraId="271C50BD">
      <w:pPr>
        <w:pStyle w:val="2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CFA 1000 Questions</w:t>
      </w:r>
    </w:p>
    <w:p w14:paraId="1472286B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Fixed Income</w:t>
      </w:r>
    </w:p>
    <w:p w14:paraId="0C4AD792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>1</w:t>
      </w:r>
    </w:p>
    <w:p w14:paraId="74C7459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step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-up note: interest rate increases</w:t>
      </w:r>
    </w:p>
    <w:p w14:paraId="2BB1AAD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sinking fund provision(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条款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): retire a specific 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>principle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of bond by year</w:t>
      </w:r>
    </w:p>
    <w:p w14:paraId="302A1778">
      <w:pPr>
        <w:rPr>
          <w:rFonts w:hint="default"/>
          <w:lang w:val="en-US"/>
        </w:rPr>
      </w:pPr>
    </w:p>
    <w:p w14:paraId="4CC23E63">
      <w:pPr>
        <w:rPr>
          <w:rFonts w:hint="default"/>
          <w:lang w:val="en-US"/>
        </w:rPr>
      </w:pPr>
    </w:p>
    <w:p w14:paraId="5510670B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eastAsia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2</w:t>
      </w:r>
    </w:p>
    <w:p w14:paraId="1DB6CF9D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(1+x%)</w:t>
      </w:r>
      <w:r>
        <w:rPr>
          <w:rFonts w:hint="default" w:ascii="Times New Roman" w:hAnsi="Times New Roman" w:cs="Times New Roman"/>
          <w:b w:val="0"/>
          <w:bCs w:val="0"/>
          <w:vertAlign w:val="superscript"/>
          <w:lang w:val="en-US" w:eastAsia="zh-CN"/>
        </w:rPr>
        <w:t>4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=(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1+8/2%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)</w:t>
      </w:r>
      <w:r>
        <w:rPr>
          <w:rFonts w:hint="default" w:ascii="Times New Roman" w:hAnsi="Times New Roman" w:cs="Times New Roman"/>
          <w:b w:val="0"/>
          <w:bCs w:val="0"/>
          <w:vertAlign w:val="superscript"/>
          <w:lang w:val="en-US" w:eastAsia="zh-CN"/>
        </w:rPr>
        <w:t>2</w:t>
      </w:r>
    </w:p>
    <w:p w14:paraId="443C393A">
      <w:pPr>
        <w:rPr>
          <w:rFonts w:hint="default"/>
          <w:lang w:val="en-US"/>
        </w:rPr>
      </w:pPr>
    </w:p>
    <w:p w14:paraId="7894D288">
      <w:pPr>
        <w:rPr>
          <w:rFonts w:hint="default"/>
          <w:lang w:val="en-US"/>
        </w:rPr>
      </w:pPr>
    </w:p>
    <w:p w14:paraId="0D148A83">
      <w:pPr>
        <w:rPr>
          <w:rFonts w:hint="default"/>
          <w:lang w:val="en-US"/>
        </w:rPr>
      </w:pPr>
    </w:p>
    <w:p w14:paraId="1588CE40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color w:val="0000FF"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color w:val="0000FF"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color w:val="0000FF"/>
          <w:sz w:val="28"/>
          <w:szCs w:val="28"/>
          <w:lang w:val="en-US" w:eastAsia="zh-CN" w:bidi="ar-SA"/>
        </w:rPr>
        <w:t>3</w:t>
      </w:r>
    </w:p>
    <w:p w14:paraId="5DE76C56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Yield Curve: X:Time-to-maturity;Y: interest rate</w:t>
      </w:r>
    </w:p>
    <w:p w14:paraId="60158038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commentReference w:id="0"/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Duration: </w:t>
      </w:r>
    </w:p>
    <w:p w14:paraId="150CA8F7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X: interest rate; Y: bond price</w:t>
      </w:r>
    </w:p>
    <w:p w14:paraId="6F10605C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Types(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单一点变化）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:</w:t>
      </w:r>
    </w:p>
    <w:p w14:paraId="5849070C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key rate duration: 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>shape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of the benchmark yield curve</w:t>
      </w:r>
    </w:p>
    <w:p w14:paraId="38994BBA">
      <w:pPr>
        <w:numPr>
          <w:ilvl w:val="2"/>
          <w:numId w:val="2"/>
        </w:numPr>
        <w:ind w:left="126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modified duration: 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>level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of yield-to-maturity</w:t>
      </w:r>
    </w:p>
    <w:p w14:paraId="05EE427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u w:val="single"/>
          <w:lang w:val="en-US" w:eastAsia="zh-CN"/>
        </w:rPr>
        <w:t>Slop</w:t>
      </w:r>
      <w:r>
        <w:rPr>
          <w:rFonts w:hint="default" w:ascii="Times New Roman" w:hAnsi="Times New Roman" w:cs="Times New Roman"/>
          <w:b w:val="0"/>
          <w:bCs w:val="0"/>
          <w:u w:val="single"/>
          <w:lang w:val="en-US" w:eastAsia="zh-CN"/>
        </w:rPr>
        <w:t>e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of yield-to-worst curve</w:t>
      </w:r>
    </w:p>
    <w:p w14:paraId="45E9D4DD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两端差异</w:t>
      </w:r>
    </w:p>
    <w:p w14:paraId="71739271">
      <w:pPr>
        <w:rPr>
          <w:rFonts w:hint="default"/>
          <w:lang w:val="en-US"/>
        </w:rPr>
      </w:pPr>
    </w:p>
    <w:p w14:paraId="3121177B">
      <w:pPr>
        <w:rPr>
          <w:rFonts w:hint="default"/>
          <w:lang w:val="en-US"/>
        </w:rPr>
      </w:pPr>
    </w:p>
    <w:p w14:paraId="2B8AA90E">
      <w:pPr>
        <w:rPr>
          <w:rFonts w:hint="default"/>
          <w:lang w:val="en-US"/>
        </w:rPr>
      </w:pPr>
    </w:p>
    <w:p w14:paraId="7CEE316A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4</w:t>
      </w:r>
    </w:p>
    <w:p w14:paraId="6ED7618A"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%P= -D*ΔP+1/2*Convexity*(ΔP)</w:t>
      </w:r>
      <w:r>
        <w:rPr>
          <w:rFonts w:hint="default" w:ascii="Times New Roman" w:hAnsi="Times New Roman" w:cs="Times New Roman"/>
          <w:b w:val="0"/>
          <w:bCs w:val="0"/>
          <w:vertAlign w:val="superscript"/>
          <w:lang w:val="en-US" w:eastAsia="zh-CN"/>
        </w:rPr>
        <w:t>2</w:t>
      </w:r>
    </w:p>
    <w:p w14:paraId="58773280">
      <w:pPr>
        <w:rPr>
          <w:rFonts w:hint="default"/>
          <w:lang w:val="en-US"/>
        </w:rPr>
      </w:pPr>
    </w:p>
    <w:p w14:paraId="1C7E1838">
      <w:pPr>
        <w:rPr>
          <w:rFonts w:hint="default"/>
          <w:lang w:val="en-US"/>
        </w:rPr>
      </w:pPr>
    </w:p>
    <w:p w14:paraId="21E29658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5</w:t>
      </w:r>
    </w:p>
    <w:p w14:paraId="3CCBED2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Interest Rate increases, the total return of bond held until maturity is </w:t>
      </w:r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greater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than the yield to maturity at purchase</w:t>
      </w:r>
    </w:p>
    <w:p w14:paraId="46AE542A">
      <w:pPr>
        <w:rPr>
          <w:rFonts w:hint="default"/>
          <w:lang w:val="en-US"/>
        </w:rPr>
      </w:pPr>
    </w:p>
    <w:p w14:paraId="2D32485D">
      <w:pPr>
        <w:rPr>
          <w:rFonts w:hint="default"/>
          <w:lang w:val="en-US"/>
        </w:rPr>
      </w:pPr>
    </w:p>
    <w:p w14:paraId="3580D5F1">
      <w:pPr>
        <w:rPr>
          <w:rFonts w:hint="default"/>
          <w:lang w:val="en-US"/>
        </w:rPr>
      </w:pPr>
    </w:p>
    <w:p w14:paraId="5E9B9A42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</w:pPr>
      <w:r>
        <w:rPr>
          <w:rFonts w:hint="default" w:ascii="Times New Roman Bold" w:hAnsi="Times New Roman Bold" w:cs="Times New Roman Bold" w:eastAsiaTheme="minorEastAsia"/>
          <w:b/>
          <w:bCs/>
          <w:sz w:val="28"/>
          <w:szCs w:val="28"/>
          <w:lang w:val="en-US" w:eastAsia="zh-CN" w:bidi="ar-SA"/>
        </w:rPr>
        <w:t xml:space="preserve">Question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  <w:lang w:val="en-US" w:eastAsia="zh-CN" w:bidi="ar-SA"/>
        </w:rPr>
        <w:t>6</w:t>
      </w:r>
    </w:p>
    <w:p w14:paraId="3AC0C923">
      <w:pPr>
        <w:numPr>
          <w:ilvl w:val="0"/>
          <w:numId w:val="2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deferred coupon bond/split coupon bond:</w:t>
      </w:r>
    </w:p>
    <w:p w14:paraId="3BF13DB9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doesn’t pay for the first few years and pay higher than normally</w:t>
      </w:r>
    </w:p>
    <w:p w14:paraId="2AB94EDA">
      <w:pPr>
        <w:numPr>
          <w:ilvl w:val="0"/>
          <w:numId w:val="2"/>
        </w:numPr>
        <w:ind w:left="420" w:leftChars="0" w:hanging="420" w:firstLineChars="0"/>
        <w:rPr>
          <w:rFonts w:hint="default" w:ascii="Times New Roman Bold" w:hAnsi="Times New Roman Bold" w:cs="Times New Roman Bold"/>
          <w:b/>
          <w:bCs/>
          <w:lang w:val="en-US" w:eastAsia="zh-CN"/>
        </w:rPr>
      </w:pPr>
      <w:bookmarkStart w:id="0" w:name="_GoBack"/>
      <w:r>
        <w:rPr>
          <w:rFonts w:hint="default" w:ascii="Times New Roman Bold" w:hAnsi="Times New Roman Bold" w:cs="Times New Roman Bold"/>
          <w:b/>
          <w:bCs/>
          <w:lang w:val="en-US" w:eastAsia="zh-CN"/>
        </w:rPr>
        <w:t xml:space="preserve">payment-in-kind coupon bond: </w:t>
      </w:r>
    </w:p>
    <w:bookmarkEnd w:id="0"/>
    <w:p w14:paraId="4C05A517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allow issuere to pay interests in the form of additional bonds instead of paying interest rate</w:t>
      </w:r>
    </w:p>
    <w:p w14:paraId="535D50AC">
      <w:pPr>
        <w:rPr>
          <w:rFonts w:hint="default"/>
          <w:lang w:val="en-US"/>
        </w:rPr>
      </w:pPr>
    </w:p>
    <w:p w14:paraId="49E6EEB7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Ethics</w:t>
      </w:r>
    </w:p>
    <w:p w14:paraId="5093C55A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 xml:space="preserve">Derivatives </w:t>
      </w:r>
    </w:p>
    <w:p w14:paraId="7A88EC3E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Alternatives</w:t>
      </w:r>
    </w:p>
    <w:p w14:paraId="121FB614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Financial Statement</w:t>
      </w:r>
    </w:p>
    <w:p w14:paraId="7105AE15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 xml:space="preserve">Portfolio Management </w:t>
      </w:r>
    </w:p>
    <w:p w14:paraId="5252B1FA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Equity Investment</w:t>
      </w:r>
    </w:p>
    <w:p w14:paraId="57E8D53C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Quant</w:t>
      </w:r>
    </w:p>
    <w:p w14:paraId="53FD07AF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 xml:space="preserve">Economics </w:t>
      </w:r>
    </w:p>
    <w:p w14:paraId="37811FC8">
      <w:pPr>
        <w:pStyle w:val="3"/>
        <w:numPr>
          <w:ilvl w:val="0"/>
          <w:numId w:val="1"/>
        </w:numPr>
        <w:bidi w:val="0"/>
        <w:ind w:left="425" w:leftChars="0" w:hanging="425" w:firstLineChars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Corporate Finance</w:t>
      </w:r>
    </w:p>
    <w:p w14:paraId="2DC7858A">
      <w:pPr>
        <w:rPr>
          <w:rFonts w:hint="default"/>
          <w:lang w:val="en-US"/>
        </w:rPr>
      </w:pPr>
    </w:p>
    <w:p w14:paraId="7B247777">
      <w:pPr>
        <w:pStyle w:val="2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CFA Mock</w:t>
      </w:r>
    </w:p>
    <w:p w14:paraId="07CCCA2C">
      <w:pPr>
        <w:pStyle w:val="3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Mock 1</w:t>
      </w:r>
    </w:p>
    <w:p w14:paraId="76E4E390">
      <w:pPr>
        <w:pStyle w:val="3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Mock 2</w:t>
      </w:r>
    </w:p>
    <w:p w14:paraId="6FA0D8FE">
      <w:pPr>
        <w:pStyle w:val="3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Mock 3</w:t>
      </w:r>
    </w:p>
    <w:p w14:paraId="08B09C45">
      <w:pPr>
        <w:pStyle w:val="3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Mock 4</w:t>
      </w:r>
    </w:p>
    <w:p w14:paraId="0E4A36A7">
      <w:pPr>
        <w:pStyle w:val="3"/>
        <w:bidi w:val="0"/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Mock 5</w:t>
      </w:r>
    </w:p>
    <w:p w14:paraId="5CA87193">
      <w:pPr>
        <w:rPr>
          <w:rFonts w:hint="default"/>
          <w:lang w:val="en-US"/>
        </w:rPr>
      </w:pPr>
    </w:p>
    <w:p w14:paraId="29E9F481">
      <w:pPr>
        <w:numPr>
          <w:ilvl w:val="0"/>
          <w:numId w:val="0"/>
        </w:numPr>
        <w:pBdr>
          <w:bottom w:val="single" w:color="auto" w:sz="12" w:space="0"/>
        </w:pBdr>
        <w:rPr>
          <w:rFonts w:hint="default" w:ascii="Times New Roman Regular" w:hAnsi="Times New Roman Regular" w:cs="Times New Roman Regular"/>
          <w:b w:val="0"/>
          <w:lang w:val="en-US"/>
        </w:rPr>
      </w:pPr>
    </w:p>
    <w:p w14:paraId="63BCBC28">
      <w:pPr>
        <w:numPr>
          <w:ilvl w:val="0"/>
          <w:numId w:val="0"/>
        </w:numPr>
        <w:rPr>
          <w:rFonts w:hint="default" w:ascii="Times New Roman Regular" w:hAnsi="Times New Roman Regular" w:cs="Times New Roman Regular"/>
          <w:b w:val="0"/>
          <w:lang w:val="en-US"/>
        </w:rPr>
      </w:pPr>
    </w:p>
    <w:p w14:paraId="67A5A7DF">
      <w:pPr>
        <w:numPr>
          <w:ilvl w:val="0"/>
          <w:numId w:val="0"/>
        </w:numPr>
        <w:rPr>
          <w:rFonts w:hint="default" w:ascii="Times New Roman Bold" w:hAnsi="Times New Roman Bold" w:cs="Times New Roman Bold"/>
          <w:b/>
          <w:bCs w:val="0"/>
          <w:lang w:val="en-US"/>
        </w:rPr>
      </w:pPr>
      <w:r>
        <w:rPr>
          <w:rFonts w:hint="default" w:ascii="Times New Roman Bold" w:hAnsi="Times New Roman Bold" w:cs="Times New Roman Bold"/>
          <w:b/>
          <w:bCs w:val="0"/>
          <w:lang w:val="en-US"/>
        </w:rPr>
        <w:t>Random Discuss</w:t>
      </w:r>
    </w:p>
    <w:p w14:paraId="06C42CF7">
      <w:pPr>
        <w:numPr>
          <w:ilvl w:val="0"/>
          <w:numId w:val="0"/>
        </w:numPr>
        <w:rPr>
          <w:rFonts w:hint="default" w:ascii="Times New Roman Regular" w:hAnsi="Times New Roman Regular" w:cs="Times New Roman Regular"/>
          <w:b w:val="0"/>
          <w:lang w:val="en-US"/>
        </w:rPr>
      </w:pPr>
    </w:p>
    <w:p w14:paraId="3AC1F8C2">
      <w:pPr>
        <w:numPr>
          <w:ilvl w:val="0"/>
          <w:numId w:val="3"/>
        </w:numPr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why net income is different from cash flow,isn’t it just the cash-in and cash-out?</w:t>
      </w:r>
    </w:p>
    <w:p w14:paraId="509149F2">
      <w:pPr>
        <w:numPr>
          <w:ilvl w:val="0"/>
          <w:numId w:val="3"/>
        </w:numPr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Anti-risk asset</w:t>
      </w:r>
    </w:p>
    <w:p w14:paraId="72FB5713">
      <w:pPr>
        <w:numPr>
          <w:ilvl w:val="1"/>
          <w:numId w:val="3"/>
        </w:numPr>
        <w:ind w:left="840" w:leftChars="0" w:hanging="420" w:firstLineChars="0"/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safe haven currecies</w:t>
      </w:r>
    </w:p>
    <w:p w14:paraId="12A6851E">
      <w:pPr>
        <w:numPr>
          <w:ilvl w:val="2"/>
          <w:numId w:val="3"/>
        </w:numPr>
        <w:ind w:left="1260" w:leftChars="0" w:hanging="420" w:firstLineChars="0"/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Japanese yuan:net creditor</w:t>
      </w:r>
    </w:p>
    <w:p w14:paraId="6FA24396">
      <w:pPr>
        <w:numPr>
          <w:ilvl w:val="0"/>
          <w:numId w:val="3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subtypes of derivates</w:t>
      </w:r>
    </w:p>
    <w:p w14:paraId="09583D78">
      <w:pPr>
        <w:numPr>
          <w:ilvl w:val="0"/>
          <w:numId w:val="3"/>
        </w:numPr>
        <w:ind w:left="0" w:leftChars="0" w:firstLine="0" w:firstLineChars="0"/>
        <w:rPr>
          <w:rFonts w:hint="default" w:ascii="Times New Roman Regular" w:hAnsi="Times New Roman Regular" w:cs="Times New Roman Regular"/>
          <w:b w:val="0"/>
          <w:lang w:val="en-US"/>
        </w:rPr>
      </w:pPr>
      <w:r>
        <w:rPr>
          <w:rFonts w:hint="default" w:ascii="Times New Roman Regular" w:hAnsi="Times New Roman Regular" w:cs="Times New Roman Regular"/>
          <w:b w:val="0"/>
          <w:lang w:val="en-US"/>
        </w:rPr>
        <w:t>risk management and profit generation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velyndu" w:date="2026-05-03T13:15:05Z" w:initials="e">
    <w:p w14:paraId="343CA670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interest rate:borrower</w:t>
      </w:r>
    </w:p>
    <w:p w14:paraId="6C0DEBD6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yield curve: market</w:t>
      </w:r>
    </w:p>
    <w:p w14:paraId="3EC1A01B">
      <w:pPr>
        <w:pStyle w:val="6"/>
        <w:rPr>
          <w:rFonts w:hint="default"/>
          <w:lang w:val="en-US"/>
        </w:rPr>
      </w:pPr>
      <w:r>
        <w:rPr>
          <w:rFonts w:hint="default"/>
          <w:lang w:val="en-US"/>
        </w:rPr>
        <w:t>yield:investors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EC1A01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7DEEC6"/>
    <w:multiLevelType w:val="singleLevel"/>
    <w:tmpl w:val="F77DEEC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FECEAA"/>
    <w:multiLevelType w:val="multilevel"/>
    <w:tmpl w:val="FBFECEA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5793540B"/>
    <w:multiLevelType w:val="multilevel"/>
    <w:tmpl w:val="579354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velyndu">
    <w15:presenceInfo w15:providerId="None" w15:userId="evelynd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EB297D"/>
    <w:rsid w:val="1FFDEB8F"/>
    <w:rsid w:val="32EF368C"/>
    <w:rsid w:val="37BB1A5A"/>
    <w:rsid w:val="3F3F82CC"/>
    <w:rsid w:val="5F7E1C6C"/>
    <w:rsid w:val="6F7104D5"/>
    <w:rsid w:val="6FFB5AA6"/>
    <w:rsid w:val="76DB4732"/>
    <w:rsid w:val="7E4BDAA7"/>
    <w:rsid w:val="7FBA36C0"/>
    <w:rsid w:val="7FD78994"/>
    <w:rsid w:val="7FF2EFE8"/>
    <w:rsid w:val="7FF6C052"/>
    <w:rsid w:val="B5F7F9BF"/>
    <w:rsid w:val="BD770FED"/>
    <w:rsid w:val="BDA3D143"/>
    <w:rsid w:val="E5BF7E68"/>
    <w:rsid w:val="E9F22BFB"/>
    <w:rsid w:val="FBEB297D"/>
    <w:rsid w:val="FDDD3AEE"/>
    <w:rsid w:val="FE2D16E4"/>
    <w:rsid w:val="FEAFAF96"/>
    <w:rsid w:val="FEFF3C02"/>
    <w:rsid w:val="FFDB9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2026-04-12T06:49:00Z</dcterms:created>
  <dc:creator>WPS_1748445217</dc:creator>
  <cp:lastModifiedBy>WPS_1748445217</cp:lastModifiedBy>
  <dcterms:modified xsi:type="dcterms:W3CDTF">2026-05-03T13:39:29Z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C570E7F33EFF2E2F3F05DC69FF792181_41</vt:lpwstr>
  </property>
</Properties>
</file>