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ITAM maturity checklist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Scope agreed: which estates, business units, and asset types </w:t>
      </w:r>
      <w:r>
        <w:rPr>
          <w:b/>
        </w:rPr>
        <w:t xml:space="preserve">XW-003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Answers and one evidence item collected per process area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Scores challenged against evidence; changes explained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Check that license counts are backed by proofs of purchase kept as long as the records schedule requires, using </w:t>
      </w:r>
      <w:r>
        <w:t xml:space="preserve">Proof of purchase check template</w:t>
      </w:r>
      <w:r>
        <w:t xml:space="preserve">; lower the score where proofs are missing </w:t>
      </w:r>
      <w:r>
        <w:rPr>
          <w:b/>
        </w:rPr>
        <w:t xml:space="preserve">XW-006</w:t>
      </w:r>
      <w:r>
        <w:t xml:space="preserve"> </w:t>
      </w:r>
      <w:r>
        <w:rPr>
          <w:b/>
        </w:rPr>
        <w:t xml:space="preserve">XW-007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Check that an acquisition gate is in use and no purchase bypasses it </w:t>
      </w:r>
      <w:r>
        <w:rPr>
          <w:b/>
        </w:rPr>
        <w:t xml:space="preserve">XW-009</w:t>
      </w:r>
      <w:r>
        <w:t xml:space="preserve">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Check that invoices are reviewed against the contract before payment </w:t>
      </w:r>
      <w:r>
        <w:rPr>
          <w:b/>
        </w:rPr>
        <w:t xml:space="preserve">XW-012</w:t>
      </w:r>
      <w:r>
        <w:t xml:space="preserve"> </w:t>
      </w:r>
      <w:r>
        <w:rPr>
          <w:b/>
        </w:rPr>
        <w:t xml:space="preserve">XW-013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Check that an audit response plan exists and was tested, for example by a dry run </w:t>
      </w:r>
      <w:r>
        <w:rPr>
          <w:b/>
        </w:rPr>
        <w:t xml:space="preserve">XW-004</w:t>
      </w:r>
      <w:r>
        <w:t xml:space="preserve"> </w:t>
      </w:r>
      <w:r>
        <w:rPr>
          <w:b/>
        </w:rPr>
        <w:t xml:space="preserve">XW-020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Each area mapped to its crosswalk rows </w:t>
      </w:r>
      <w:r>
        <w:rPr>
          <w:b/>
        </w:rPr>
        <w:t xml:space="preserve">XW-003</w:t>
      </w:r>
    </w:p>
    <w:p>
      <w:pPr>
        <w:spacing w:after="60"/>
        <w:ind w:left="720" w:hanging="360"/>
      </w:pPr>
      <w:r>
        <w:t xml:space="preserve">9.</w:t>
      </w:r>
      <w:r>
        <w:tab/>
      </w:r>
      <w:r>
        <w:t xml:space="preserve">Three gaps named with tie-break reasoning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10.</w:t>
      </w:r>
      <w:r>
        <w:tab/>
      </w:r>
      <w:r>
        <w:t xml:space="preserve">90-day plan drafted with owner roles and proof of progress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11.</w:t>
      </w:r>
      <w:r>
        <w:tab/>
      </w:r>
      <w:r>
        <w:t xml:space="preserve">Owners and budget confirmed by the sponsor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12.</w:t>
      </w:r>
      <w:r>
        <w:tab/>
      </w:r>
      <w:r>
        <w:t xml:space="preserve">Assessment filed with date for next year's comparison </w:t>
      </w:r>
      <w:r>
        <w:rPr>
          <w:b/>
        </w:rPr>
        <w:t xml:space="preserve">XW-020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