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w14="http://schemas.microsoft.com/office/word/2010/wordml" xmlns:mc="http://schemas.openxmlformats.org/markup-compatibility/2006" mc:Ignorable="w14">
  <w:body>
    <w:p>
      <w:pPr>
        <w:pStyle w:val="Title"/>
      </w:pPr>
      <w:r>
        <w:t xml:space="preserve">Governance program launch checklist</w:t>
      </w:r>
    </w:p>
    <w:p>
      <w:pPr>
        <w:spacing w:after="60"/>
        <w:ind w:left="720" w:hanging="360"/>
      </w:pPr>
      <w:r>
        <w:t xml:space="preserve">1.</w:t>
      </w:r>
      <w:r>
        <w:tab/>
      </w:r>
      <w:r>
        <w:t xml:space="preserve">Problem statement agreed in one sentence </w:t>
      </w:r>
      <w:r>
        <w:rPr>
          <w:b/>
        </w:rPr>
        <w:t xml:space="preserve">XW-003</w:t>
      </w:r>
    </w:p>
    <w:p>
      <w:pPr>
        <w:spacing w:after="60"/>
        <w:ind w:left="720" w:hanging="360"/>
      </w:pPr>
      <w:r>
        <w:t xml:space="preserve">2.</w:t>
      </w:r>
      <w:r>
        <w:tab/>
      </w:r>
      <w:r>
        <w:t xml:space="preserve">Executive sponsor with budget authority named </w:t>
      </w:r>
      <w:r>
        <w:rPr>
          <w:b/>
        </w:rPr>
        <w:t xml:space="preserve">XW-027</w:t>
      </w:r>
    </w:p>
    <w:p>
      <w:pPr>
        <w:spacing w:after="60"/>
        <w:ind w:left="720" w:hanging="360"/>
      </w:pPr>
      <w:r>
        <w:t xml:space="preserve">3.</w:t>
      </w:r>
      <w:r>
        <w:tab/>
      </w:r>
      <w:r>
        <w:t xml:space="preserve">Decision rights and thresholds written down </w:t>
      </w:r>
      <w:r>
        <w:rPr>
          <w:b/>
        </w:rPr>
        <w:t xml:space="preserve">XW-027</w:t>
      </w:r>
    </w:p>
    <w:p>
      <w:pPr>
        <w:spacing w:after="60"/>
        <w:ind w:left="720" w:hanging="360"/>
      </w:pPr>
      <w:r>
        <w:t xml:space="preserve">4.</w:t>
      </w:r>
      <w:r>
        <w:tab/>
      </w:r>
      <w:r>
        <w:t xml:space="preserve">Voting members named, 5 to 9 people </w:t>
      </w:r>
      <w:r>
        <w:rPr>
          <w:b/>
        </w:rPr>
        <w:t xml:space="preserve">XW-004</w:t>
      </w:r>
    </w:p>
    <w:p>
      <w:pPr>
        <w:spacing w:after="60"/>
        <w:ind w:left="720" w:hanging="360"/>
      </w:pPr>
      <w:r>
        <w:t xml:space="preserve">5.</w:t>
      </w:r>
      <w:r>
        <w:tab/>
      </w:r>
      <w:r>
        <w:t xml:space="preserve">Intake form and triage owner live </w:t>
      </w:r>
      <w:r>
        <w:rPr>
          <w:b/>
        </w:rPr>
        <w:t xml:space="preserve">XW-027</w:t>
      </w:r>
    </w:p>
    <w:p>
      <w:pPr>
        <w:spacing w:after="60"/>
        <w:ind w:left="720" w:hanging="360"/>
      </w:pPr>
      <w:r>
        <w:t xml:space="preserve">6.</w:t>
      </w:r>
      <w:r>
        <w:tab/>
      </w:r>
      <w:r>
        <w:t xml:space="preserve">Procurement enforcement agreed, including that purchases go through the acquisition gate; overlaps with other boards settled </w:t>
      </w:r>
      <w:r>
        <w:rPr>
          <w:b/>
        </w:rPr>
        <w:t xml:space="preserve">XW-027</w:t>
      </w:r>
    </w:p>
    <w:p>
      <w:pPr>
        <w:spacing w:after="60"/>
        <w:ind w:left="720" w:hanging="360"/>
      </w:pPr>
      <w:r>
        <w:t xml:space="preserve">7.</w:t>
      </w:r>
      <w:r>
        <w:tab/>
      </w:r>
      <w:r>
        <w:t xml:space="preserve">Cadence, standing agenda, and decision log set up </w:t>
      </w:r>
      <w:r>
        <w:rPr>
          <w:b/>
        </w:rPr>
        <w:t xml:space="preserve">XW-025</w:t>
      </w:r>
    </w:p>
    <w:p>
      <w:pPr>
        <w:spacing w:after="60"/>
        <w:ind w:left="720" w:hanging="360"/>
      </w:pPr>
      <w:r>
        <w:t xml:space="preserve">8.</w:t>
      </w:r>
      <w:r>
        <w:tab/>
      </w:r>
      <w:r>
        <w:t xml:space="preserve">Escalation and tie-break path written down </w:t>
      </w:r>
      <w:r>
        <w:rPr>
          <w:b/>
        </w:rPr>
        <w:t xml:space="preserve">XW-027</w:t>
      </w:r>
    </w:p>
    <w:p>
      <w:pPr>
        <w:spacing w:after="60"/>
        <w:ind w:left="720" w:hanging="360"/>
      </w:pPr>
      <w:r>
        <w:t xml:space="preserve">9.</w:t>
      </w:r>
      <w:r>
        <w:tab/>
      </w:r>
      <w:r>
        <w:t xml:space="preserve">Success measures defined with a baseline </w:t>
      </w:r>
      <w:r>
        <w:rPr>
          <w:b/>
        </w:rPr>
        <w:t xml:space="preserve">XW-025</w:t>
      </w:r>
    </w:p>
    <w:p>
      <w:pPr>
        <w:spacing w:after="60"/>
        <w:ind w:left="720" w:hanging="360"/>
      </w:pPr>
      <w:r>
        <w:t xml:space="preserve">10.</w:t>
      </w:r>
      <w:r>
        <w:tab/>
      </w:r>
      <w:r>
        <w:t xml:space="preserve">Charter approved by the sponsor and published </w:t>
      </w:r>
      <w:r>
        <w:rPr>
          <w:b/>
        </w:rPr>
        <w:t xml:space="preserve">XW-020</w:t>
      </w:r>
    </w:p>
    <w:p>
      <w:pPr>
        <w:spacing w:after="60"/>
        <w:ind w:left="720" w:hanging="360"/>
      </w:pPr>
      <w:r>
        <w:t xml:space="preserve">11.</w:t>
      </w:r>
      <w:r>
        <w:tab/>
      </w:r>
      <w:r>
        <w:t xml:space="preserve">Confirm the body holds an audit response plan, has named the response team, and has made Legal responsible for all contact with publishers; see </w:t>
      </w:r>
      <w:r>
        <w:rPr>
          <w:rFonts w:ascii="Consolas" w:hAnsi="Consolas"/>
        </w:rPr>
        <w:t xml:space="preserve">methods/audit-response</w:t>
      </w:r>
      <w:r>
        <w:t xml:space="preserve"> </w:t>
      </w:r>
      <w:r>
        <w:rPr>
          <w:b/>
        </w:rPr>
        <w:t xml:space="preserve">XW-004</w:t>
      </w:r>
      <w:r>
        <w:t xml:space="preserve"> </w:t>
      </w:r>
      <w:r>
        <w:rPr>
          <w:b/>
        </w:rPr>
        <w:t xml:space="preserve">XW-027</w:t>
      </w:r>
    </w:p>
    <w:p>
      <w:pPr>
        <w:spacing w:after="60"/>
        <w:ind w:left="720" w:hanging="360"/>
      </w:pPr>
      <w:r>
        <w:t xml:space="preserve">12.</w:t>
      </w:r>
      <w:r>
        <w:tab/>
      </w:r>
      <w:r>
        <w:t xml:space="preserve">First metrics review held at day 90 </w:t>
      </w:r>
      <w:r>
        <w:rPr>
          <w:b/>
        </w:rPr>
        <w:t xml:space="preserve">XW-025</w:t>
      </w:r>
    </w:p>
    <w:sectPr>
      <w:pgSz w:w="12240" w:h="15840"/>
      <w:pgMar w:top="1080" w:right="1080" w:bottom="1080" w:left="1080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2"/>
      </w:rPr>
    </w:rPrDefault>
    <w:pPrDefault>
      <w:pPr>
        <w:spacing w:after="120" w:line="264" w:lineRule="auto"/>
      </w:pPr>
    </w:pPrDefault>
  </w:docDefaults>
  <w:style w:type="paragraph" w:default="1" w:styleId="Normal">
    <w:name w:val="Normal"/>
  </w:style>
  <w:style w:type="paragraph" w:styleId="Title">
    <w:name w:val="Title"/>
    <w:basedOn w:val="Normal"/>
    <w:next w:val="Normal"/>
    <w:qFormat/>
    <w:pPr>
      <w:keepNext/>
      <w:spacing w:before="0" w:after="120"/>
    </w:pPr>
    <w:rPr>
      <w:b/>
      <w:sz w:val="44"/>
    </w:rPr>
  </w:style>
  <w:style w:type="paragraph" w:styleId="Heading2">
    <w:name w:val="heading 2"/>
    <w:basedOn w:val="Normal"/>
    <w:next w:val="Normal"/>
    <w:qFormat/>
    <w:pPr>
      <w:keepNext/>
      <w:spacing w:before="280" w:after="120"/>
      <w:outlineLvl w:val="1"/>
    </w:pPr>
    <w:rPr>
      <w:b/>
      <w:sz w:val="30"/>
    </w:rPr>
  </w:style>
  <w:style w:type="paragraph" w:styleId="Heading3">
    <w:name w:val="heading 3"/>
    <w:basedOn w:val="Normal"/>
    <w:next w:val="Normal"/>
    <w:qFormat/>
    <w:pPr>
      <w:keepNext/>
      <w:spacing w:before="280" w:after="120"/>
      <w:outlineLvl w:val="2"/>
    </w:pPr>
    <w:rPr>
      <w:b/>
      <w:sz w:val="26"/>
    </w:rPr>
  </w:style>
  <w:style w:type="paragraph" w:styleId="Heading4">
    <w:name w:val="heading 4"/>
    <w:basedOn w:val="Normal"/>
    <w:next w:val="Normal"/>
    <w:qFormat/>
    <w:pPr>
      <w:keepNext/>
      <w:spacing w:before="280" w:after="120"/>
      <w:outlineLvl w:val="3"/>
    </w:pPr>
    <w:rPr>
      <w:b/>
      <w:sz w:val="24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