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pStyle w:val="Title"/>
      </w:pPr>
      <w:r>
        <w:t xml:space="preserve">AI intake checklist</w:t>
      </w:r>
    </w:p>
    <w:p>
      <w:pPr>
        <w:spacing w:after="60"/>
        <w:ind w:left="720" w:hanging="360"/>
      </w:pPr>
      <w:r>
        <w:t xml:space="preserve">1.</w:t>
      </w:r>
      <w:r>
        <w:tab/>
      </w:r>
      <w:r>
        <w:t xml:space="preserve">Use case restated: purpose, affected people, decisions, human review </w:t>
      </w:r>
      <w:r>
        <w:rPr>
          <w:b/>
        </w:rPr>
        <w:t xml:space="preserve">XW-021</w:t>
      </w:r>
    </w:p>
    <w:p>
      <w:pPr>
        <w:spacing w:after="60"/>
        <w:ind w:left="720" w:hanging="360"/>
      </w:pPr>
      <w:r>
        <w:t xml:space="preserve">2.</w:t>
      </w:r>
      <w:r>
        <w:tab/>
      </w:r>
      <w:r>
        <w:t xml:space="preserve">Data used, personal data, and data provenance recorded </w:t>
      </w:r>
      <w:r>
        <w:rPr>
          <w:b/>
        </w:rPr>
        <w:t xml:space="preserve">XW-028</w:t>
      </w:r>
    </w:p>
    <w:p>
      <w:pPr>
        <w:spacing w:after="60"/>
        <w:ind w:left="720" w:hanging="360"/>
      </w:pPr>
      <w:r>
        <w:t xml:space="preserve">3.</w:t>
      </w:r>
      <w:r>
        <w:tab/>
      </w:r>
      <w:r>
        <w:t xml:space="preserve">Prohibited practices ruled out, or escalated to legal </w:t>
      </w:r>
      <w:r>
        <w:rPr>
          <w:b/>
        </w:rPr>
        <w:t xml:space="preserve">XW-021</w:t>
      </w:r>
    </w:p>
    <w:p>
      <w:pPr>
        <w:spacing w:after="60"/>
        <w:ind w:left="720" w:hanging="360"/>
      </w:pPr>
      <w:r>
        <w:t xml:space="preserve">4.</w:t>
      </w:r>
      <w:r>
        <w:tab/>
      </w:r>
      <w:r>
        <w:t xml:space="preserve">Risk tier assigned with reasoning </w:t>
      </w:r>
      <w:r>
        <w:rPr>
          <w:b/>
        </w:rPr>
        <w:t xml:space="preserve">XW-021</w:t>
      </w:r>
    </w:p>
    <w:p>
      <w:pPr>
        <w:spacing w:after="60"/>
        <w:ind w:left="720" w:hanging="360"/>
      </w:pPr>
      <w:r>
        <w:t xml:space="preserve">5.</w:t>
      </w:r>
      <w:r>
        <w:tab/>
      </w:r>
      <w:r>
        <w:t xml:space="preserve">Required controls listed for the tier </w:t>
      </w:r>
      <w:r>
        <w:rPr>
          <w:b/>
        </w:rPr>
        <w:t xml:space="preserve">XW-024</w:t>
      </w:r>
    </w:p>
    <w:p>
      <w:pPr>
        <w:spacing w:after="60"/>
        <w:ind w:left="720" w:hanging="360"/>
      </w:pPr>
      <w:r>
        <w:t xml:space="preserve">6.</w:t>
      </w:r>
      <w:r>
        <w:tab/>
      </w:r>
      <w:r>
        <w:t xml:space="preserve">Supplier and model provider identified and assessed </w:t>
      </w:r>
      <w:r>
        <w:rPr>
          <w:b/>
        </w:rPr>
        <w:t xml:space="preserve">XW-023</w:t>
      </w:r>
    </w:p>
    <w:p>
      <w:pPr>
        <w:spacing w:after="60"/>
        <w:ind w:left="720" w:hanging="360"/>
      </w:pPr>
      <w:r>
        <w:t xml:space="preserve">7.</w:t>
      </w:r>
      <w:r>
        <w:tab/>
      </w:r>
      <w:r>
        <w:t xml:space="preserve">Record added to the AI inventory </w:t>
      </w:r>
      <w:r>
        <w:rPr>
          <w:b/>
        </w:rPr>
        <w:t xml:space="preserve">XW-022</w:t>
      </w:r>
    </w:p>
    <w:p>
      <w:pPr>
        <w:spacing w:after="60"/>
        <w:ind w:left="720" w:hanging="360"/>
      </w:pPr>
      <w:r>
        <w:t xml:space="preserve">8.</w:t>
      </w:r>
      <w:r>
        <w:tab/>
      </w:r>
      <w:r>
        <w:t xml:space="preserve">Risk entered in the risk register with an owner </w:t>
      </w:r>
      <w:r>
        <w:rPr>
          <w:b/>
        </w:rPr>
        <w:t xml:space="preserve">XW-024</w:t>
      </w:r>
    </w:p>
    <w:p>
      <w:pPr>
        <w:spacing w:after="60"/>
        <w:ind w:left="720" w:hanging="360"/>
      </w:pPr>
      <w:r>
        <w:t xml:space="preserve">9.</w:t>
      </w:r>
      <w:r>
        <w:tab/>
      </w:r>
      <w:r>
        <w:t xml:space="preserve">Approval decision and approver recorded </w:t>
      </w:r>
      <w:r>
        <w:rPr>
          <w:b/>
        </w:rPr>
        <w:t xml:space="preserve">XW-020</w:t>
      </w:r>
    </w:p>
    <w:p>
      <w:pPr>
        <w:spacing w:after="60"/>
        <w:ind w:left="720" w:hanging="360"/>
      </w:pPr>
      <w:r>
        <w:t xml:space="preserve">10.</w:t>
      </w:r>
      <w:r>
        <w:tab/>
      </w:r>
      <w:r>
        <w:t xml:space="preserve">Re-review date set, and triggered on any change of use </w:t>
      </w:r>
      <w:r>
        <w:rPr>
          <w:b/>
        </w:rPr>
        <w:t xml:space="preserve">XW-021</w:t>
      </w:r>
    </w:p>
    <w:p>
      <w:pPr>
        <w:spacing w:after="60"/>
        <w:ind w:left="720" w:hanging="360"/>
      </w:pPr>
      <w:r>
        <w:t xml:space="preserve">11.</w:t>
      </w:r>
      <w:r>
        <w:tab/>
      </w:r>
      <w:r>
        <w:t xml:space="preserve">Confirm any AI tool subscription or purchase came through the acquisition gate (</w:t>
      </w:r>
      <w:r>
        <w:t xml:space="preserve">Acquisition gate checklist</w:t>
      </w:r>
      <w:r>
        <w:t xml:space="preserve">), and send it to intake if it did not </w:t>
      </w:r>
      <w:r>
        <w:rPr>
          <w:b/>
        </w:rPr>
        <w:t xml:space="preserve">XW-009</w:t>
      </w:r>
      <w:r>
        <w:t xml:space="preserve"> </w:t>
      </w:r>
      <w:r>
        <w:rPr>
          <w:b/>
        </w:rPr>
        <w:t xml:space="preserve">XW-021</w:t>
      </w:r>
    </w:p>
    <w:p>
      <w:pPr>
        <w:spacing w:after="60"/>
        <w:ind w:left="720" w:hanging="360"/>
      </w:pPr>
      <w:r>
        <w:t xml:space="preserve">12.</w:t>
      </w:r>
      <w:r>
        <w:tab/>
      </w:r>
      <w:r>
        <w:t xml:space="preserve">Check spend outside procurement, such as expense cards and department purchases, for AI-enabled tools, and run intake on each one found </w:t>
      </w:r>
      <w:r>
        <w:rPr>
          <w:b/>
        </w:rPr>
        <w:t xml:space="preserve">XW-012</w:t>
      </w:r>
      <w:r>
        <w:t xml:space="preserve"> </w:t>
      </w:r>
      <w:r>
        <w:rPr>
          <w:b/>
        </w:rPr>
        <w:t xml:space="preserve">XW-022</w:t>
      </w:r>
    </w:p>
    <w:p>
      <w:pPr>
        <w:spacing w:after="60"/>
        <w:ind w:left="720" w:hanging="360"/>
      </w:pPr>
      <w:r>
        <w:t xml:space="preserve">13.</w:t>
      </w:r>
      <w:r>
        <w:tab/>
      </w:r>
      <w:r>
        <w:t xml:space="preserve">Keep an approved-AI-tools register of tools that passed intake, so staff can check it before buying </w:t>
      </w:r>
      <w:r>
        <w:rPr>
          <w:b/>
        </w:rPr>
        <w:t xml:space="preserve">XW-022</w:t>
      </w:r>
    </w:p>
    <w:sectPr>
      <w:pgSz w:w="12240" w:h="15840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qFormat/>
    <w:pPr>
      <w:keepNext/>
      <w:spacing w:before="0" w:after="120"/>
    </w:pPr>
    <w:rPr>
      <w:b/>
      <w:sz w:val="44"/>
    </w:rPr>
  </w:style>
  <w:style w:type="paragraph" w:styleId="Heading2">
    <w:name w:val="heading 2"/>
    <w:basedOn w:val="Normal"/>
    <w:next w:val="Normal"/>
    <w:qFormat/>
    <w:pPr>
      <w:keepNext/>
      <w:spacing w:before="280" w:after="120"/>
      <w:outlineLvl w:val="1"/>
    </w:pPr>
    <w:rPr>
      <w:b/>
      <w:sz w:val="30"/>
    </w:rPr>
  </w:style>
  <w:style w:type="paragraph" w:styleId="Heading3">
    <w:name w:val="heading 3"/>
    <w:basedOn w:val="Normal"/>
    <w:next w:val="Normal"/>
    <w:qFormat/>
    <w:pPr>
      <w:keepNext/>
      <w:spacing w:before="280" w:after="120"/>
      <w:outlineLvl w:val="2"/>
    </w:pPr>
    <w:rPr>
      <w:b/>
      <w:sz w:val="26"/>
    </w:rPr>
  </w:style>
  <w:style w:type="paragraph" w:styleId="Heading4">
    <w:name w:val="heading 4"/>
    <w:basedOn w:val="Normal"/>
    <w:next w:val="Normal"/>
    <w:qFormat/>
    <w:pPr>
      <w:keepNext/>
      <w:spacing w:before="280" w:after="120"/>
      <w:outlineLvl w:val="3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