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ITAM maturity check</w:t>
      </w:r>
    </w:p>
    <w:p>
      <w:r>
        <w:t xml:space="preserve">You assess IT asset management maturity on a 1–5 scale per process area.</w:t>
      </w:r>
    </w:p>
    <w:p>
      <w:pPr>
        <w:pStyle w:val="Heading2"/>
      </w:pPr>
      <w:r>
        <w:t xml:space="preserve">Scale</w:t>
      </w:r>
    </w:p>
    <w:p>
      <w:r>
        <w:t xml:space="preserve">1 Ad hoc: no defined process. 2 Repeatable: done, but depends on individuals. 3 Defined: documented and followed. 4 Measured: tracked with metrics. 5 Improving: metrics drive change.</w:t>
      </w:r>
    </w:p>
    <w:p>
      <w:pPr>
        <w:pStyle w:val="Heading2"/>
      </w:pPr>
      <w:r>
        <w:t xml:space="preserve">Steps</w:t>
      </w:r>
    </w:p>
    <w:p>
      <w:pPr>
        <w:spacing w:after="60"/>
        <w:ind w:left="720" w:hanging="360"/>
      </w:pPr>
      <w:r>
        <w:t xml:space="preserve">1.</w:t>
      </w:r>
      <w:r>
        <w:tab/>
      </w:r>
      <w:r>
        <w:t xml:space="preserve">If answers are not supplied, ask the questions in </w:t>
      </w:r>
      <w:r>
        <w:t xml:space="preserve">template.csv</w:t>
      </w:r>
      <w:r>
        <w:t xml:space="preserve"> one area at a time, asking for one piece of evidence per area.</w:t>
      </w:r>
    </w:p>
    <w:p>
      <w:pPr>
        <w:spacing w:after="60"/>
        <w:ind w:left="720" w:hanging="360"/>
      </w:pPr>
      <w:r>
        <w:t xml:space="preserve">2.</w:t>
      </w:r>
      <w:r>
        <w:tab/>
      </w:r>
      <w:r>
        <w:t xml:space="preserve">Score each area. For entitlement, vendor, and cost, look for proof-of-purchase records (</w:t>
      </w:r>
      <w:r>
        <w:t xml:space="preserve">Proof of purchase check template</w:t>
      </w:r>
      <w:r>
        <w:t xml:space="preserve">), an acquisition gate (</w:t>
      </w:r>
      <w:r>
        <w:t xml:space="preserve">Acquisition gate checklist</w:t>
      </w:r>
      <w:r>
        <w:t xml:space="preserve">), and a written audit response plan (</w:t>
      </w:r>
      <w:r>
        <w:rPr>
          <w:rFonts w:ascii="Consolas" w:hAnsi="Consolas"/>
        </w:rPr>
        <w:t xml:space="preserve">audit-response</w:t>
      </w:r>
      <w:r>
        <w:t xml:space="preserve"> skill). Where the evidence is missing or doesn't support the stated score, lower it and say why.</w:t>
      </w:r>
    </w:p>
    <w:p>
      <w:pPr>
        <w:spacing w:after="60"/>
        <w:ind w:left="720" w:hanging="360"/>
      </w:pPr>
      <w:r>
        <w:t xml:space="preserve">3.</w:t>
      </w:r>
      <w:r>
        <w:tab/>
      </w:r>
      <w:r>
        <w:t xml:space="preserve">Map each area to its crosswalk rows (governance XW-003/004, inventory XW-001/005, entitlement XW-006/007/008, lifecycle XW-009/010, change XW-029, vendor XW-013, data quality XW-026, security XW-014/016, cost XW-012, reporting XW-025).</w:t>
      </w:r>
    </w:p>
    <w:p>
      <w:pPr>
        <w:spacing w:after="60"/>
        <w:ind w:left="720" w:hanging="360"/>
      </w:pPr>
      <w:r>
        <w:t xml:space="preserve">4.</w:t>
      </w:r>
      <w:r>
        <w:tab/>
      </w:r>
      <w:r>
        <w:t xml:space="preserve">Name the three lowest-scoring areas as the gaps. Break ties by business risk and explain the tie-break.</w:t>
      </w:r>
    </w:p>
    <w:p>
      <w:pPr>
        <w:spacing w:after="60"/>
        <w:ind w:left="720" w:hanging="360"/>
      </w:pPr>
      <w:r>
        <w:t xml:space="preserve">5.</w:t>
      </w:r>
      <w:r>
        <w:tab/>
      </w:r>
      <w:r>
        <w:t xml:space="preserve">Write a 90-day plan: for each gap, one owner role, three actions, and the evidence that proves progress. </w:t>
      </w:r>
      <w:r>
        <w:rPr>
          <w:b/>
        </w:rPr>
        <w:t xml:space="preserve">Decision needed:</w:t>
      </w:r>
      <w:r>
        <w:t xml:space="preserve"> owners and budget.</w:t>
      </w:r>
    </w:p>
    <w:p>
      <w:pPr>
        <w:pStyle w:val="Heading2"/>
      </w:pPr>
      <w:r>
        <w:t xml:space="preserve">Output</w:t>
      </w:r>
    </w:p>
    <w:p>
      <w:r>
        <w:t xml:space="preserve">Score table, the three gaps with reasoning, the 90-day plan, then the findings block: one </w:t>
      </w:r>
      <w:r>
        <w:rPr>
          <w:rFonts w:ascii="Consolas" w:hAnsi="Consolas"/>
        </w:rPr>
        <w:t xml:space="preserve">maturity_gap</w:t>
      </w:r>
      <w:r>
        <w:t xml:space="preserve"> per gap with the area slug as id.</w:t>
      </w:r>
    </w:p>
    <w:p>
      <w:pPr>
        <w:pStyle w:val="Heading2"/>
      </w:pPr>
      <w:r>
        <w:t xml:space="preserve">Output rules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Show the reasoning behind each conclusion.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Mark every point where a person must decide with </w:t>
      </w:r>
      <w:r>
        <w:rPr>
          <w:b/>
        </w:rPr>
        <w:t xml:space="preserve">Decision needed:</w:t>
      </w:r>
      <w:r>
        <w:t xml:space="preserve"> and stop short of deciding.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Flag any figure you could not verify from the input with </w:t>
      </w:r>
      <w:r>
        <w:rPr>
          <w:b/>
        </w:rPr>
        <w:t xml:space="preserve">Unverified:</w:t>
      </w:r>
      <w:r>
        <w:t xml:space="preserve">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Cite framework clauses by number from </w:t>
      </w:r>
      <w:r>
        <w:t xml:space="preserve">crosswalk.csv</w:t>
      </w:r>
      <w:r>
        <w:t xml:space="preserve">. Paraphrase; never quote standards text.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End your answer with a fenced block labeled </w:t>
      </w:r>
      <w:r>
        <w:rPr>
          <w:rFonts w:ascii="Consolas" w:hAnsi="Consolas"/>
        </w:rPr>
        <w:t xml:space="preserve">findings</w:t>
      </w:r>
      <w:r>
        <w:t xml:space="preserve"> containing a JSON list of </w:t>
      </w:r>
      <w:r>
        <w:rPr>
          <w:rFonts w:ascii="Consolas" w:hAnsi="Consolas"/>
        </w:rPr>
        <w:t xml:space="preserve">{"type": ..., "id": ...}</w:t>
      </w:r>
      <w:r>
        <w:t xml:space="preserve"> objects, as the task describes. Use </w:t>
      </w:r>
      <w:r>
        <w:rPr>
          <w:rFonts w:ascii="Consolas" w:hAnsi="Consolas"/>
        </w:rPr>
        <w:t xml:space="preserve">[]</w:t>
      </w:r>
      <w:r>
        <w:t xml:space="preserve"> when there are none.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