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40459714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866B53">
            <w:trPr>
              <w:trHeight w:val="2880"/>
              <w:jc w:val="center"/>
            </w:trPr>
            <w:tc>
              <w:tcPr>
                <w:tcW w:w="5000" w:type="pct"/>
              </w:tcPr>
              <w:p w:rsidR="00866B53" w:rsidRDefault="00866B53" w:rsidP="00866B53">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EECS 490</w:t>
                </w:r>
              </w:p>
            </w:tc>
          </w:tr>
          <w:tr w:rsidR="00866B53">
            <w:trPr>
              <w:trHeight w:val="1440"/>
              <w:jc w:val="center"/>
            </w:trPr>
            <w:sdt>
              <w:sdtPr>
                <w:rPr>
                  <w:rFonts w:asciiTheme="majorHAnsi" w:eastAsiaTheme="majorEastAsia" w:hAnsiTheme="majorHAnsi" w:cstheme="majorBidi"/>
                  <w:sz w:val="80"/>
                  <w:szCs w:val="80"/>
                </w:rPr>
                <w:alias w:val="Title"/>
                <w:id w:val="15524250"/>
                <w:placeholder>
                  <w:docPart w:val="99602A279E344D8793942F349A17A4E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66B53" w:rsidRDefault="008B17B8" w:rsidP="00E0498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E04986">
                      <w:rPr>
                        <w:rFonts w:asciiTheme="majorHAnsi" w:eastAsiaTheme="majorEastAsia" w:hAnsiTheme="majorHAnsi" w:cstheme="majorBidi"/>
                        <w:sz w:val="80"/>
                        <w:szCs w:val="80"/>
                      </w:rPr>
                      <w:t>5</w:t>
                    </w:r>
                  </w:p>
                </w:tc>
              </w:sdtContent>
            </w:sdt>
          </w:tr>
          <w:tr w:rsidR="00866B53">
            <w:trPr>
              <w:trHeight w:val="720"/>
              <w:jc w:val="center"/>
            </w:trPr>
            <w:sdt>
              <w:sdtPr>
                <w:rPr>
                  <w:rFonts w:asciiTheme="majorHAnsi" w:eastAsiaTheme="majorEastAsia" w:hAnsiTheme="majorHAnsi" w:cstheme="majorBidi"/>
                  <w:sz w:val="44"/>
                  <w:szCs w:val="44"/>
                </w:rPr>
                <w:alias w:val="Subtitle"/>
                <w:id w:val="15524255"/>
                <w:placeholder>
                  <w:docPart w:val="C26BF0129D474B29AAD928590F96A44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66B53" w:rsidRDefault="00E04986" w:rsidP="00E0498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Color Image Processing</w:t>
                    </w:r>
                  </w:p>
                </w:tc>
              </w:sdtContent>
            </w:sdt>
          </w:tr>
          <w:tr w:rsidR="00866B53">
            <w:trPr>
              <w:trHeight w:val="360"/>
              <w:jc w:val="center"/>
            </w:trPr>
            <w:tc>
              <w:tcPr>
                <w:tcW w:w="5000" w:type="pct"/>
                <w:vAlign w:val="center"/>
              </w:tcPr>
              <w:p w:rsidR="00866B53" w:rsidRDefault="00866B53">
                <w:pPr>
                  <w:pStyle w:val="NoSpacing"/>
                  <w:jc w:val="center"/>
                </w:pPr>
              </w:p>
            </w:tc>
          </w:tr>
          <w:tr w:rsidR="00866B53">
            <w:trPr>
              <w:trHeight w:val="360"/>
              <w:jc w:val="center"/>
            </w:trPr>
            <w:tc>
              <w:tcPr>
                <w:tcW w:w="5000" w:type="pct"/>
                <w:vAlign w:val="center"/>
              </w:tcPr>
              <w:sdt>
                <w:sdtPr>
                  <w:rPr>
                    <w:b/>
                    <w:bCs/>
                  </w:rPr>
                  <w:alias w:val="Author"/>
                  <w:id w:val="15524260"/>
                  <w:placeholder>
                    <w:docPart w:val="990E3EFB3C5643789D3DAD7E625FF7FC"/>
                  </w:placeholder>
                  <w:dataBinding w:prefixMappings="xmlns:ns0='http://schemas.openxmlformats.org/package/2006/metadata/core-properties' xmlns:ns1='http://purl.org/dc/elements/1.1/'" w:xpath="/ns0:coreProperties[1]/ns1:creator[1]" w:storeItemID="{6C3C8BC8-F283-45AE-878A-BAB7291924A1}"/>
                  <w:text/>
                </w:sdtPr>
                <w:sdtContent>
                  <w:p w:rsidR="00866B53" w:rsidRDefault="00866B53">
                    <w:pPr>
                      <w:pStyle w:val="NoSpacing"/>
                      <w:jc w:val="center"/>
                      <w:rPr>
                        <w:b/>
                        <w:bCs/>
                      </w:rPr>
                    </w:pPr>
                    <w:r>
                      <w:rPr>
                        <w:b/>
                        <w:bCs/>
                      </w:rPr>
                      <w:t xml:space="preserve">Edward </w:t>
                    </w:r>
                    <w:proofErr w:type="spellStart"/>
                    <w:r>
                      <w:rPr>
                        <w:b/>
                        <w:bCs/>
                      </w:rPr>
                      <w:t>Venator</w:t>
                    </w:r>
                    <w:proofErr w:type="spellEnd"/>
                  </w:p>
                </w:sdtContent>
              </w:sdt>
              <w:p w:rsidR="00866B53" w:rsidRDefault="00866B53" w:rsidP="00E04986">
                <w:pPr>
                  <w:pStyle w:val="NoSpacing"/>
                  <w:jc w:val="center"/>
                  <w:rPr>
                    <w:b/>
                    <w:bCs/>
                  </w:rPr>
                </w:pPr>
                <w:r>
                  <w:rPr>
                    <w:b/>
                    <w:bCs/>
                  </w:rPr>
                  <w:t xml:space="preserve">Due: </w:t>
                </w:r>
                <w:r w:rsidR="00E04986">
                  <w:rPr>
                    <w:b/>
                    <w:bCs/>
                  </w:rPr>
                  <w:t>11</w:t>
                </w:r>
                <w:r w:rsidR="008B17B8">
                  <w:rPr>
                    <w:b/>
                    <w:bCs/>
                  </w:rPr>
                  <w:t>/</w:t>
                </w:r>
                <w:r w:rsidR="00E04986">
                  <w:rPr>
                    <w:b/>
                    <w:bCs/>
                  </w:rPr>
                  <w:t>8</w:t>
                </w:r>
                <w:r w:rsidR="008B17B8">
                  <w:rPr>
                    <w:b/>
                    <w:bCs/>
                  </w:rPr>
                  <w:t>/2011</w:t>
                </w:r>
              </w:p>
            </w:tc>
          </w:tr>
          <w:tr w:rsidR="00866B53">
            <w:trPr>
              <w:trHeight w:val="360"/>
              <w:jc w:val="center"/>
            </w:trPr>
            <w:tc>
              <w:tcPr>
                <w:tcW w:w="5000" w:type="pct"/>
                <w:vAlign w:val="center"/>
              </w:tcPr>
              <w:p w:rsidR="00866B53" w:rsidRDefault="00866B53" w:rsidP="00076A37">
                <w:pPr>
                  <w:pStyle w:val="NoSpacing"/>
                  <w:jc w:val="center"/>
                  <w:rPr>
                    <w:b/>
                    <w:bCs/>
                  </w:rPr>
                </w:pPr>
                <w:r>
                  <w:rPr>
                    <w:b/>
                    <w:bCs/>
                  </w:rPr>
                  <w:t xml:space="preserve">Handed In: </w:t>
                </w:r>
                <w:sdt>
                  <w:sdtPr>
                    <w:rPr>
                      <w:b/>
                      <w:bCs/>
                    </w:rPr>
                    <w:alias w:val="Date"/>
                    <w:id w:val="516659546"/>
                    <w:dataBinding w:prefixMappings="xmlns:ns0='http://schemas.microsoft.com/office/2006/coverPageProps'" w:xpath="/ns0:CoverPageProperties[1]/ns0:PublishDate[1]" w:storeItemID="{55AF091B-3C7A-41E3-B477-F2FDAA23CFDA}"/>
                    <w:date w:fullDate="2011-11-08T00:00:00Z">
                      <w:dateFormat w:val="M/d/yyyy"/>
                      <w:lid w:val="en-US"/>
                      <w:storeMappedDataAs w:val="dateTime"/>
                      <w:calendar w:val="gregorian"/>
                    </w:date>
                  </w:sdtPr>
                  <w:sdtContent>
                    <w:r w:rsidR="00E04986">
                      <w:rPr>
                        <w:b/>
                        <w:bCs/>
                      </w:rPr>
                      <w:t>11/8/2011</w:t>
                    </w:r>
                  </w:sdtContent>
                </w:sdt>
              </w:p>
            </w:tc>
          </w:tr>
        </w:tbl>
        <w:p w:rsidR="00866B53" w:rsidRDefault="00866B53"/>
        <w:p w:rsidR="00866B53" w:rsidRDefault="00866B53"/>
        <w:tbl>
          <w:tblPr>
            <w:tblpPr w:leftFromText="187" w:rightFromText="187" w:horzAnchor="margin" w:tblpXSpec="center" w:tblpYSpec="bottom"/>
            <w:tblW w:w="5000" w:type="pct"/>
            <w:tblLook w:val="04A0"/>
          </w:tblPr>
          <w:tblGrid>
            <w:gridCol w:w="9576"/>
          </w:tblGrid>
          <w:tr w:rsidR="00866B53">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66B53" w:rsidRDefault="005D1277" w:rsidP="00E04986">
                    <w:pPr>
                      <w:pStyle w:val="NoSpacing"/>
                    </w:pPr>
                    <w:r>
                      <w:t xml:space="preserve">This report examines the </w:t>
                    </w:r>
                    <w:r w:rsidR="00254AF2">
                      <w:t xml:space="preserve">results of </w:t>
                    </w:r>
                    <w:proofErr w:type="spellStart"/>
                    <w:r w:rsidR="00254AF2">
                      <w:t>demosaic</w:t>
                    </w:r>
                    <w:r w:rsidR="00E04986">
                      <w:t>ing</w:t>
                    </w:r>
                    <w:proofErr w:type="spellEnd"/>
                    <w:r w:rsidR="00E04986">
                      <w:t xml:space="preserve"> Bayer patterns by bilinear interpolation and examines an algorithm for removing redeye from images</w:t>
                    </w:r>
                    <w:r w:rsidR="00076A37">
                      <w:t>.</w:t>
                    </w:r>
                  </w:p>
                </w:tc>
              </w:sdtContent>
            </w:sdt>
          </w:tr>
        </w:tbl>
        <w:p w:rsidR="00866B53" w:rsidRDefault="00866B53"/>
        <w:p w:rsidR="00866B53" w:rsidRDefault="00866B53">
          <w:r>
            <w:br w:type="page"/>
          </w:r>
        </w:p>
      </w:sdtContent>
    </w:sdt>
    <w:p w:rsidR="00866B53" w:rsidRDefault="00866B53" w:rsidP="00866B53">
      <w:pPr>
        <w:pStyle w:val="Heading1"/>
      </w:pPr>
      <w:r>
        <w:lastRenderedPageBreak/>
        <w:t>Technical Discussion</w:t>
      </w:r>
    </w:p>
    <w:p w:rsidR="003161AC" w:rsidRDefault="003161AC" w:rsidP="003161AC">
      <w:pPr>
        <w:pStyle w:val="Heading2"/>
      </w:pPr>
      <w:r>
        <w:t>Bayer Pattern</w:t>
      </w:r>
    </w:p>
    <w:p w:rsidR="00254AF2" w:rsidRDefault="00690F1F" w:rsidP="00E04986">
      <w:r>
        <w:t xml:space="preserve">In the first part of this project, I implemented a </w:t>
      </w:r>
      <w:proofErr w:type="spellStart"/>
      <w:r>
        <w:t>demosaicing</w:t>
      </w:r>
      <w:proofErr w:type="spellEnd"/>
      <w:r>
        <w:t xml:space="preserve"> algorithm for a Bayer pattern. </w:t>
      </w:r>
      <w:r w:rsidR="00254AF2">
        <w:t xml:space="preserve">Bayer patterns allow color images to be captured on a single layer IC by capturing only one color channel per pixel, with half of the pixels containing green values, one quarter containing red values, and one quarter continuing blue values. This is because the human eye has roughly twice as many green light receptors as red or blue light receptors. There are many methods of </w:t>
      </w:r>
      <w:proofErr w:type="spellStart"/>
      <w:r w:rsidR="00254AF2">
        <w:t>demosaicing</w:t>
      </w:r>
      <w:proofErr w:type="spellEnd"/>
      <w:r w:rsidR="00254AF2">
        <w:t xml:space="preserve"> (combining) Bayer patterns into color images. In this project, I implemented a bilinear method.</w:t>
      </w:r>
    </w:p>
    <w:p w:rsidR="00254AF2" w:rsidRDefault="00254AF2" w:rsidP="00E04986">
      <w:r>
        <w:t xml:space="preserve">First, the pixels must be masked into </w:t>
      </w:r>
      <w:r w:rsidR="003161AC">
        <w:t xml:space="preserve">the correct color channel. The masks are generated using the modulus operator to create alternating patterns of zeros and ones. Multiplying the original image by the masks results in three color channels, but each pixel only has a value for one channel. In order to fill in the missing values, bilinear smoothing was used. </w:t>
      </w:r>
      <w:r>
        <w:t xml:space="preserve">The bilinear method, as described in </w:t>
      </w:r>
      <w:sdt>
        <w:sdtPr>
          <w:id w:val="438553095"/>
          <w:citation/>
        </w:sdtPr>
        <w:sdtContent>
          <w:fldSimple w:instr=" CITATION Raj02 \l 1033  ">
            <w:r w:rsidR="003701C8">
              <w:rPr>
                <w:noProof/>
              </w:rPr>
              <w:t>(1)</w:t>
            </w:r>
          </w:fldSimple>
        </w:sdtContent>
      </w:sdt>
      <w:r>
        <w:t>, can be implemented using three filtering kernels, one each for the red, green and blue channels. These filter kernels are shown in Figure 1.</w:t>
      </w:r>
    </w:p>
    <w:tbl>
      <w:tblPr>
        <w:tblStyle w:val="TableGrid"/>
        <w:tblW w:w="0" w:type="auto"/>
        <w:jc w:val="center"/>
        <w:tblLook w:val="04A0"/>
      </w:tblPr>
      <w:tblGrid>
        <w:gridCol w:w="328"/>
        <w:gridCol w:w="328"/>
        <w:gridCol w:w="328"/>
        <w:gridCol w:w="328"/>
        <w:gridCol w:w="328"/>
        <w:gridCol w:w="328"/>
        <w:gridCol w:w="328"/>
        <w:gridCol w:w="328"/>
        <w:gridCol w:w="328"/>
        <w:gridCol w:w="328"/>
        <w:gridCol w:w="328"/>
      </w:tblGrid>
      <w:tr w:rsidR="00254AF2" w:rsidTr="00254AF2">
        <w:trPr>
          <w:jc w:val="center"/>
        </w:trPr>
        <w:tc>
          <w:tcPr>
            <w:tcW w:w="328" w:type="dxa"/>
            <w:vAlign w:val="center"/>
          </w:tcPr>
          <w:p w:rsidR="00254AF2" w:rsidRDefault="00254AF2" w:rsidP="00254AF2">
            <w:pPr>
              <w:jc w:val="center"/>
            </w:pPr>
            <w:r>
              <w:t>1</w:t>
            </w:r>
          </w:p>
        </w:tc>
        <w:tc>
          <w:tcPr>
            <w:tcW w:w="328" w:type="dxa"/>
            <w:vAlign w:val="center"/>
          </w:tcPr>
          <w:p w:rsidR="00254AF2" w:rsidRDefault="00254AF2" w:rsidP="00254AF2">
            <w:pPr>
              <w:jc w:val="center"/>
            </w:pPr>
            <w:r>
              <w:t>2</w:t>
            </w:r>
          </w:p>
        </w:tc>
        <w:tc>
          <w:tcPr>
            <w:tcW w:w="328" w:type="dxa"/>
            <w:tcBorders>
              <w:right w:val="single" w:sz="4" w:space="0" w:color="auto"/>
            </w:tcBorders>
            <w:vAlign w:val="center"/>
          </w:tcPr>
          <w:p w:rsidR="00254AF2" w:rsidRDefault="00254AF2" w:rsidP="00254AF2">
            <w:pPr>
              <w:jc w:val="center"/>
            </w:pPr>
            <w:r>
              <w:t>1</w:t>
            </w:r>
          </w:p>
        </w:tc>
        <w:tc>
          <w:tcPr>
            <w:tcW w:w="328" w:type="dxa"/>
            <w:tcBorders>
              <w:top w:val="nil"/>
              <w:left w:val="single" w:sz="4" w:space="0" w:color="auto"/>
              <w:bottom w:val="nil"/>
              <w:right w:val="single" w:sz="4" w:space="0" w:color="auto"/>
            </w:tcBorders>
            <w:vAlign w:val="center"/>
          </w:tcPr>
          <w:p w:rsidR="00254AF2" w:rsidRDefault="00254AF2" w:rsidP="00254AF2">
            <w:pPr>
              <w:jc w:val="center"/>
            </w:pPr>
          </w:p>
        </w:tc>
        <w:tc>
          <w:tcPr>
            <w:tcW w:w="328" w:type="dxa"/>
            <w:tcBorders>
              <w:left w:val="single" w:sz="4" w:space="0" w:color="auto"/>
            </w:tcBorders>
            <w:vAlign w:val="center"/>
          </w:tcPr>
          <w:p w:rsidR="00254AF2" w:rsidRDefault="00254AF2" w:rsidP="00254AF2">
            <w:pPr>
              <w:jc w:val="center"/>
            </w:pPr>
            <w:r>
              <w:t>0</w:t>
            </w:r>
          </w:p>
        </w:tc>
        <w:tc>
          <w:tcPr>
            <w:tcW w:w="328" w:type="dxa"/>
            <w:vAlign w:val="center"/>
          </w:tcPr>
          <w:p w:rsidR="00254AF2" w:rsidRDefault="00254AF2" w:rsidP="00254AF2">
            <w:pPr>
              <w:jc w:val="center"/>
            </w:pPr>
            <w:r>
              <w:t>1</w:t>
            </w:r>
          </w:p>
        </w:tc>
        <w:tc>
          <w:tcPr>
            <w:tcW w:w="328" w:type="dxa"/>
            <w:tcBorders>
              <w:right w:val="single" w:sz="4" w:space="0" w:color="auto"/>
            </w:tcBorders>
            <w:vAlign w:val="center"/>
          </w:tcPr>
          <w:p w:rsidR="00254AF2" w:rsidRDefault="00254AF2" w:rsidP="00254AF2">
            <w:pPr>
              <w:jc w:val="center"/>
            </w:pPr>
            <w:r>
              <w:t>0</w:t>
            </w:r>
          </w:p>
        </w:tc>
        <w:tc>
          <w:tcPr>
            <w:tcW w:w="328" w:type="dxa"/>
            <w:tcBorders>
              <w:top w:val="nil"/>
              <w:left w:val="single" w:sz="4" w:space="0" w:color="auto"/>
              <w:bottom w:val="nil"/>
              <w:right w:val="single" w:sz="4" w:space="0" w:color="auto"/>
            </w:tcBorders>
            <w:vAlign w:val="center"/>
          </w:tcPr>
          <w:p w:rsidR="00254AF2" w:rsidRDefault="00254AF2" w:rsidP="00254AF2">
            <w:pPr>
              <w:jc w:val="center"/>
            </w:pPr>
          </w:p>
        </w:tc>
        <w:tc>
          <w:tcPr>
            <w:tcW w:w="328" w:type="dxa"/>
            <w:tcBorders>
              <w:left w:val="single" w:sz="4" w:space="0" w:color="auto"/>
            </w:tcBorders>
            <w:vAlign w:val="center"/>
          </w:tcPr>
          <w:p w:rsidR="00254AF2" w:rsidRDefault="00254AF2" w:rsidP="00254AF2">
            <w:pPr>
              <w:jc w:val="center"/>
            </w:pPr>
            <w:r>
              <w:t>1</w:t>
            </w:r>
          </w:p>
        </w:tc>
        <w:tc>
          <w:tcPr>
            <w:tcW w:w="328" w:type="dxa"/>
            <w:vAlign w:val="center"/>
          </w:tcPr>
          <w:p w:rsidR="00254AF2" w:rsidRDefault="00254AF2" w:rsidP="00254AF2">
            <w:pPr>
              <w:jc w:val="center"/>
            </w:pPr>
            <w:r>
              <w:t>0</w:t>
            </w:r>
          </w:p>
        </w:tc>
        <w:tc>
          <w:tcPr>
            <w:tcW w:w="328" w:type="dxa"/>
            <w:vAlign w:val="center"/>
          </w:tcPr>
          <w:p w:rsidR="00254AF2" w:rsidRDefault="00254AF2" w:rsidP="00254AF2">
            <w:pPr>
              <w:jc w:val="center"/>
            </w:pPr>
            <w:r>
              <w:t>1</w:t>
            </w:r>
          </w:p>
        </w:tc>
      </w:tr>
      <w:tr w:rsidR="00254AF2" w:rsidTr="00254AF2">
        <w:trPr>
          <w:jc w:val="center"/>
        </w:trPr>
        <w:tc>
          <w:tcPr>
            <w:tcW w:w="328" w:type="dxa"/>
            <w:vAlign w:val="center"/>
          </w:tcPr>
          <w:p w:rsidR="00254AF2" w:rsidRDefault="00254AF2" w:rsidP="00254AF2">
            <w:pPr>
              <w:jc w:val="center"/>
            </w:pPr>
            <w:r>
              <w:t>0</w:t>
            </w:r>
          </w:p>
        </w:tc>
        <w:tc>
          <w:tcPr>
            <w:tcW w:w="328" w:type="dxa"/>
            <w:vAlign w:val="center"/>
          </w:tcPr>
          <w:p w:rsidR="00254AF2" w:rsidRDefault="00254AF2" w:rsidP="00254AF2">
            <w:pPr>
              <w:jc w:val="center"/>
            </w:pPr>
            <w:r>
              <w:t>4</w:t>
            </w:r>
          </w:p>
        </w:tc>
        <w:tc>
          <w:tcPr>
            <w:tcW w:w="328" w:type="dxa"/>
            <w:tcBorders>
              <w:right w:val="single" w:sz="4" w:space="0" w:color="auto"/>
            </w:tcBorders>
            <w:vAlign w:val="center"/>
          </w:tcPr>
          <w:p w:rsidR="00254AF2" w:rsidRDefault="00254AF2" w:rsidP="00254AF2">
            <w:pPr>
              <w:jc w:val="center"/>
            </w:pPr>
            <w:r>
              <w:t>0</w:t>
            </w:r>
          </w:p>
        </w:tc>
        <w:tc>
          <w:tcPr>
            <w:tcW w:w="328" w:type="dxa"/>
            <w:tcBorders>
              <w:top w:val="nil"/>
              <w:left w:val="single" w:sz="4" w:space="0" w:color="auto"/>
              <w:bottom w:val="nil"/>
              <w:right w:val="single" w:sz="4" w:space="0" w:color="auto"/>
            </w:tcBorders>
            <w:vAlign w:val="center"/>
          </w:tcPr>
          <w:p w:rsidR="00254AF2" w:rsidRDefault="00254AF2" w:rsidP="00254AF2">
            <w:pPr>
              <w:jc w:val="center"/>
            </w:pPr>
          </w:p>
        </w:tc>
        <w:tc>
          <w:tcPr>
            <w:tcW w:w="328" w:type="dxa"/>
            <w:tcBorders>
              <w:left w:val="single" w:sz="4" w:space="0" w:color="auto"/>
            </w:tcBorders>
            <w:vAlign w:val="center"/>
          </w:tcPr>
          <w:p w:rsidR="00254AF2" w:rsidRDefault="00254AF2" w:rsidP="00254AF2">
            <w:pPr>
              <w:jc w:val="center"/>
            </w:pPr>
            <w:r>
              <w:t>1</w:t>
            </w:r>
          </w:p>
        </w:tc>
        <w:tc>
          <w:tcPr>
            <w:tcW w:w="328" w:type="dxa"/>
            <w:vAlign w:val="center"/>
          </w:tcPr>
          <w:p w:rsidR="00254AF2" w:rsidRDefault="00254AF2" w:rsidP="00254AF2">
            <w:pPr>
              <w:jc w:val="center"/>
            </w:pPr>
            <w:r>
              <w:t>4</w:t>
            </w:r>
          </w:p>
        </w:tc>
        <w:tc>
          <w:tcPr>
            <w:tcW w:w="328" w:type="dxa"/>
            <w:tcBorders>
              <w:right w:val="single" w:sz="4" w:space="0" w:color="auto"/>
            </w:tcBorders>
            <w:vAlign w:val="center"/>
          </w:tcPr>
          <w:p w:rsidR="00254AF2" w:rsidRDefault="00254AF2" w:rsidP="00254AF2">
            <w:pPr>
              <w:jc w:val="center"/>
            </w:pPr>
            <w:r>
              <w:t>1</w:t>
            </w:r>
          </w:p>
        </w:tc>
        <w:tc>
          <w:tcPr>
            <w:tcW w:w="328" w:type="dxa"/>
            <w:tcBorders>
              <w:top w:val="nil"/>
              <w:left w:val="single" w:sz="4" w:space="0" w:color="auto"/>
              <w:bottom w:val="nil"/>
              <w:right w:val="single" w:sz="4" w:space="0" w:color="auto"/>
            </w:tcBorders>
            <w:vAlign w:val="center"/>
          </w:tcPr>
          <w:p w:rsidR="00254AF2" w:rsidRDefault="00254AF2" w:rsidP="00254AF2">
            <w:pPr>
              <w:jc w:val="center"/>
            </w:pPr>
          </w:p>
        </w:tc>
        <w:tc>
          <w:tcPr>
            <w:tcW w:w="328" w:type="dxa"/>
            <w:tcBorders>
              <w:left w:val="single" w:sz="4" w:space="0" w:color="auto"/>
            </w:tcBorders>
            <w:vAlign w:val="center"/>
          </w:tcPr>
          <w:p w:rsidR="00254AF2" w:rsidRDefault="00254AF2" w:rsidP="00254AF2">
            <w:pPr>
              <w:jc w:val="center"/>
            </w:pPr>
            <w:r>
              <w:t>2</w:t>
            </w:r>
          </w:p>
        </w:tc>
        <w:tc>
          <w:tcPr>
            <w:tcW w:w="328" w:type="dxa"/>
            <w:vAlign w:val="center"/>
          </w:tcPr>
          <w:p w:rsidR="00254AF2" w:rsidRDefault="00254AF2" w:rsidP="00254AF2">
            <w:pPr>
              <w:jc w:val="center"/>
            </w:pPr>
            <w:r>
              <w:t>4</w:t>
            </w:r>
          </w:p>
        </w:tc>
        <w:tc>
          <w:tcPr>
            <w:tcW w:w="328" w:type="dxa"/>
            <w:vAlign w:val="center"/>
          </w:tcPr>
          <w:p w:rsidR="00254AF2" w:rsidRDefault="00254AF2" w:rsidP="00254AF2">
            <w:pPr>
              <w:jc w:val="center"/>
            </w:pPr>
            <w:r>
              <w:t>2</w:t>
            </w:r>
          </w:p>
        </w:tc>
      </w:tr>
      <w:tr w:rsidR="00254AF2" w:rsidTr="00254AF2">
        <w:trPr>
          <w:jc w:val="center"/>
        </w:trPr>
        <w:tc>
          <w:tcPr>
            <w:tcW w:w="328" w:type="dxa"/>
            <w:vAlign w:val="center"/>
          </w:tcPr>
          <w:p w:rsidR="00254AF2" w:rsidRDefault="00254AF2" w:rsidP="00254AF2">
            <w:pPr>
              <w:jc w:val="center"/>
            </w:pPr>
            <w:r>
              <w:t>1</w:t>
            </w:r>
          </w:p>
        </w:tc>
        <w:tc>
          <w:tcPr>
            <w:tcW w:w="328" w:type="dxa"/>
            <w:vAlign w:val="center"/>
          </w:tcPr>
          <w:p w:rsidR="00254AF2" w:rsidRDefault="00254AF2" w:rsidP="00254AF2">
            <w:pPr>
              <w:jc w:val="center"/>
            </w:pPr>
            <w:r>
              <w:t>2</w:t>
            </w:r>
          </w:p>
        </w:tc>
        <w:tc>
          <w:tcPr>
            <w:tcW w:w="328" w:type="dxa"/>
            <w:tcBorders>
              <w:right w:val="single" w:sz="4" w:space="0" w:color="auto"/>
            </w:tcBorders>
            <w:vAlign w:val="center"/>
          </w:tcPr>
          <w:p w:rsidR="00254AF2" w:rsidRDefault="00254AF2" w:rsidP="00254AF2">
            <w:pPr>
              <w:jc w:val="center"/>
            </w:pPr>
            <w:r>
              <w:t>1</w:t>
            </w:r>
          </w:p>
        </w:tc>
        <w:tc>
          <w:tcPr>
            <w:tcW w:w="328" w:type="dxa"/>
            <w:tcBorders>
              <w:top w:val="nil"/>
              <w:left w:val="single" w:sz="4" w:space="0" w:color="auto"/>
              <w:bottom w:val="nil"/>
              <w:right w:val="single" w:sz="4" w:space="0" w:color="auto"/>
            </w:tcBorders>
            <w:vAlign w:val="center"/>
          </w:tcPr>
          <w:p w:rsidR="00254AF2" w:rsidRDefault="00254AF2" w:rsidP="00254AF2">
            <w:pPr>
              <w:jc w:val="center"/>
            </w:pPr>
          </w:p>
        </w:tc>
        <w:tc>
          <w:tcPr>
            <w:tcW w:w="328" w:type="dxa"/>
            <w:tcBorders>
              <w:left w:val="single" w:sz="4" w:space="0" w:color="auto"/>
            </w:tcBorders>
            <w:vAlign w:val="center"/>
          </w:tcPr>
          <w:p w:rsidR="00254AF2" w:rsidRDefault="00254AF2" w:rsidP="00254AF2">
            <w:pPr>
              <w:jc w:val="center"/>
            </w:pPr>
            <w:r>
              <w:t>0</w:t>
            </w:r>
          </w:p>
        </w:tc>
        <w:tc>
          <w:tcPr>
            <w:tcW w:w="328" w:type="dxa"/>
            <w:vAlign w:val="center"/>
          </w:tcPr>
          <w:p w:rsidR="00254AF2" w:rsidRDefault="00254AF2" w:rsidP="00254AF2">
            <w:pPr>
              <w:jc w:val="center"/>
            </w:pPr>
            <w:r>
              <w:t>1</w:t>
            </w:r>
          </w:p>
        </w:tc>
        <w:tc>
          <w:tcPr>
            <w:tcW w:w="328" w:type="dxa"/>
            <w:tcBorders>
              <w:right w:val="single" w:sz="4" w:space="0" w:color="auto"/>
            </w:tcBorders>
            <w:vAlign w:val="center"/>
          </w:tcPr>
          <w:p w:rsidR="00254AF2" w:rsidRDefault="00254AF2" w:rsidP="00254AF2">
            <w:pPr>
              <w:jc w:val="center"/>
            </w:pPr>
            <w:r>
              <w:t>0</w:t>
            </w:r>
          </w:p>
        </w:tc>
        <w:tc>
          <w:tcPr>
            <w:tcW w:w="328" w:type="dxa"/>
            <w:tcBorders>
              <w:top w:val="nil"/>
              <w:left w:val="single" w:sz="4" w:space="0" w:color="auto"/>
              <w:bottom w:val="nil"/>
              <w:right w:val="single" w:sz="4" w:space="0" w:color="auto"/>
            </w:tcBorders>
            <w:vAlign w:val="center"/>
          </w:tcPr>
          <w:p w:rsidR="00254AF2" w:rsidRDefault="00254AF2" w:rsidP="00254AF2">
            <w:pPr>
              <w:jc w:val="center"/>
            </w:pPr>
          </w:p>
        </w:tc>
        <w:tc>
          <w:tcPr>
            <w:tcW w:w="328" w:type="dxa"/>
            <w:tcBorders>
              <w:left w:val="single" w:sz="4" w:space="0" w:color="auto"/>
            </w:tcBorders>
            <w:vAlign w:val="center"/>
          </w:tcPr>
          <w:p w:rsidR="00254AF2" w:rsidRDefault="00254AF2" w:rsidP="00254AF2">
            <w:pPr>
              <w:jc w:val="center"/>
            </w:pPr>
            <w:r>
              <w:t>1</w:t>
            </w:r>
          </w:p>
        </w:tc>
        <w:tc>
          <w:tcPr>
            <w:tcW w:w="328" w:type="dxa"/>
            <w:vAlign w:val="center"/>
          </w:tcPr>
          <w:p w:rsidR="00254AF2" w:rsidRDefault="00254AF2" w:rsidP="00254AF2">
            <w:pPr>
              <w:jc w:val="center"/>
            </w:pPr>
            <w:r>
              <w:t>0</w:t>
            </w:r>
          </w:p>
        </w:tc>
        <w:tc>
          <w:tcPr>
            <w:tcW w:w="328" w:type="dxa"/>
            <w:vAlign w:val="center"/>
          </w:tcPr>
          <w:p w:rsidR="00254AF2" w:rsidRDefault="00254AF2" w:rsidP="00254AF2">
            <w:pPr>
              <w:jc w:val="center"/>
            </w:pPr>
            <w:r>
              <w:t>1</w:t>
            </w:r>
          </w:p>
        </w:tc>
      </w:tr>
    </w:tbl>
    <w:p w:rsidR="00254AF2" w:rsidRDefault="00254AF2" w:rsidP="00254AF2">
      <w:pPr>
        <w:jc w:val="center"/>
      </w:pPr>
      <w:r>
        <w:t>Figure 1: Bilinear Filtering Kernels for Red (l), Green (m), and Blue(r) channels (each kernel is divided by 4 to scale values).</w:t>
      </w:r>
    </w:p>
    <w:p w:rsidR="003161AC" w:rsidRDefault="003161AC" w:rsidP="003161AC">
      <w:pPr>
        <w:pStyle w:val="Heading2"/>
      </w:pPr>
      <w:r>
        <w:t>Redeye Correction</w:t>
      </w:r>
    </w:p>
    <w:p w:rsidR="003161AC" w:rsidRDefault="003161AC" w:rsidP="003161AC">
      <w:r>
        <w:t>Redeye is a common problem in images taken with flash. The blood vessels in the back of the pupil make reflect the flash back red, making the eye appear red. Microsoft</w:t>
      </w:r>
      <w:r w:rsidR="00E07CF7">
        <w:t xml:space="preserve"> </w:t>
      </w:r>
      <w:sdt>
        <w:sdtPr>
          <w:id w:val="438553103"/>
          <w:citation/>
        </w:sdtPr>
        <w:sdtContent>
          <w:fldSimple w:instr=" CITATION Pet \l 1033  ">
            <w:r w:rsidR="003701C8">
              <w:rPr>
                <w:noProof/>
              </w:rPr>
              <w:t>(2)</w:t>
            </w:r>
          </w:fldSimple>
        </w:sdtContent>
      </w:sdt>
      <w:r>
        <w:t>developed a method for correcting redeye using two aligned images, one taken with flash and one without. I implemented a variant on this method.</w:t>
      </w:r>
    </w:p>
    <w:p w:rsidR="003161AC" w:rsidRDefault="003161AC" w:rsidP="003161AC">
      <w:r>
        <w:t xml:space="preserve">First, the two images are converted to </w:t>
      </w:r>
      <w:proofErr w:type="spellStart"/>
      <w:r>
        <w:t>YCbCr</w:t>
      </w:r>
      <w:proofErr w:type="spellEnd"/>
      <w:r>
        <w:t xml:space="preserve"> color space. Then the Cr (</w:t>
      </w:r>
      <w:proofErr w:type="spellStart"/>
      <w:r>
        <w:t>chroma</w:t>
      </w:r>
      <w:proofErr w:type="spellEnd"/>
      <w:r>
        <w:t xml:space="preserve">) channel of the no-flash image is subtracted from that of the flash image to give a </w:t>
      </w:r>
      <w:r w:rsidR="00E07CF7">
        <w:t>grayscale</w:t>
      </w:r>
      <w:r>
        <w:t xml:space="preserve"> image representing the difference in "redness" between the two images. Using the </w:t>
      </w:r>
      <w:proofErr w:type="spellStart"/>
      <w:r>
        <w:t>YCbCr</w:t>
      </w:r>
      <w:proofErr w:type="spellEnd"/>
      <w:r>
        <w:t xml:space="preserve"> color space allows </w:t>
      </w:r>
      <w:r w:rsidR="00280B68">
        <w:t>a simple</w:t>
      </w:r>
      <w:r>
        <w:t xml:space="preserve"> comparison </w:t>
      </w:r>
      <w:r w:rsidR="00280B68">
        <w:t xml:space="preserve">of "redness" </w:t>
      </w:r>
      <w:r>
        <w:t>to be made independent of brightness.</w:t>
      </w:r>
      <w:r w:rsidR="00280B68">
        <w:t xml:space="preserve"> This would be very difficult in HSI color space, but could probably be accomplished in RGB color space if the red channel of each image were first normalized by the overall brightness of the image.</w:t>
      </w:r>
    </w:p>
    <w:p w:rsidR="00E07CF7" w:rsidRPr="003161AC" w:rsidRDefault="00E07CF7" w:rsidP="003161AC">
      <w:r>
        <w:t>Performing a threshold operation on the difference image results in a mask that shows only the pupils in the image. Once the mask is created, the color of the pupils is replaced using the meth</w:t>
      </w:r>
      <w:r w:rsidR="003701C8">
        <w:t xml:space="preserve">od described in </w:t>
      </w:r>
      <w:sdt>
        <w:sdtPr>
          <w:id w:val="438553102"/>
          <w:citation/>
        </w:sdtPr>
        <w:sdtContent>
          <w:fldSimple w:instr=" CITATION Pat98 \l 1033  ">
            <w:r w:rsidR="003701C8">
              <w:rPr>
                <w:noProof/>
              </w:rPr>
              <w:t>(3)</w:t>
            </w:r>
          </w:fldSimple>
        </w:sdtContent>
      </w:sdt>
      <w:r w:rsidR="003701C8">
        <w:t>. The color is removed from the area identified by the mask, leaving only a grayscale image of the pupil, which is then darkened.</w:t>
      </w:r>
    </w:p>
    <w:p w:rsidR="00AC3D22" w:rsidRDefault="00AC3D22">
      <w:pPr>
        <w:rPr>
          <w:rFonts w:asciiTheme="majorHAnsi" w:eastAsiaTheme="majorEastAsia" w:hAnsiTheme="majorHAnsi" w:cstheme="majorBidi"/>
          <w:b/>
          <w:bCs/>
          <w:sz w:val="28"/>
          <w:szCs w:val="28"/>
        </w:rPr>
      </w:pPr>
      <w:r>
        <w:br w:type="page"/>
      </w:r>
    </w:p>
    <w:p w:rsidR="00866B53" w:rsidRDefault="00866B53" w:rsidP="00866B53">
      <w:pPr>
        <w:pStyle w:val="Heading1"/>
      </w:pPr>
      <w:r>
        <w:lastRenderedPageBreak/>
        <w:t>Results</w:t>
      </w:r>
    </w:p>
    <w:p w:rsidR="00E04986" w:rsidRDefault="00280B68" w:rsidP="00280B68">
      <w:pPr>
        <w:pStyle w:val="Heading2"/>
      </w:pPr>
      <w:r>
        <w:t>Bayer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533577" w:rsidTr="00533577">
        <w:tc>
          <w:tcPr>
            <w:tcW w:w="4788" w:type="dxa"/>
          </w:tcPr>
          <w:p w:rsidR="00533577" w:rsidRDefault="00533577" w:rsidP="00533577">
            <w:pPr>
              <w:pStyle w:val="NoSpacing"/>
              <w:jc w:val="center"/>
            </w:pPr>
            <w:r>
              <w:rPr>
                <w:noProof/>
              </w:rPr>
              <w:drawing>
                <wp:inline distT="0" distB="0" distL="0" distR="0">
                  <wp:extent cx="2739792" cy="1983610"/>
                  <wp:effectExtent l="19050" t="0" r="3408" b="0"/>
                  <wp:docPr id="3" name="Picture 2" descr="demosaic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saic_result.png"/>
                          <pic:cNvPicPr/>
                        </pic:nvPicPr>
                        <pic:blipFill>
                          <a:blip r:embed="rId8" cstate="print"/>
                          <a:stretch>
                            <a:fillRect/>
                          </a:stretch>
                        </pic:blipFill>
                        <pic:spPr>
                          <a:xfrm>
                            <a:off x="0" y="0"/>
                            <a:ext cx="2739792" cy="1983610"/>
                          </a:xfrm>
                          <a:prstGeom prst="rect">
                            <a:avLst/>
                          </a:prstGeom>
                        </pic:spPr>
                      </pic:pic>
                    </a:graphicData>
                  </a:graphic>
                </wp:inline>
              </w:drawing>
            </w:r>
          </w:p>
        </w:tc>
        <w:tc>
          <w:tcPr>
            <w:tcW w:w="4788" w:type="dxa"/>
          </w:tcPr>
          <w:p w:rsidR="00533577" w:rsidRDefault="00533577" w:rsidP="00533577">
            <w:pPr>
              <w:pStyle w:val="NoSpacing"/>
              <w:jc w:val="center"/>
            </w:pPr>
            <w:r>
              <w:rPr>
                <w:noProof/>
              </w:rPr>
              <w:drawing>
                <wp:inline distT="0" distB="0" distL="0" distR="0">
                  <wp:extent cx="2743200" cy="1984491"/>
                  <wp:effectExtent l="19050" t="0" r="0" b="0"/>
                  <wp:docPr id="4" name="Picture 3" descr="flower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ers.tif"/>
                          <pic:cNvPicPr/>
                        </pic:nvPicPr>
                        <pic:blipFill>
                          <a:blip r:embed="rId9" cstate="print"/>
                          <a:stretch>
                            <a:fillRect/>
                          </a:stretch>
                        </pic:blipFill>
                        <pic:spPr>
                          <a:xfrm>
                            <a:off x="0" y="0"/>
                            <a:ext cx="2743200" cy="1984491"/>
                          </a:xfrm>
                          <a:prstGeom prst="rect">
                            <a:avLst/>
                          </a:prstGeom>
                        </pic:spPr>
                      </pic:pic>
                    </a:graphicData>
                  </a:graphic>
                </wp:inline>
              </w:drawing>
            </w:r>
          </w:p>
        </w:tc>
      </w:tr>
    </w:tbl>
    <w:p w:rsidR="00533577" w:rsidRDefault="00533577" w:rsidP="00533577">
      <w:pPr>
        <w:jc w:val="center"/>
      </w:pPr>
      <w:r>
        <w:t xml:space="preserve">Figure 2: Result of Bayer pattern </w:t>
      </w:r>
      <w:proofErr w:type="spellStart"/>
      <w:r>
        <w:t>demosaicing</w:t>
      </w:r>
      <w:proofErr w:type="spellEnd"/>
      <w:r>
        <w:t xml:space="preserve"> (left) and true image (right)</w:t>
      </w:r>
    </w:p>
    <w:p w:rsidR="00533577" w:rsidRDefault="00280B68" w:rsidP="00E04986">
      <w:r>
        <w:t xml:space="preserve">As shown in Figure 2, the result of the Bayer algorithm is a color image that looks similar to the original. However, there are </w:t>
      </w:r>
      <w:r w:rsidR="00533577">
        <w:t xml:space="preserve">artifacts of the conversion process visible throughout the image. Figure 3 shows a close-up of these artifacts, a series of green dots in a regular pattern through the image. Although I checked my algorithm many times, I cannot find a cause for these dots, and have concluded that they are a normal artifact of bilinear </w:t>
      </w:r>
      <w:proofErr w:type="spellStart"/>
      <w:r w:rsidR="00533577">
        <w:t>demosaicing</w:t>
      </w:r>
      <w:proofErr w:type="spellEnd"/>
      <w:r w:rsidR="00533577">
        <w:t xml:space="preserve"> of Bayer patterns. I noticed that these artifacts only appear in the red and blue channels, which would be consistent with an error in the way I implemented bilinear interpolation, but I cannot seem to find the error.</w:t>
      </w:r>
    </w:p>
    <w:p w:rsidR="00533577" w:rsidRDefault="00533577" w:rsidP="00533577">
      <w:pPr>
        <w:pStyle w:val="NoSpacing"/>
        <w:jc w:val="center"/>
      </w:pPr>
      <w:r>
        <w:rPr>
          <w:noProof/>
        </w:rPr>
        <w:drawing>
          <wp:inline distT="0" distB="0" distL="0" distR="0">
            <wp:extent cx="2134428" cy="1977774"/>
            <wp:effectExtent l="19050" t="0" r="0" b="0"/>
            <wp:docPr id="5" name="Picture 4" descr="demosaic_result_clo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saic_result_closeup.png"/>
                    <pic:cNvPicPr/>
                  </pic:nvPicPr>
                  <pic:blipFill>
                    <a:blip r:embed="rId10" cstate="print"/>
                    <a:stretch>
                      <a:fillRect/>
                    </a:stretch>
                  </pic:blipFill>
                  <pic:spPr>
                    <a:xfrm>
                      <a:off x="0" y="0"/>
                      <a:ext cx="2136923" cy="1980086"/>
                    </a:xfrm>
                    <a:prstGeom prst="rect">
                      <a:avLst/>
                    </a:prstGeom>
                  </pic:spPr>
                </pic:pic>
              </a:graphicData>
            </a:graphic>
          </wp:inline>
        </w:drawing>
      </w:r>
    </w:p>
    <w:p w:rsidR="00533577" w:rsidRDefault="00533577" w:rsidP="00533577">
      <w:pPr>
        <w:jc w:val="center"/>
      </w:pPr>
      <w:r>
        <w:t>Figure 3: Linear interpolation artifacts (errors?)</w:t>
      </w:r>
    </w:p>
    <w:p w:rsidR="00533577" w:rsidRDefault="00533577" w:rsidP="00533577">
      <w:pPr>
        <w:pStyle w:val="Heading2"/>
      </w:pPr>
      <w:r>
        <w:t>Redeye Correction</w:t>
      </w:r>
    </w:p>
    <w:p w:rsidR="00533577" w:rsidRDefault="006462C5" w:rsidP="00E04986">
      <w:r>
        <w:t xml:space="preserve">The redeye correction algorithm took a small amount of tuning to get right. The Microsoft paper uses a threshold of .05 to segment the </w:t>
      </w:r>
      <w:proofErr w:type="spellStart"/>
      <w:r>
        <w:t>chroma</w:t>
      </w:r>
      <w:proofErr w:type="spellEnd"/>
      <w:r>
        <w:t xml:space="preserve"> difference, but I found that adjusting the threshold to .12 would directly give me a mask (at least for my test images). I also found that attenuating the grayscale values for the pupils by a factor of .8 was not enough--the eyes looked too washed out. Instead, I used a factor of .</w:t>
      </w:r>
      <w:r w:rsidR="00AC3D22">
        <w:t>5</w:t>
      </w:r>
      <w:r>
        <w:t xml:space="preserve"> to get darker pupils. The results of the algorithm can be seen in figure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462C5" w:rsidTr="006462C5">
        <w:tc>
          <w:tcPr>
            <w:tcW w:w="4788" w:type="dxa"/>
          </w:tcPr>
          <w:p w:rsidR="006462C5" w:rsidRDefault="006462C5" w:rsidP="006462C5">
            <w:pPr>
              <w:pStyle w:val="NoSpacing"/>
              <w:jc w:val="center"/>
            </w:pPr>
            <w:r>
              <w:rPr>
                <w:noProof/>
              </w:rPr>
              <w:lastRenderedPageBreak/>
              <w:drawing>
                <wp:inline distT="0" distB="0" distL="0" distR="0">
                  <wp:extent cx="2743200" cy="2057878"/>
                  <wp:effectExtent l="19050" t="0" r="0" b="0"/>
                  <wp:docPr id="6" name="Picture 5" descr="f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jpg"/>
                          <pic:cNvPicPr/>
                        </pic:nvPicPr>
                        <pic:blipFill>
                          <a:blip r:embed="rId11" cstate="print"/>
                          <a:stretch>
                            <a:fillRect/>
                          </a:stretch>
                        </pic:blipFill>
                        <pic:spPr>
                          <a:xfrm>
                            <a:off x="0" y="0"/>
                            <a:ext cx="2743200" cy="2057878"/>
                          </a:xfrm>
                          <a:prstGeom prst="rect">
                            <a:avLst/>
                          </a:prstGeom>
                        </pic:spPr>
                      </pic:pic>
                    </a:graphicData>
                  </a:graphic>
                </wp:inline>
              </w:drawing>
            </w:r>
          </w:p>
        </w:tc>
        <w:tc>
          <w:tcPr>
            <w:tcW w:w="4788" w:type="dxa"/>
          </w:tcPr>
          <w:p w:rsidR="006462C5" w:rsidRDefault="006462C5" w:rsidP="006462C5">
            <w:pPr>
              <w:pStyle w:val="NoSpacing"/>
              <w:jc w:val="center"/>
            </w:pPr>
            <w:r>
              <w:rPr>
                <w:noProof/>
              </w:rPr>
              <w:drawing>
                <wp:inline distT="0" distB="0" distL="0" distR="0">
                  <wp:extent cx="2743200" cy="2057400"/>
                  <wp:effectExtent l="19050" t="0" r="0" b="0"/>
                  <wp:docPr id="7" name="Picture 6" descr="redeye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ye_result.png"/>
                          <pic:cNvPicPr/>
                        </pic:nvPicPr>
                        <pic:blipFill>
                          <a:blip r:embed="rId12" cstate="print"/>
                          <a:stretch>
                            <a:fillRect/>
                          </a:stretch>
                        </pic:blipFill>
                        <pic:spPr>
                          <a:xfrm>
                            <a:off x="0" y="0"/>
                            <a:ext cx="2743200" cy="2057400"/>
                          </a:xfrm>
                          <a:prstGeom prst="rect">
                            <a:avLst/>
                          </a:prstGeom>
                        </pic:spPr>
                      </pic:pic>
                    </a:graphicData>
                  </a:graphic>
                </wp:inline>
              </w:drawing>
            </w:r>
          </w:p>
        </w:tc>
      </w:tr>
    </w:tbl>
    <w:p w:rsidR="006462C5" w:rsidRDefault="006462C5" w:rsidP="006462C5">
      <w:pPr>
        <w:pStyle w:val="NoSpacing"/>
        <w:jc w:val="center"/>
      </w:pPr>
    </w:p>
    <w:p w:rsidR="006462C5" w:rsidRDefault="006462C5" w:rsidP="006462C5">
      <w:pPr>
        <w:jc w:val="center"/>
      </w:pPr>
      <w:r>
        <w:t>Figure 4: An image taken with flash, before (left) and after (right) redeye correction.</w:t>
      </w:r>
    </w:p>
    <w:p w:rsidR="00866B53" w:rsidRDefault="00866B53" w:rsidP="00866B53">
      <w:pPr>
        <w:pStyle w:val="Heading1"/>
      </w:pPr>
      <w:r>
        <w:t>Appendix</w:t>
      </w:r>
    </w:p>
    <w:p w:rsidR="00866B53" w:rsidRDefault="006C6129" w:rsidP="006C6129">
      <w:pPr>
        <w:pStyle w:val="Heading2"/>
      </w:pPr>
      <w:r>
        <w:t>Scripts</w:t>
      </w:r>
    </w:p>
    <w:p w:rsidR="00731E4E" w:rsidRDefault="00E04986" w:rsidP="00E04986">
      <w:proofErr w:type="spellStart"/>
      <w:r>
        <w:t>demosaic.m</w:t>
      </w:r>
      <w:proofErr w:type="spellEnd"/>
      <w:r>
        <w:t xml:space="preserve"> - Performs </w:t>
      </w:r>
      <w:proofErr w:type="spellStart"/>
      <w:r>
        <w:t>demosaicking</w:t>
      </w:r>
      <w:proofErr w:type="spellEnd"/>
      <w:r>
        <w:t xml:space="preserve"> of Bayer pattern in bayerimg.mat by linear interpolation and outputs result to output/demosaic_result.png</w:t>
      </w:r>
      <w:r w:rsidR="00731E4E">
        <w:t>.</w:t>
      </w:r>
    </w:p>
    <w:p w:rsidR="00E04986" w:rsidRDefault="00E04986" w:rsidP="00E04986">
      <w:proofErr w:type="spellStart"/>
      <w:r>
        <w:t>redeye.m</w:t>
      </w:r>
      <w:proofErr w:type="spellEnd"/>
      <w:r>
        <w:t xml:space="preserve"> - Performs redeye removal by a variant on the method described in </w:t>
      </w:r>
      <w:proofErr w:type="spellStart"/>
      <w:r>
        <w:t>Petschnigg</w:t>
      </w:r>
      <w:proofErr w:type="spellEnd"/>
      <w:r>
        <w:t xml:space="preserve"> et al. and outputs result to output/redeye_result.png.</w:t>
      </w:r>
    </w:p>
    <w:p w:rsidR="006C6129" w:rsidRDefault="006C6129" w:rsidP="006C6129">
      <w:pPr>
        <w:pStyle w:val="Heading2"/>
      </w:pPr>
      <w:r>
        <w:t>Images</w:t>
      </w:r>
    </w:p>
    <w:p w:rsidR="00266406" w:rsidRDefault="006F5437" w:rsidP="00866B53">
      <w:r>
        <w:t>bayerimg.mat</w:t>
      </w:r>
    </w:p>
    <w:p w:rsidR="00266406" w:rsidRDefault="00266406" w:rsidP="00866B53">
      <w:r>
        <w:t>flash.jpg</w:t>
      </w:r>
    </w:p>
    <w:p w:rsidR="00266406" w:rsidRDefault="00266406" w:rsidP="00866B53">
      <w:r>
        <w:t>noflash.jpg</w:t>
      </w:r>
    </w:p>
    <w:p w:rsidR="006C6129" w:rsidRDefault="0036132E" w:rsidP="006C6129">
      <w:r>
        <w:t xml:space="preserve">Output directory – </w:t>
      </w:r>
      <w:r w:rsidR="00266406">
        <w:t>Outputs of both scripts</w:t>
      </w:r>
    </w:p>
    <w:sdt>
      <w:sdtPr>
        <w:id w:val="438553096"/>
        <w:docPartObj>
          <w:docPartGallery w:val="Bibliographies"/>
          <w:docPartUnique/>
        </w:docPartObj>
      </w:sdtPr>
      <w:sdtEndPr>
        <w:rPr>
          <w:rFonts w:asciiTheme="minorHAnsi" w:eastAsiaTheme="minorEastAsia" w:hAnsiTheme="minorHAnsi" w:cstheme="minorBidi"/>
          <w:b w:val="0"/>
          <w:bCs w:val="0"/>
          <w:sz w:val="22"/>
          <w:szCs w:val="22"/>
        </w:rPr>
      </w:sdtEndPr>
      <w:sdtContent>
        <w:p w:rsidR="003161AC" w:rsidRDefault="003161AC">
          <w:pPr>
            <w:pStyle w:val="Heading1"/>
          </w:pPr>
          <w:r>
            <w:t>Works Cited</w:t>
          </w:r>
        </w:p>
        <w:p w:rsidR="003701C8" w:rsidRDefault="003161AC" w:rsidP="003701C8">
          <w:pPr>
            <w:pStyle w:val="Bibliography"/>
            <w:rPr>
              <w:noProof/>
            </w:rPr>
          </w:pPr>
          <w:r>
            <w:fldChar w:fldCharType="begin"/>
          </w:r>
          <w:r>
            <w:instrText xml:space="preserve"> BIBLIOGRAPHY </w:instrText>
          </w:r>
          <w:r>
            <w:fldChar w:fldCharType="separate"/>
          </w:r>
          <w:r w:rsidR="003701C8">
            <w:rPr>
              <w:noProof/>
            </w:rPr>
            <w:t xml:space="preserve">1. </w:t>
          </w:r>
          <w:r w:rsidR="003701C8">
            <w:rPr>
              <w:i/>
              <w:iCs/>
              <w:noProof/>
            </w:rPr>
            <w:t xml:space="preserve">Demosaicking methods for Bayer color arrays. </w:t>
          </w:r>
          <w:r w:rsidR="003701C8">
            <w:rPr>
              <w:b/>
              <w:bCs/>
              <w:noProof/>
            </w:rPr>
            <w:t>Ramanath, Rajeev, et al.</w:t>
          </w:r>
          <w:r w:rsidR="003701C8">
            <w:rPr>
              <w:noProof/>
            </w:rPr>
            <w:t xml:space="preserve"> 3, s.l. : Journal of Electronic Imaging, 2002, Vol. 11.</w:t>
          </w:r>
        </w:p>
        <w:p w:rsidR="003701C8" w:rsidRDefault="003701C8" w:rsidP="003701C8">
          <w:pPr>
            <w:pStyle w:val="Bibliography"/>
            <w:rPr>
              <w:noProof/>
            </w:rPr>
          </w:pPr>
          <w:r>
            <w:rPr>
              <w:noProof/>
            </w:rPr>
            <w:t xml:space="preserve">2. </w:t>
          </w:r>
          <w:r>
            <w:rPr>
              <w:i/>
              <w:iCs/>
              <w:noProof/>
            </w:rPr>
            <w:t xml:space="preserve">Digital Photography with Flash and No-Flash Image Pairs. </w:t>
          </w:r>
          <w:r>
            <w:rPr>
              <w:b/>
              <w:bCs/>
              <w:noProof/>
            </w:rPr>
            <w:t>Petschmigg, Georg, et al.</w:t>
          </w:r>
          <w:r>
            <w:rPr>
              <w:noProof/>
            </w:rPr>
            <w:t xml:space="preserve"> s.l. : ACM Transactions on Graphics, 2004.</w:t>
          </w:r>
        </w:p>
        <w:p w:rsidR="003701C8" w:rsidRDefault="003701C8" w:rsidP="003701C8">
          <w:pPr>
            <w:pStyle w:val="Bibliography"/>
            <w:rPr>
              <w:noProof/>
            </w:rPr>
          </w:pPr>
          <w:r>
            <w:rPr>
              <w:noProof/>
            </w:rPr>
            <w:t xml:space="preserve">3. </w:t>
          </w:r>
          <w:r>
            <w:rPr>
              <w:i/>
              <w:iCs/>
              <w:noProof/>
            </w:rPr>
            <w:t xml:space="preserve">Automatic Digital Redeye Reduction. </w:t>
          </w:r>
          <w:r>
            <w:rPr>
              <w:b/>
              <w:bCs/>
              <w:noProof/>
            </w:rPr>
            <w:t>Patti, Andrew, et al.</w:t>
          </w:r>
          <w:r>
            <w:rPr>
              <w:noProof/>
            </w:rPr>
            <w:t xml:space="preserve"> s.l. : IEEE International Conference on Image Processing, 1998.</w:t>
          </w:r>
        </w:p>
        <w:p w:rsidR="003161AC" w:rsidRPr="003161AC" w:rsidRDefault="003161AC" w:rsidP="003161AC">
          <w:r>
            <w:fldChar w:fldCharType="end"/>
          </w:r>
        </w:p>
      </w:sdtContent>
    </w:sdt>
    <w:sectPr w:rsidR="003161AC" w:rsidRPr="003161AC" w:rsidSect="00866B53">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2D62" w:rsidRDefault="00702D62" w:rsidP="00866B53">
      <w:pPr>
        <w:spacing w:after="0" w:line="240" w:lineRule="auto"/>
      </w:pPr>
      <w:r>
        <w:separator/>
      </w:r>
    </w:p>
  </w:endnote>
  <w:endnote w:type="continuationSeparator" w:id="0">
    <w:p w:rsidR="00702D62" w:rsidRDefault="00702D62" w:rsidP="00866B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0810316"/>
      <w:docPartObj>
        <w:docPartGallery w:val="Page Numbers (Bottom of Page)"/>
        <w:docPartUnique/>
      </w:docPartObj>
    </w:sdtPr>
    <w:sdtEndPr>
      <w:rPr>
        <w:noProof/>
      </w:rPr>
    </w:sdtEndPr>
    <w:sdtContent>
      <w:p w:rsidR="00533577" w:rsidRDefault="00533577">
        <w:pPr>
          <w:pStyle w:val="Footer"/>
          <w:jc w:val="center"/>
        </w:pPr>
        <w:fldSimple w:instr=" PAGE   \* MERGEFORMAT ">
          <w:r w:rsidR="00AC3D22">
            <w:rPr>
              <w:noProof/>
            </w:rPr>
            <w:t>1</w:t>
          </w:r>
        </w:fldSimple>
      </w:p>
    </w:sdtContent>
  </w:sdt>
  <w:p w:rsidR="00533577" w:rsidRDefault="005335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2D62" w:rsidRDefault="00702D62" w:rsidP="00866B53">
      <w:pPr>
        <w:spacing w:after="0" w:line="240" w:lineRule="auto"/>
      </w:pPr>
      <w:r>
        <w:separator/>
      </w:r>
    </w:p>
  </w:footnote>
  <w:footnote w:type="continuationSeparator" w:id="0">
    <w:p w:rsidR="00702D62" w:rsidRDefault="00702D62" w:rsidP="00866B5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4"/>
  <w:proofState w:spelling="clean"/>
  <w:defaultTabStop w:val="720"/>
  <w:characterSpacingControl w:val="doNotCompress"/>
  <w:footnotePr>
    <w:footnote w:id="-1"/>
    <w:footnote w:id="0"/>
  </w:footnotePr>
  <w:endnotePr>
    <w:endnote w:id="-1"/>
    <w:endnote w:id="0"/>
  </w:endnotePr>
  <w:compat>
    <w:useFELayout/>
  </w:compat>
  <w:rsids>
    <w:rsidRoot w:val="00866B53"/>
    <w:rsid w:val="00076A37"/>
    <w:rsid w:val="00101E30"/>
    <w:rsid w:val="00115DC1"/>
    <w:rsid w:val="001D340C"/>
    <w:rsid w:val="001D6FC8"/>
    <w:rsid w:val="00200927"/>
    <w:rsid w:val="00224330"/>
    <w:rsid w:val="00230B2D"/>
    <w:rsid w:val="00254AF2"/>
    <w:rsid w:val="00266406"/>
    <w:rsid w:val="00280B68"/>
    <w:rsid w:val="003161AC"/>
    <w:rsid w:val="00327F58"/>
    <w:rsid w:val="0034156B"/>
    <w:rsid w:val="00345D92"/>
    <w:rsid w:val="0036132E"/>
    <w:rsid w:val="003701C8"/>
    <w:rsid w:val="003C1B54"/>
    <w:rsid w:val="00406F62"/>
    <w:rsid w:val="004738A1"/>
    <w:rsid w:val="004767DB"/>
    <w:rsid w:val="004E79F5"/>
    <w:rsid w:val="004F637E"/>
    <w:rsid w:val="00533577"/>
    <w:rsid w:val="005554D0"/>
    <w:rsid w:val="00556ABC"/>
    <w:rsid w:val="00566C67"/>
    <w:rsid w:val="005B0F5B"/>
    <w:rsid w:val="005D1277"/>
    <w:rsid w:val="005D7829"/>
    <w:rsid w:val="006411DC"/>
    <w:rsid w:val="006462C5"/>
    <w:rsid w:val="006604D5"/>
    <w:rsid w:val="00690F1F"/>
    <w:rsid w:val="006C6129"/>
    <w:rsid w:val="006F5437"/>
    <w:rsid w:val="00702D62"/>
    <w:rsid w:val="00705140"/>
    <w:rsid w:val="00716D56"/>
    <w:rsid w:val="007228EC"/>
    <w:rsid w:val="00731E4E"/>
    <w:rsid w:val="0081131B"/>
    <w:rsid w:val="00823401"/>
    <w:rsid w:val="00825242"/>
    <w:rsid w:val="00866B53"/>
    <w:rsid w:val="008B17B8"/>
    <w:rsid w:val="008C0B67"/>
    <w:rsid w:val="00965F60"/>
    <w:rsid w:val="00983F96"/>
    <w:rsid w:val="00A34B1F"/>
    <w:rsid w:val="00A37897"/>
    <w:rsid w:val="00A447AC"/>
    <w:rsid w:val="00AC3D22"/>
    <w:rsid w:val="00AF752E"/>
    <w:rsid w:val="00BD5054"/>
    <w:rsid w:val="00BF23AD"/>
    <w:rsid w:val="00CB5A9C"/>
    <w:rsid w:val="00D04F0D"/>
    <w:rsid w:val="00D20FD0"/>
    <w:rsid w:val="00E04986"/>
    <w:rsid w:val="00E07CF7"/>
    <w:rsid w:val="00E21DF8"/>
    <w:rsid w:val="00E50953"/>
    <w:rsid w:val="00E73C8F"/>
    <w:rsid w:val="00E862AD"/>
    <w:rsid w:val="00EC031D"/>
    <w:rsid w:val="00F30EC9"/>
    <w:rsid w:val="00F454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6B53"/>
  </w:style>
  <w:style w:type="paragraph" w:styleId="Heading1">
    <w:name w:val="heading 1"/>
    <w:basedOn w:val="Normal"/>
    <w:next w:val="Normal"/>
    <w:link w:val="Heading1Char"/>
    <w:uiPriority w:val="9"/>
    <w:qFormat/>
    <w:rsid w:val="00866B53"/>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66B53"/>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66B53"/>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66B53"/>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66B53"/>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66B53"/>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66B53"/>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66B53"/>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66B53"/>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866B53"/>
    <w:pPr>
      <w:spacing w:after="0" w:line="240" w:lineRule="auto"/>
    </w:pPr>
  </w:style>
  <w:style w:type="character" w:customStyle="1" w:styleId="NoSpacingChar">
    <w:name w:val="No Spacing Char"/>
    <w:basedOn w:val="DefaultParagraphFont"/>
    <w:link w:val="NoSpacing"/>
    <w:uiPriority w:val="1"/>
    <w:rsid w:val="00866B53"/>
  </w:style>
  <w:style w:type="paragraph" w:styleId="BalloonText">
    <w:name w:val="Balloon Text"/>
    <w:basedOn w:val="Normal"/>
    <w:link w:val="BalloonTextChar"/>
    <w:uiPriority w:val="99"/>
    <w:semiHidden/>
    <w:unhideWhenUsed/>
    <w:rsid w:val="0086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B53"/>
    <w:rPr>
      <w:rFonts w:ascii="Tahoma" w:hAnsi="Tahoma" w:cs="Tahoma"/>
      <w:sz w:val="16"/>
      <w:szCs w:val="16"/>
    </w:rPr>
  </w:style>
  <w:style w:type="paragraph" w:styleId="Header">
    <w:name w:val="header"/>
    <w:basedOn w:val="Normal"/>
    <w:link w:val="HeaderChar"/>
    <w:uiPriority w:val="99"/>
    <w:unhideWhenUsed/>
    <w:rsid w:val="00866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B53"/>
  </w:style>
  <w:style w:type="paragraph" w:styleId="Footer">
    <w:name w:val="footer"/>
    <w:basedOn w:val="Normal"/>
    <w:link w:val="FooterChar"/>
    <w:uiPriority w:val="99"/>
    <w:unhideWhenUsed/>
    <w:rsid w:val="00866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B53"/>
  </w:style>
  <w:style w:type="character" w:customStyle="1" w:styleId="Heading1Char">
    <w:name w:val="Heading 1 Char"/>
    <w:basedOn w:val="DefaultParagraphFont"/>
    <w:link w:val="Heading1"/>
    <w:uiPriority w:val="9"/>
    <w:rsid w:val="00866B53"/>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66B53"/>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66B53"/>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66B5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66B5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66B5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66B5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66B5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66B53"/>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66B5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66B53"/>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66B5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66B53"/>
    <w:rPr>
      <w:rFonts w:asciiTheme="majorHAnsi" w:eastAsiaTheme="majorEastAsia" w:hAnsiTheme="majorHAnsi" w:cstheme="majorBidi"/>
      <w:i/>
      <w:iCs/>
      <w:spacing w:val="13"/>
      <w:sz w:val="24"/>
      <w:szCs w:val="24"/>
    </w:rPr>
  </w:style>
  <w:style w:type="character" w:styleId="Strong">
    <w:name w:val="Strong"/>
    <w:uiPriority w:val="22"/>
    <w:qFormat/>
    <w:rsid w:val="00866B53"/>
    <w:rPr>
      <w:b/>
      <w:bCs/>
    </w:rPr>
  </w:style>
  <w:style w:type="character" w:styleId="Emphasis">
    <w:name w:val="Emphasis"/>
    <w:uiPriority w:val="20"/>
    <w:qFormat/>
    <w:rsid w:val="00866B53"/>
    <w:rPr>
      <w:b/>
      <w:bCs/>
      <w:i/>
      <w:iCs/>
      <w:spacing w:val="10"/>
      <w:bdr w:val="none" w:sz="0" w:space="0" w:color="auto"/>
      <w:shd w:val="clear" w:color="auto" w:fill="auto"/>
    </w:rPr>
  </w:style>
  <w:style w:type="paragraph" w:styleId="ListParagraph">
    <w:name w:val="List Paragraph"/>
    <w:basedOn w:val="Normal"/>
    <w:uiPriority w:val="34"/>
    <w:qFormat/>
    <w:rsid w:val="00866B53"/>
    <w:pPr>
      <w:ind w:left="720"/>
      <w:contextualSpacing/>
    </w:pPr>
  </w:style>
  <w:style w:type="paragraph" w:styleId="Quote">
    <w:name w:val="Quote"/>
    <w:basedOn w:val="Normal"/>
    <w:next w:val="Normal"/>
    <w:link w:val="QuoteChar"/>
    <w:uiPriority w:val="29"/>
    <w:qFormat/>
    <w:rsid w:val="00866B53"/>
    <w:pPr>
      <w:spacing w:before="200" w:after="0"/>
      <w:ind w:left="360" w:right="360"/>
    </w:pPr>
    <w:rPr>
      <w:i/>
      <w:iCs/>
    </w:rPr>
  </w:style>
  <w:style w:type="character" w:customStyle="1" w:styleId="QuoteChar">
    <w:name w:val="Quote Char"/>
    <w:basedOn w:val="DefaultParagraphFont"/>
    <w:link w:val="Quote"/>
    <w:uiPriority w:val="29"/>
    <w:rsid w:val="00866B53"/>
    <w:rPr>
      <w:i/>
      <w:iCs/>
    </w:rPr>
  </w:style>
  <w:style w:type="paragraph" w:styleId="IntenseQuote">
    <w:name w:val="Intense Quote"/>
    <w:basedOn w:val="Normal"/>
    <w:next w:val="Normal"/>
    <w:link w:val="IntenseQuoteChar"/>
    <w:uiPriority w:val="30"/>
    <w:qFormat/>
    <w:rsid w:val="00866B5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66B53"/>
    <w:rPr>
      <w:b/>
      <w:bCs/>
      <w:i/>
      <w:iCs/>
    </w:rPr>
  </w:style>
  <w:style w:type="character" w:styleId="SubtleEmphasis">
    <w:name w:val="Subtle Emphasis"/>
    <w:uiPriority w:val="19"/>
    <w:qFormat/>
    <w:rsid w:val="00866B53"/>
    <w:rPr>
      <w:i/>
      <w:iCs/>
    </w:rPr>
  </w:style>
  <w:style w:type="character" w:styleId="IntenseEmphasis">
    <w:name w:val="Intense Emphasis"/>
    <w:uiPriority w:val="21"/>
    <w:qFormat/>
    <w:rsid w:val="00866B53"/>
    <w:rPr>
      <w:b/>
      <w:bCs/>
    </w:rPr>
  </w:style>
  <w:style w:type="character" w:styleId="SubtleReference">
    <w:name w:val="Subtle Reference"/>
    <w:uiPriority w:val="31"/>
    <w:qFormat/>
    <w:rsid w:val="00866B53"/>
    <w:rPr>
      <w:smallCaps/>
    </w:rPr>
  </w:style>
  <w:style w:type="character" w:styleId="IntenseReference">
    <w:name w:val="Intense Reference"/>
    <w:uiPriority w:val="32"/>
    <w:qFormat/>
    <w:rsid w:val="00866B53"/>
    <w:rPr>
      <w:smallCaps/>
      <w:spacing w:val="5"/>
      <w:u w:val="single"/>
    </w:rPr>
  </w:style>
  <w:style w:type="character" w:styleId="BookTitle">
    <w:name w:val="Book Title"/>
    <w:uiPriority w:val="33"/>
    <w:qFormat/>
    <w:rsid w:val="00866B53"/>
    <w:rPr>
      <w:i/>
      <w:iCs/>
      <w:smallCaps/>
      <w:spacing w:val="5"/>
    </w:rPr>
  </w:style>
  <w:style w:type="paragraph" w:styleId="TOCHeading">
    <w:name w:val="TOC Heading"/>
    <w:basedOn w:val="Heading1"/>
    <w:next w:val="Normal"/>
    <w:uiPriority w:val="39"/>
    <w:semiHidden/>
    <w:unhideWhenUsed/>
    <w:qFormat/>
    <w:rsid w:val="00866B53"/>
    <w:pPr>
      <w:outlineLvl w:val="9"/>
    </w:pPr>
    <w:rPr>
      <w:lang w:bidi="en-US"/>
    </w:rPr>
  </w:style>
  <w:style w:type="character" w:styleId="PlaceholderText">
    <w:name w:val="Placeholder Text"/>
    <w:basedOn w:val="DefaultParagraphFont"/>
    <w:uiPriority w:val="99"/>
    <w:semiHidden/>
    <w:rsid w:val="00566C67"/>
    <w:rPr>
      <w:color w:val="808080"/>
    </w:rPr>
  </w:style>
  <w:style w:type="table" w:styleId="TableGrid">
    <w:name w:val="Table Grid"/>
    <w:basedOn w:val="TableNormal"/>
    <w:uiPriority w:val="59"/>
    <w:rsid w:val="00254A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3161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6B53"/>
  </w:style>
  <w:style w:type="paragraph" w:styleId="Heading1">
    <w:name w:val="heading 1"/>
    <w:basedOn w:val="Normal"/>
    <w:next w:val="Normal"/>
    <w:link w:val="Heading1Char"/>
    <w:uiPriority w:val="9"/>
    <w:qFormat/>
    <w:rsid w:val="00866B53"/>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66B53"/>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66B53"/>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66B53"/>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66B53"/>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66B53"/>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66B53"/>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66B53"/>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66B53"/>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866B53"/>
    <w:pPr>
      <w:spacing w:after="0" w:line="240" w:lineRule="auto"/>
    </w:pPr>
  </w:style>
  <w:style w:type="character" w:customStyle="1" w:styleId="NoSpacingChar">
    <w:name w:val="No Spacing Char"/>
    <w:basedOn w:val="DefaultParagraphFont"/>
    <w:link w:val="NoSpacing"/>
    <w:uiPriority w:val="1"/>
    <w:rsid w:val="00866B53"/>
  </w:style>
  <w:style w:type="paragraph" w:styleId="BalloonText">
    <w:name w:val="Balloon Text"/>
    <w:basedOn w:val="Normal"/>
    <w:link w:val="BalloonTextChar"/>
    <w:uiPriority w:val="99"/>
    <w:semiHidden/>
    <w:unhideWhenUsed/>
    <w:rsid w:val="0086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B53"/>
    <w:rPr>
      <w:rFonts w:ascii="Tahoma" w:hAnsi="Tahoma" w:cs="Tahoma"/>
      <w:sz w:val="16"/>
      <w:szCs w:val="16"/>
    </w:rPr>
  </w:style>
  <w:style w:type="paragraph" w:styleId="Header">
    <w:name w:val="header"/>
    <w:basedOn w:val="Normal"/>
    <w:link w:val="HeaderChar"/>
    <w:uiPriority w:val="99"/>
    <w:unhideWhenUsed/>
    <w:rsid w:val="00866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B53"/>
  </w:style>
  <w:style w:type="paragraph" w:styleId="Footer">
    <w:name w:val="footer"/>
    <w:basedOn w:val="Normal"/>
    <w:link w:val="FooterChar"/>
    <w:uiPriority w:val="99"/>
    <w:unhideWhenUsed/>
    <w:rsid w:val="00866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B53"/>
  </w:style>
  <w:style w:type="character" w:customStyle="1" w:styleId="Heading1Char">
    <w:name w:val="Heading 1 Char"/>
    <w:basedOn w:val="DefaultParagraphFont"/>
    <w:link w:val="Heading1"/>
    <w:uiPriority w:val="9"/>
    <w:rsid w:val="00866B53"/>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66B53"/>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866B53"/>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66B5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66B5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66B5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66B5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66B5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66B53"/>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66B5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66B53"/>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66B5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66B53"/>
    <w:rPr>
      <w:rFonts w:asciiTheme="majorHAnsi" w:eastAsiaTheme="majorEastAsia" w:hAnsiTheme="majorHAnsi" w:cstheme="majorBidi"/>
      <w:i/>
      <w:iCs/>
      <w:spacing w:val="13"/>
      <w:sz w:val="24"/>
      <w:szCs w:val="24"/>
    </w:rPr>
  </w:style>
  <w:style w:type="character" w:styleId="Strong">
    <w:name w:val="Strong"/>
    <w:uiPriority w:val="22"/>
    <w:qFormat/>
    <w:rsid w:val="00866B53"/>
    <w:rPr>
      <w:b/>
      <w:bCs/>
    </w:rPr>
  </w:style>
  <w:style w:type="character" w:styleId="Emphasis">
    <w:name w:val="Emphasis"/>
    <w:uiPriority w:val="20"/>
    <w:qFormat/>
    <w:rsid w:val="00866B53"/>
    <w:rPr>
      <w:b/>
      <w:bCs/>
      <w:i/>
      <w:iCs/>
      <w:spacing w:val="10"/>
      <w:bdr w:val="none" w:sz="0" w:space="0" w:color="auto"/>
      <w:shd w:val="clear" w:color="auto" w:fill="auto"/>
    </w:rPr>
  </w:style>
  <w:style w:type="paragraph" w:styleId="ListParagraph">
    <w:name w:val="List Paragraph"/>
    <w:basedOn w:val="Normal"/>
    <w:uiPriority w:val="34"/>
    <w:qFormat/>
    <w:rsid w:val="00866B53"/>
    <w:pPr>
      <w:ind w:left="720"/>
      <w:contextualSpacing/>
    </w:pPr>
  </w:style>
  <w:style w:type="paragraph" w:styleId="Quote">
    <w:name w:val="Quote"/>
    <w:basedOn w:val="Normal"/>
    <w:next w:val="Normal"/>
    <w:link w:val="QuoteChar"/>
    <w:uiPriority w:val="29"/>
    <w:qFormat/>
    <w:rsid w:val="00866B53"/>
    <w:pPr>
      <w:spacing w:before="200" w:after="0"/>
      <w:ind w:left="360" w:right="360"/>
    </w:pPr>
    <w:rPr>
      <w:i/>
      <w:iCs/>
    </w:rPr>
  </w:style>
  <w:style w:type="character" w:customStyle="1" w:styleId="QuoteChar">
    <w:name w:val="Quote Char"/>
    <w:basedOn w:val="DefaultParagraphFont"/>
    <w:link w:val="Quote"/>
    <w:uiPriority w:val="29"/>
    <w:rsid w:val="00866B53"/>
    <w:rPr>
      <w:i/>
      <w:iCs/>
    </w:rPr>
  </w:style>
  <w:style w:type="paragraph" w:styleId="IntenseQuote">
    <w:name w:val="Intense Quote"/>
    <w:basedOn w:val="Normal"/>
    <w:next w:val="Normal"/>
    <w:link w:val="IntenseQuoteChar"/>
    <w:uiPriority w:val="30"/>
    <w:qFormat/>
    <w:rsid w:val="00866B5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66B53"/>
    <w:rPr>
      <w:b/>
      <w:bCs/>
      <w:i/>
      <w:iCs/>
    </w:rPr>
  </w:style>
  <w:style w:type="character" w:styleId="SubtleEmphasis">
    <w:name w:val="Subtle Emphasis"/>
    <w:uiPriority w:val="19"/>
    <w:qFormat/>
    <w:rsid w:val="00866B53"/>
    <w:rPr>
      <w:i/>
      <w:iCs/>
    </w:rPr>
  </w:style>
  <w:style w:type="character" w:styleId="IntenseEmphasis">
    <w:name w:val="Intense Emphasis"/>
    <w:uiPriority w:val="21"/>
    <w:qFormat/>
    <w:rsid w:val="00866B53"/>
    <w:rPr>
      <w:b/>
      <w:bCs/>
    </w:rPr>
  </w:style>
  <w:style w:type="character" w:styleId="SubtleReference">
    <w:name w:val="Subtle Reference"/>
    <w:uiPriority w:val="31"/>
    <w:qFormat/>
    <w:rsid w:val="00866B53"/>
    <w:rPr>
      <w:smallCaps/>
    </w:rPr>
  </w:style>
  <w:style w:type="character" w:styleId="IntenseReference">
    <w:name w:val="Intense Reference"/>
    <w:uiPriority w:val="32"/>
    <w:qFormat/>
    <w:rsid w:val="00866B53"/>
    <w:rPr>
      <w:smallCaps/>
      <w:spacing w:val="5"/>
      <w:u w:val="single"/>
    </w:rPr>
  </w:style>
  <w:style w:type="character" w:styleId="BookTitle">
    <w:name w:val="Book Title"/>
    <w:uiPriority w:val="33"/>
    <w:qFormat/>
    <w:rsid w:val="00866B53"/>
    <w:rPr>
      <w:i/>
      <w:iCs/>
      <w:smallCaps/>
      <w:spacing w:val="5"/>
    </w:rPr>
  </w:style>
  <w:style w:type="paragraph" w:styleId="TOCHeading">
    <w:name w:val="TOC Heading"/>
    <w:basedOn w:val="Heading1"/>
    <w:next w:val="Normal"/>
    <w:uiPriority w:val="39"/>
    <w:semiHidden/>
    <w:unhideWhenUsed/>
    <w:qFormat/>
    <w:rsid w:val="00866B53"/>
    <w:pPr>
      <w:outlineLvl w:val="9"/>
    </w:pPr>
    <w:rPr>
      <w:lang w:bidi="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9602A279E344D8793942F349A17A4E0"/>
        <w:category>
          <w:name w:val="General"/>
          <w:gallery w:val="placeholder"/>
        </w:category>
        <w:types>
          <w:type w:val="bbPlcHdr"/>
        </w:types>
        <w:behaviors>
          <w:behavior w:val="content"/>
        </w:behaviors>
        <w:guid w:val="{74CD5BFC-9E6B-45C4-BFF9-8B4F417A9C20}"/>
      </w:docPartPr>
      <w:docPartBody>
        <w:p w:rsidR="00F317B1" w:rsidRDefault="0039161D" w:rsidP="0039161D">
          <w:pPr>
            <w:pStyle w:val="99602A279E344D8793942F349A17A4E0"/>
          </w:pPr>
          <w:r>
            <w:rPr>
              <w:rFonts w:asciiTheme="majorHAnsi" w:eastAsiaTheme="majorEastAsia" w:hAnsiTheme="majorHAnsi" w:cstheme="majorBidi"/>
              <w:sz w:val="80"/>
              <w:szCs w:val="80"/>
            </w:rPr>
            <w:t>[Type the document title]</w:t>
          </w:r>
        </w:p>
      </w:docPartBody>
    </w:docPart>
    <w:docPart>
      <w:docPartPr>
        <w:name w:val="C26BF0129D474B29AAD928590F96A440"/>
        <w:category>
          <w:name w:val="General"/>
          <w:gallery w:val="placeholder"/>
        </w:category>
        <w:types>
          <w:type w:val="bbPlcHdr"/>
        </w:types>
        <w:behaviors>
          <w:behavior w:val="content"/>
        </w:behaviors>
        <w:guid w:val="{1300E803-5704-435F-B951-18D7E40F7896}"/>
      </w:docPartPr>
      <w:docPartBody>
        <w:p w:rsidR="00F317B1" w:rsidRDefault="0039161D" w:rsidP="0039161D">
          <w:pPr>
            <w:pStyle w:val="C26BF0129D474B29AAD928590F96A440"/>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9161D"/>
    <w:rsid w:val="0033636A"/>
    <w:rsid w:val="0039161D"/>
    <w:rsid w:val="007E104D"/>
    <w:rsid w:val="008B7DFF"/>
    <w:rsid w:val="00C727BB"/>
    <w:rsid w:val="00D26672"/>
    <w:rsid w:val="00F317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DF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8630A1C6A844ECEB0098CE09347D258">
    <w:name w:val="58630A1C6A844ECEB0098CE09347D258"/>
    <w:rsid w:val="0039161D"/>
  </w:style>
  <w:style w:type="paragraph" w:customStyle="1" w:styleId="99602A279E344D8793942F349A17A4E0">
    <w:name w:val="99602A279E344D8793942F349A17A4E0"/>
    <w:rsid w:val="0039161D"/>
  </w:style>
  <w:style w:type="paragraph" w:customStyle="1" w:styleId="C26BF0129D474B29AAD928590F96A440">
    <w:name w:val="C26BF0129D474B29AAD928590F96A440"/>
    <w:rsid w:val="0039161D"/>
  </w:style>
  <w:style w:type="paragraph" w:customStyle="1" w:styleId="990E3EFB3C5643789D3DAD7E625FF7FC">
    <w:name w:val="990E3EFB3C5643789D3DAD7E625FF7FC"/>
    <w:rsid w:val="0039161D"/>
  </w:style>
  <w:style w:type="paragraph" w:customStyle="1" w:styleId="DFE6EE4727094EC99C3A16F1146EB05E">
    <w:name w:val="DFE6EE4727094EC99C3A16F1146EB05E"/>
    <w:rsid w:val="0039161D"/>
  </w:style>
  <w:style w:type="paragraph" w:customStyle="1" w:styleId="6B378C46FF614C4CA104FB85B2809646">
    <w:name w:val="6B378C46FF614C4CA104FB85B2809646"/>
    <w:rsid w:val="0039161D"/>
  </w:style>
  <w:style w:type="paragraph" w:customStyle="1" w:styleId="094E9530F38247368EF1EAD057690276">
    <w:name w:val="094E9530F38247368EF1EAD057690276"/>
    <w:rsid w:val="0039161D"/>
  </w:style>
  <w:style w:type="character" w:styleId="PlaceholderText">
    <w:name w:val="Placeholder Text"/>
    <w:basedOn w:val="DefaultParagraphFont"/>
    <w:uiPriority w:val="99"/>
    <w:semiHidden/>
    <w:rsid w:val="00D26672"/>
    <w:rPr>
      <w:color w:val="808080"/>
    </w:rPr>
  </w:style>
  <w:style w:type="paragraph" w:customStyle="1" w:styleId="82064673B93E49DEB4BE96E5DC9732C0">
    <w:name w:val="82064673B93E49DEB4BE96E5DC9732C0"/>
    <w:rsid w:val="00D26672"/>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2011-11-08T00:00:00</PublishDate>
  <Abstract>This report examines the results of demosaicing Bayer patterns by bilinear interpolation and examines an algorithm for removing redeye from images.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Raj02</b:Tag>
    <b:SourceType>JournalArticle</b:SourceType>
    <b:Guid>{9210D779-4521-4E9E-B038-55CC41D0BA5C}</b:Guid>
    <b:LCID>0</b:LCID>
    <b:Author>
      <b:Author>
        <b:NameList>
          <b:Person>
            <b:Last>Ramanath</b:Last>
            <b:First>Rajeev</b:First>
          </b:Person>
          <b:Person>
            <b:Last>Snyder</b:Last>
            <b:First>Wesley</b:First>
            <b:Middle>E.</b:Middle>
          </b:Person>
          <b:Person>
            <b:Last>Bilbro</b:Last>
            <b:First>Griff</b:First>
            <b:Middle>L.</b:Middle>
          </b:Person>
          <b:Person>
            <b:Last>Sander</b:Last>
            <b:First>William</b:First>
            <b:Middle>A.</b:Middle>
          </b:Person>
        </b:NameList>
      </b:Author>
    </b:Author>
    <b:Title>Demosaicking methods for Bayer color arrays</b:Title>
    <b:Year>2002</b:Year>
    <b:Publisher>Journal of Electronic Imaging</b:Publisher>
    <b:Volume>11</b:Volume>
    <b:Issue>3</b:Issue>
    <b:RefOrder>1</b:RefOrder>
  </b:Source>
  <b:Source>
    <b:Tag>Pet</b:Tag>
    <b:SourceType>ConferenceProceedings</b:SourceType>
    <b:Guid>{5C46C3AD-3108-472F-90C6-1C6DC4F836B3}</b:Guid>
    <b:LCID>0</b:LCID>
    <b:Author>
      <b:Author>
        <b:NameList>
          <b:Person>
            <b:Last>Petschmigg</b:Last>
            <b:First>Georg</b:First>
          </b:Person>
          <b:Person>
            <b:Last>Szeliski</b:Last>
            <b:First>Richard</b:First>
          </b:Person>
          <b:Person>
            <b:Last>Agrawala</b:Last>
            <b:First>Maneesh</b:First>
          </b:Person>
          <b:Person>
            <b:Last>Cohen</b:Last>
            <b:First>Michael</b:First>
          </b:Person>
          <b:Person>
            <b:Last>Hoppe</b:Last>
            <b:First>Hugues</b:First>
          </b:Person>
          <b:Person>
            <b:Last>Toyama</b:Last>
            <b:First>Kentaro</b:First>
          </b:Person>
        </b:NameList>
      </b:Author>
    </b:Author>
    <b:Title>Digital Photography with Flash and No-Flash Image Pairs</b:Title>
    <b:Year>2004</b:Year>
    <b:Publisher>ACM Transactions on Graphics</b:Publisher>
    <b:RefOrder>2</b:RefOrder>
  </b:Source>
  <b:Source>
    <b:Tag>Pat98</b:Tag>
    <b:SourceType>ConferenceProceedings</b:SourceType>
    <b:Guid>{3B466BF6-4D4F-46CF-A67F-0741AEE5AD0A}</b:Guid>
    <b:LCID>0</b:LCID>
    <b:Author>
      <b:Author>
        <b:NameList>
          <b:Person>
            <b:Last>Patti</b:Last>
            <b:First>Andrew</b:First>
          </b:Person>
          <b:Person>
            <b:Last>Konstantinides</b:Last>
            <b:First>Konstantinos</b:First>
          </b:Person>
          <b:Person>
            <b:Last>Tretter</b:Last>
            <b:First>Daniel</b:First>
          </b:Person>
          <b:Person>
            <b:Last>Lin</b:Last>
            <b:First>Qian</b:First>
          </b:Person>
        </b:NameList>
      </b:Author>
    </b:Author>
    <b:Title>Automatic Digital Redeye Reduction</b:Title>
    <b:Year>1998</b:Year>
    <b:Publisher>IEEE International Conference on Image Processing</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12E564-55FC-40B6-A440-02A6677FE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Pages>
  <Words>772</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Assignment 5</vt:lpstr>
    </vt:vector>
  </TitlesOfParts>
  <Company>EECS 371</Company>
  <LinksUpToDate>false</LinksUpToDate>
  <CharactersWithSpaces>5169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5</dc:title>
  <dc:subject>Color Image Processing</dc:subject>
  <dc:creator>Edward Venator</dc:creator>
  <cp:lastModifiedBy>Edward Venator</cp:lastModifiedBy>
  <cp:revision>8</cp:revision>
  <dcterms:created xsi:type="dcterms:W3CDTF">2011-11-09T02:47:00Z</dcterms:created>
  <dcterms:modified xsi:type="dcterms:W3CDTF">2011-11-09T05:38:00Z</dcterms:modified>
</cp:coreProperties>
</file>