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rPr>
          <w:rFonts w:hint="eastAsia"/>
          <w:lang w:val="en-US" w:eastAsia="zh-CN"/>
        </w:rPr>
        <w:t>2014-2015</w:t>
      </w:r>
    </w:p>
    <w:p>
      <w:pPr>
        <w:rPr>
          <w:rFonts w:hint="eastAsia"/>
        </w:rPr>
      </w:pPr>
      <w:r>
        <w:rPr>
          <w:rFonts w:hint="eastAsia"/>
        </w:rPr>
        <w:t>1.一个典型的企业 internet 网，内部用户通过统一认证平台访问内部各业务系统，内部终端既有通过 RJ45 网线连接的工作站、也有通过 wifi 连接的 ipad，均对外共享一个 x网公共 IP 地址出口通过 NAT、应用代理服务器和一个 IP 过滤刑防火墙接入互联网。试用IATF“三保卫一支撑”分解其深度保护区域并用简单网络拓扑图标注，对应“边界和接入区域列出其对应的基本信息资产。(20分)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2.对应一个公共 Ipv4 广域网，分析保密性 C在</w:t>
      </w:r>
      <w:r>
        <w:rPr>
          <w:rFonts w:hint="eastAsia"/>
          <w:lang w:val="en-US" w:eastAsia="zh-CN"/>
        </w:rPr>
        <w:t xml:space="preserve">OSI </w:t>
      </w:r>
      <w:r>
        <w:rPr>
          <w:rFonts w:hint="eastAsia"/>
        </w:rPr>
        <w:t>7 层各层实施的可行性，分别对应七层明确给出:</w:t>
      </w:r>
    </w:p>
    <w:p>
      <w:pPr>
        <w:rPr>
          <w:rFonts w:hint="eastAsia"/>
        </w:rPr>
      </w:pPr>
      <w:r>
        <w:rPr>
          <w:rFonts w:hint="eastAsia"/>
        </w:rPr>
        <w:t>(1)结论</w:t>
      </w:r>
    </w:p>
    <w:p>
      <w:pPr>
        <w:rPr>
          <w:rFonts w:hint="eastAsia"/>
        </w:rPr>
      </w:pPr>
      <w:r>
        <w:rPr>
          <w:rFonts w:hint="eastAsia"/>
        </w:rPr>
        <w:t>(2)对不可实现的层，给出理由</w:t>
      </w:r>
    </w:p>
    <w:p>
      <w:pPr>
        <w:rPr>
          <w:rFonts w:hint="eastAsia"/>
        </w:rPr>
      </w:pPr>
      <w:r>
        <w:rPr>
          <w:rFonts w:hint="eastAsia"/>
        </w:rPr>
        <w:t>(3)对可行的层，给出可能的实现方法(15 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基本的安全机制有哪些?当面临可能的身份冒用威胁时，分析在应用层抗重防攻击可以采取的安全机制(15 分)</w:t>
      </w: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1"/>
        </w:numPr>
        <w:ind w:left="0" w:leftChars="0" w:firstLine="0" w:firstLineChars="0"/>
        <w:rPr>
          <w:rFonts w:hint="eastAsia"/>
        </w:rPr>
      </w:pPr>
      <w:r>
        <w:rPr>
          <w:rFonts w:hint="eastAsia"/>
        </w:rPr>
        <w:t>分析强制访问控制与自主访问控制之间的主要异同(15 分)</w:t>
      </w: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1"/>
        </w:numPr>
        <w:ind w:left="0" w:leftChars="0" w:firstLine="0" w:firstLineChars="0"/>
        <w:rPr>
          <w:rFonts w:hint="eastAsia"/>
        </w:rPr>
      </w:pPr>
      <w:r>
        <w:rPr>
          <w:rFonts w:hint="eastAsia"/>
        </w:rPr>
        <w:t>安全风险评估时采用客观扫描工具除了网络扫描类以外，还有哪些类?实施扫描评估前要先评估扫描对目标系统可能产生的影响并做好适当的预防措施，这些影响一般有哪些?简述其主要部分。( 15分)</w:t>
      </w: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0"/>
        </w:numPr>
        <w:spacing w:after="200"/>
        <w:rPr>
          <w:rFonts w:hint="eastAsia"/>
        </w:rPr>
      </w:pPr>
    </w:p>
    <w:p>
      <w:pPr>
        <w:numPr>
          <w:ilvl w:val="0"/>
          <w:numId w:val="1"/>
        </w:numPr>
        <w:ind w:left="0" w:leftChars="0" w:firstLine="0" w:firstLineChars="0"/>
        <w:rPr>
          <w:rFonts w:hint="eastAsia"/>
        </w:rPr>
      </w:pPr>
      <w:r>
        <w:rPr>
          <w:rFonts w:hint="eastAsia"/>
        </w:rPr>
        <w:t>阐述信息安全保障的 CIA 三角之C的主要两层含义。以一个学生成绩远程查询系统为例，具体分析其查询持续服务能力(a)可能面临的安全威胁和安全风险，并为此设计一个安全体系结构，请具体给出主要过程如深度保护区划分和信息资产识别、威胁-脆弱性安全风险分析、安全需求定义、安全策略设计、设计-组织和运行管理体系设计等。(20 分)</w:t>
      </w: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default"/>
          <w:lang w:val="en-US" w:eastAsia="zh-CN"/>
        </w:rPr>
      </w:pPr>
      <w:r>
        <w:rPr>
          <w:rFonts w:hint="eastAsia"/>
          <w:lang w:val="en-US" w:eastAsia="zh-CN"/>
        </w:rPr>
        <w:t>2025 回忆版</w:t>
      </w:r>
    </w:p>
    <w:p>
      <w:pPr>
        <w:numPr>
          <w:ilvl w:val="0"/>
          <w:numId w:val="2"/>
        </w:numPr>
        <w:spacing w:after="200"/>
        <w:rPr>
          <w:rFonts w:hint="eastAsia"/>
          <w:lang w:val="en-US" w:eastAsia="zh-CN"/>
        </w:rPr>
      </w:pPr>
      <w:r>
        <w:rPr>
          <w:rFonts w:hint="eastAsia"/>
          <w:lang w:val="en-US" w:eastAsia="zh-CN"/>
        </w:rPr>
        <w:t>三个课程作业的内容、创新点和可改进的地方</w:t>
      </w:r>
    </w:p>
    <w:p>
      <w:pPr>
        <w:numPr>
          <w:ilvl w:val="0"/>
          <w:numId w:val="2"/>
        </w:numPr>
        <w:spacing w:after="200"/>
        <w:rPr>
          <w:rFonts w:hint="default"/>
          <w:lang w:val="en-US" w:eastAsia="zh-CN"/>
        </w:rPr>
      </w:pPr>
      <w:r>
        <w:rPr>
          <w:rFonts w:hint="eastAsia"/>
          <w:lang w:val="en-US" w:eastAsia="zh-CN"/>
        </w:rPr>
        <w:t>简要描述零信任架构、IATF和等级保护2.0的核心思想。从访问控制、保护目标的角度分析三者的异同。</w:t>
      </w:r>
    </w:p>
    <w:p>
      <w:pPr>
        <w:numPr>
          <w:ilvl w:val="0"/>
          <w:numId w:val="2"/>
        </w:numPr>
        <w:spacing w:after="200"/>
        <w:rPr>
          <w:rFonts w:hint="default"/>
          <w:lang w:val="en-US" w:eastAsia="zh-CN"/>
        </w:rPr>
      </w:pPr>
      <w:r>
        <w:rPr>
          <w:rFonts w:hint="eastAsia"/>
          <w:lang w:val="en-US" w:eastAsia="zh-CN"/>
        </w:rPr>
        <w:t>简要描述微服务架构和单体架构。举例一些常见应用说明两者的特点。同时从身份鉴别、数据安全的角度分析两种架构的优劣势。</w:t>
      </w:r>
    </w:p>
    <w:p>
      <w:pPr>
        <w:numPr>
          <w:ilvl w:val="0"/>
          <w:numId w:val="2"/>
        </w:numPr>
        <w:spacing w:after="200"/>
        <w:rPr>
          <w:rFonts w:hint="default"/>
          <w:lang w:val="en-US" w:eastAsia="zh-CN"/>
        </w:rPr>
      </w:pPr>
      <w:r>
        <w:rPr>
          <w:rFonts w:hint="eastAsia"/>
          <w:lang w:val="en-US" w:eastAsia="zh-CN"/>
        </w:rPr>
        <w:t>AWS是一个著名的云计算服务系统，按照IATF架构画出它的网络边界拓扑图，描述各安全域的主要信息资产。</w:t>
      </w:r>
      <w:bookmarkStart w:id="0" w:name="_GoBack"/>
      <w:bookmarkEnd w:id="0"/>
    </w:p>
    <w:p>
      <w:pPr>
        <w:numPr>
          <w:ilvl w:val="0"/>
          <w:numId w:val="2"/>
        </w:numPr>
        <w:spacing w:after="200"/>
        <w:rPr>
          <w:rFonts w:hint="default"/>
          <w:lang w:val="en-US" w:eastAsia="zh-CN"/>
        </w:rPr>
      </w:pPr>
      <w:r>
        <w:rPr>
          <w:rFonts w:hint="eastAsia"/>
          <w:lang w:val="en-US" w:eastAsia="zh-CN"/>
        </w:rPr>
        <w:t>以一个容器上的应用服务为例，描述剩余信息保护的含义。并从容器销毁/重建的角度分析在代码或系统配置上实现缓存、日志和临时文件的剩余信息保护的具体方法。</w:t>
      </w:r>
    </w:p>
    <w:p>
      <w:pPr>
        <w:numPr>
          <w:ilvl w:val="0"/>
          <w:numId w:val="2"/>
        </w:numPr>
        <w:spacing w:after="200"/>
        <w:rPr>
          <w:rFonts w:hint="default"/>
          <w:lang w:val="en-US" w:eastAsia="zh-CN"/>
        </w:rPr>
      </w:pPr>
      <w:r>
        <w:rPr>
          <w:rFonts w:hint="eastAsia"/>
          <w:lang w:val="en-US" w:eastAsia="zh-CN"/>
        </w:rPr>
        <w:t>对于一个移动+边缘+云计算的系统，........ ，设计安全体系结构蓝图和总结攻击面管理方法论。（这道题涉及的各种术语太多，80%不是书上的，我估计是ai出的题，不要太放在心上）</w:t>
      </w:r>
    </w:p>
    <w:p>
      <w:pPr>
        <w:numPr>
          <w:numId w:val="0"/>
        </w:numPr>
        <w:spacing w:after="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8F4EC"/>
    <w:multiLevelType w:val="singleLevel"/>
    <w:tmpl w:val="2498F4EC"/>
    <w:lvl w:ilvl="0" w:tentative="0">
      <w:start w:val="3"/>
      <w:numFmt w:val="decimal"/>
      <w:lvlText w:val="%1."/>
      <w:lvlJc w:val="left"/>
      <w:pPr>
        <w:tabs>
          <w:tab w:val="left" w:pos="312"/>
        </w:tabs>
      </w:pPr>
    </w:lvl>
  </w:abstractNum>
  <w:abstractNum w:abstractNumId="1">
    <w:nsid w:val="49D97D3E"/>
    <w:multiLevelType w:val="singleLevel"/>
    <w:tmpl w:val="49D97D3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yZDQyZmUwZmUxNDY0OWRhN2M3MDMzZDBlMDQ0ZjcifQ=="/>
  </w:docVars>
  <w:rsids>
    <w:rsidRoot w:val="45F65FBF"/>
    <w:rsid w:val="052E3B68"/>
    <w:rsid w:val="0C134285"/>
    <w:rsid w:val="0EB21226"/>
    <w:rsid w:val="0F794274"/>
    <w:rsid w:val="18A55740"/>
    <w:rsid w:val="19E844AB"/>
    <w:rsid w:val="1B28721C"/>
    <w:rsid w:val="1CED5B1F"/>
    <w:rsid w:val="20AA7B7F"/>
    <w:rsid w:val="25932354"/>
    <w:rsid w:val="2DDF536E"/>
    <w:rsid w:val="302F14C5"/>
    <w:rsid w:val="34CA07C8"/>
    <w:rsid w:val="3CA062B2"/>
    <w:rsid w:val="45F65FBF"/>
    <w:rsid w:val="49134DB1"/>
    <w:rsid w:val="64D25093"/>
    <w:rsid w:val="69AE677E"/>
    <w:rsid w:val="73283C31"/>
    <w:rsid w:val="78A1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pPr>
    <w:rPr>
      <w:rFonts w:ascii="Times New Roman" w:hAnsi="Times New Roman" w:eastAsia="宋体" w:cstheme="minorBidi"/>
      <w:sz w:val="24"/>
      <w:szCs w:val="24"/>
      <w:lang w:val="en-US" w:eastAsia="en-US" w:bidi="ar-SA"/>
    </w:rPr>
  </w:style>
  <w:style w:type="paragraph" w:styleId="2">
    <w:name w:val="heading 1"/>
    <w:basedOn w:val="1"/>
    <w:next w:val="3"/>
    <w:link w:val="11"/>
    <w:qFormat/>
    <w:uiPriority w:val="0"/>
    <w:pPr>
      <w:keepNext/>
      <w:keepLines/>
      <w:spacing w:before="360" w:after="80"/>
      <w:outlineLvl w:val="0"/>
    </w:pPr>
    <w:rPr>
      <w:rFonts w:ascii="Times New Roman" w:hAnsi="Times New Roman" w:eastAsia="宋体" w:cstheme="majorBidi"/>
      <w:color w:val="000000" w:themeColor="text1"/>
      <w:sz w:val="40"/>
      <w:szCs w:val="40"/>
      <w14:textFill>
        <w14:solidFill>
          <w14:schemeClr w14:val="tx1"/>
        </w14:solidFill>
      </w14:textFill>
    </w:rPr>
  </w:style>
  <w:style w:type="paragraph" w:styleId="4">
    <w:name w:val="heading 2"/>
    <w:basedOn w:val="1"/>
    <w:next w:val="3"/>
    <w:link w:val="12"/>
    <w:semiHidden/>
    <w:unhideWhenUsed/>
    <w:qFormat/>
    <w:uiPriority w:val="0"/>
    <w:pPr>
      <w:keepNext/>
      <w:keepLines/>
      <w:spacing w:before="160" w:after="80"/>
      <w:outlineLvl w:val="1"/>
    </w:pPr>
    <w:rPr>
      <w:rFonts w:ascii="Times New Roman" w:hAnsi="Times New Roman" w:eastAsia="宋体" w:cstheme="majorBidi"/>
      <w:color w:val="000000" w:themeColor="text1"/>
      <w:sz w:val="32"/>
      <w:szCs w:val="32"/>
      <w14:textFill>
        <w14:solidFill>
          <w14:schemeClr w14:val="tx1"/>
        </w14:solidFill>
      </w14:textFill>
    </w:rPr>
  </w:style>
  <w:style w:type="paragraph" w:styleId="5">
    <w:name w:val="heading 3"/>
    <w:basedOn w:val="1"/>
    <w:next w:val="3"/>
    <w:link w:val="13"/>
    <w:semiHidden/>
    <w:unhideWhenUsed/>
    <w:qFormat/>
    <w:uiPriority w:val="0"/>
    <w:pPr>
      <w:keepNext/>
      <w:keepLines/>
      <w:spacing w:before="160" w:after="80"/>
      <w:outlineLvl w:val="2"/>
    </w:pPr>
    <w:rPr>
      <w:rFonts w:ascii="Times New Roman" w:hAnsi="Times New Roman" w:eastAsia="宋体" w:cstheme="majorBidi"/>
      <w:color w:val="000000" w:themeColor="text1"/>
      <w:sz w:val="28"/>
      <w:szCs w:val="28"/>
      <w14:textFill>
        <w14:solidFill>
          <w14:schemeClr w14:val="tx1"/>
        </w14:solidFill>
      </w14:textFill>
    </w:rPr>
  </w:style>
  <w:style w:type="paragraph" w:styleId="6">
    <w:name w:val="heading 4"/>
    <w:basedOn w:val="1"/>
    <w:next w:val="3"/>
    <w:link w:val="14"/>
    <w:semiHidden/>
    <w:unhideWhenUsed/>
    <w:qFormat/>
    <w:uiPriority w:val="0"/>
    <w:pPr>
      <w:keepNext/>
      <w:keepLines/>
      <w:spacing w:before="80" w:after="40"/>
      <w:outlineLvl w:val="3"/>
    </w:pPr>
    <w:rPr>
      <w:rFonts w:ascii="Times New Roman" w:hAnsi="Times New Roman" w:eastAsia="宋体" w:cstheme="majorBidi"/>
      <w:i/>
      <w:iCs/>
      <w:color w:val="000000" w:themeColor="text1"/>
      <w14:textFill>
        <w14:solidFill>
          <w14:schemeClr w14:val="tx1"/>
        </w14:solidFill>
      </w14:textFill>
    </w:rPr>
  </w:style>
  <w:style w:type="character" w:default="1" w:styleId="8">
    <w:name w:val="Default Paragraph Font"/>
    <w:autoRedefine/>
    <w:semiHidden/>
    <w:unhideWhenUsed/>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Body Text"/>
    <w:basedOn w:val="1"/>
    <w:autoRedefine/>
    <w:qFormat/>
    <w:uiPriority w:val="0"/>
    <w:pPr>
      <w:spacing w:after="120" w:afterLines="0" w:afterAutospacing="0"/>
    </w:pPr>
  </w:style>
  <w:style w:type="paragraph" w:customStyle="1" w:styleId="9">
    <w:name w:val="样式1"/>
    <w:basedOn w:val="1"/>
    <w:link w:val="10"/>
    <w:autoRedefine/>
    <w:qFormat/>
    <w:uiPriority w:val="0"/>
    <w:pPr>
      <w:widowControl/>
      <w:jc w:val="left"/>
    </w:pPr>
    <w:rPr>
      <w:rFonts w:ascii="宋体" w:hAnsi="宋体" w:eastAsia="宋体" w:cs="Segoe UI"/>
      <w:color w:val="24292F"/>
      <w:kern w:val="0"/>
      <w:sz w:val="24"/>
      <w:lang w:bidi="ar"/>
    </w:rPr>
  </w:style>
  <w:style w:type="character" w:customStyle="1" w:styleId="10">
    <w:name w:val="样式1 Char"/>
    <w:link w:val="9"/>
    <w:autoRedefine/>
    <w:qFormat/>
    <w:uiPriority w:val="0"/>
    <w:rPr>
      <w:rFonts w:hint="default" w:ascii="宋体" w:hAnsi="宋体" w:eastAsia="宋体" w:cs="Segoe UI"/>
      <w:color w:val="24292F"/>
      <w:kern w:val="0"/>
      <w:sz w:val="24"/>
      <w:lang w:bidi="ar"/>
    </w:rPr>
  </w:style>
  <w:style w:type="character" w:customStyle="1" w:styleId="11">
    <w:name w:val="标题 1 Char"/>
    <w:link w:val="2"/>
    <w:autoRedefine/>
    <w:qFormat/>
    <w:uiPriority w:val="0"/>
    <w:rPr>
      <w:rFonts w:ascii="Times New Roman" w:hAnsi="Times New Roman" w:eastAsia="宋体"/>
      <w:b/>
      <w:kern w:val="44"/>
      <w:sz w:val="24"/>
    </w:rPr>
  </w:style>
  <w:style w:type="character" w:customStyle="1" w:styleId="12">
    <w:name w:val="Heading 2 Char"/>
    <w:basedOn w:val="8"/>
    <w:link w:val="4"/>
    <w:autoRedefine/>
    <w:semiHidden/>
    <w:qFormat/>
    <w:uiPriority w:val="9"/>
    <w:rPr>
      <w:rFonts w:ascii="Times New Roman" w:hAnsi="Times New Roman" w:eastAsia="宋体" w:cstheme="majorBidi"/>
      <w:color w:val="000000" w:themeColor="text1"/>
      <w:sz w:val="32"/>
      <w:szCs w:val="32"/>
      <w14:textFill>
        <w14:solidFill>
          <w14:schemeClr w14:val="tx1"/>
        </w14:solidFill>
      </w14:textFill>
    </w:rPr>
  </w:style>
  <w:style w:type="character" w:customStyle="1" w:styleId="13">
    <w:name w:val="Heading 3 Char"/>
    <w:basedOn w:val="8"/>
    <w:link w:val="5"/>
    <w:autoRedefine/>
    <w:semiHidden/>
    <w:qFormat/>
    <w:uiPriority w:val="9"/>
    <w:rPr>
      <w:rFonts w:ascii="Times New Roman" w:hAnsi="Times New Roman" w:eastAsia="宋体" w:cstheme="majorBidi"/>
      <w:color w:val="000000" w:themeColor="text1"/>
      <w:sz w:val="28"/>
      <w:szCs w:val="28"/>
      <w14:textFill>
        <w14:solidFill>
          <w14:schemeClr w14:val="tx1"/>
        </w14:solidFill>
      </w14:textFill>
    </w:rPr>
  </w:style>
  <w:style w:type="character" w:customStyle="1" w:styleId="14">
    <w:name w:val="Heading 4 Char"/>
    <w:basedOn w:val="8"/>
    <w:link w:val="6"/>
    <w:autoRedefine/>
    <w:semiHidden/>
    <w:qFormat/>
    <w:uiPriority w:val="9"/>
    <w:rPr>
      <w:rFonts w:ascii="Times New Roman" w:hAnsi="Times New Roman" w:eastAsia="宋体" w:cstheme="majorBidi"/>
      <w:i/>
      <w:iCs/>
      <w:color w:val="000000" w:themeColor="text1"/>
      <w14:textFill>
        <w14:solidFill>
          <w14:schemeClr w14:val="tx1"/>
        </w14:solidFill>
      </w14:textFill>
    </w:rPr>
  </w:style>
  <w:style w:type="paragraph" w:customStyle="1" w:styleId="15">
    <w:name w:val="First Paragraph"/>
    <w:basedOn w:val="3"/>
    <w:next w:val="3"/>
    <w:autoRedefine/>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2025-09-19T08:01:00Z</dcterms:created>
  <dc:creator>胡译文</dc:creator>
  <cp:lastModifiedBy>胡译文</cp:lastModifiedBy>
  <dcterms:modified xsi:type="dcterms:W3CDTF">2025-09-22T09:37:53Z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2D4A52C3F0AB4349ADD96489E725B139_11</vt:lpwstr>
  </property>
</Properties>
</file>