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2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troops gather to pray - Reading Abbey - 170724 - Rosh Chodesh Av</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Cleansing of the site from the influence of masons.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 please resurrect the "King of England" - it has a dual meaning - both in the physical and the spiritual - the Spiritual reality is that Jesus is the true King of England.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Re-affirming the sovereignty of Jesus over the UK - He has never stopped being the King of England &amp; the British Isles.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need for national repentance - we pray that the idols in our lives and in our culture will come down.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2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with frivolity = Prophetic picture - gates with strong bars in place with idol worship on one side and frivolity, drinking and partying on the other.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0" w:right="-5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 looks like the frivolity is an idol as well. Behind this? -Dionysus or Bacchus//en.wikipedia.org/wiki/Dionysus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ind w:left="0" w:right="-54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Reconciliation of the Jews and our attitude towards the Jewish community - pray for the Jewish community to be restored to Jesus - Completed.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Golden Dome (Muslims) - there is a call for their salvation. There is new ideology developing the Muslim community - an aggressive Jihad style [forcefully by any means]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communities of the world are blessed through all of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10-days of prayer = asking for reconciliation between the Jews and the Arabs.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kingdoms of this world are becoming the Kingdoms of our God.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Waiting for the sons of God to be revealed.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Joel 3:9 - Proclaim this among the nations: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for war!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Wake up the mighty men,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all the men of war draw near,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them come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the troopers in God's army.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Pray for churches to awaken - especially the established churches. Pray that we won't lose our appetite for unity in Reading - we have some, but we still have a long way to go.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 Holloway of World Prayer Centre - is excited about the 10 days of prayer vision - it's a time of repentance - then God can do His thing in UK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Doing 2 Chronicles 7:14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call for the whole nation to do the same thing at the same time. Another believer has been simultaneously led to do the same thing regarding territory and regained through worship and repentance. She calls the church to do this at the same time. Her dates are 20th-23rd which happen at the same time as 10 Days! God at work in the nation!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is waiting for us to lose the attitude of 'wanting God to follow us around' - He wants us to follow Him so that the master plan can be put into place.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Re-establishing the governance of God. Is 13:2 = Raise a banner on a bare hilltop and shout to them to enter the gates ...... wrath being released against principalities and powers - listen there is an uproar amongst the Kingdoms of God. God is mustering an army for war - This is what is happening in the UK at this time.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Jesus wept over Jerusalem because of things that were made for peace are hidden from the peoples' eyes. The Intimacy Room in a mansion - small wooden door leading to a Weeping Room which is where the Lord spent a lot of His time. Very few choose to go down into the weeping room because it's a humble and lowly place, without extravagance. In this room every cry of humanity was heard at the same time. God pays attention to every cry of the human heart - listening with compassion. The Strategy room adjoins the Weeping Room - access to the Strategy Room is gained through being downsized in the Weeping Room. God is leading us to divine strategy for the redemption of the world. No space for building our own kingdoms using God's strategies.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Significance of the 'land' - geographical location. Understanding the layout of the ancient Abbey grounds - Abbey Baptist church is next to the Mill Arch and is located within the old Abbey perimeter. 24/7 Prayer [Boiler Room} started in this area. Goths gathered in Forbury Gardens and people from the Boiler Room met with them and these young people became the core of the Boiler Room.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Driving a stake into the ground - it's about territory and reclaiming the land. Preaching the Gospel to the land as well so that the wells can spring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Making banners that will unify the church - there was a banner created in Whitley that has generated community engagement and interest. The banner goes before the Lord's army. There is a significance of pomegranates and bells (referencing back to the high priest in the Holy of Holies.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Claiming back the places where God's name was honoured - restoring the governance of God.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Vision of a marquee in the town centre. People coming in one end and being healed/restored - leaving out the other 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Picture  a 'hunch' of people being healed in the Forbury Gardens in a big way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Picture of a jar that needs to be opened. The jar opened itself and thousands of butterflies came out of the jar - very beautiful and lovely, stunning colours - butterflies fluttering all over. Could point to people being released. [The butterflies weren't visible inside the jar, when it was closed].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A special people that the Father is calling. He has and is entrusting us with more and more truth - God's strategy. Abide close so that we know when to reveal and when not to reveal the strategies of God in this season. There is a need to be wise and discreet in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sz w:val="24"/>
          <w:szCs w:val="24"/>
          <w:rtl w:val="0"/>
        </w:rPr>
        <w:t xml:space="preserve">Reading Abbey will be a house of miracles - this was presented in a play at St James church.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9525" cy="9525"/>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8" w:type="first"/>
      <w:footerReference r:id="rId9" w:type="default"/>
      <w:footerReference r:id="rId10"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prophecy in separate attachment, ‘The Weeping Room’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