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CONTRAT DE SOUS-TRAITANCE RGPD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Modèle conforme à l'article 28 du Règlement (UE) 2016/679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contrat de sous-traitance RGPD (« DPA » — Data Processing Agreement) formalise les engagements du Sous-traitant lorsqu'il traite des données à caractère personnel pour le compte d'EVENTY LIFE SAS, agissant en qualité de responsable de traitement, conformément à l'article 28 du Règlement général sur la protection des données (RGPD) — Règlement (UE) 2016/679.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document est un modèle-type qui sera annexé à tout contrat de prestation impliquant un traitement de données à caractère personnel pour le compte d'Eventy. Les principaux sous-traitants concernés sont notamment : Stripe Payments Europe, Scaleway, Google Workspace, l'expert-comptable, le DPO externe, le prestataire d'envoi d'emails, l'éditeur de logiciels CRM, les outils analytics.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Entre les soussignés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LIFE SAS, société par actions simplifiée au capital de 3 000 €, immatriculée au RCS de [Ville] sous le numéro [SIREN], dont le siège social est situé [adresse], représentée par David Eventy en qualité de Président, ci-après dénommée le « Responsable de traitement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[Dénomination du Sous-traitant], société [forme juridique] au capital de [montant], immatriculée au RCS de [Ville] sous le numéro [SIREN], dont le siège social est situé [adresse], représentée par [Nom et qualité], ci-après dénommé le « Sous-traitant ».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1 — Objet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présent contrat a pour objet de définir les conditions dans lesquelles le Sous-traitant traite, pour le compte d'EVENTY, les données à caractère personnel nécessaires à l'exécution du Contrat principal.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Il complète le Contrat principal entré en vigueur le [date]. En cas de contradiction, les stipulations du présent DPA prévalent sur celles du Contrat principal sur les points relatifs à la protection des données.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2 — Définitions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Données à caractère personnel », « traitement », « responsable de traitement », « sous-traitant », « personne concernée », « violation de données » : tels que définis à l'article 4 du RGPD.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Tiers » : toute personne autre qu'EVENTY, le Sous-traitant ou les personnes concernées.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Sous-traitant ultérieur » : tiers auquel le Sous-traitant fait appel pour exécuter tout ou partie de son traitement.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3 — Description du traitement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Nature et finalité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Nature du traitement : [collecte / hébergement / transmission / archivage / suppression / etc.].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Finalité du traitement : [exécution de la prestation prévue au Contrat principal — ex : encaissement de paiements, hébergement de la base de données voyageurs, envoi d'emails transactionnels, etc.].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Catégories de données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Données d'identification (nom, prénom, date de naissance, adresse postale).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Données de contact (email, téléphone).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Données de paiement (uniquement les 4 derniers chiffres de carte si nécessaire — jamais le PAN ni le CVC, qui sont gérés directement par Stripe).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Données techniques (adresse IP, log de connexion — uniquement pour les sous-traitants techniques).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cas échéant : données médicales (allergies, mobilité réduite — uniquement en cas de nécessité opérationnelle pour le voyage).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Catégories de personnes concernées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et prospects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Partenaires HRA, créateurs, vendeurs, accompagnateurs.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Collaborateurs salariés et non-salariés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Visiteurs du site eventylife.fr.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Durée du traitement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Sous-traitant traite les données pendant toute la durée du Contrat principal. À l'issue, il restitue ou supprime les données conformément à l'article 9 du présent DPA.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4 — Obligations du Sous-traitant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Conformément à l'article 28 du RGPD, le Sous-traitant s'engage à 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Traiter les données personnelles uniquement sur instruction documentée d'EVENTY, y compris en ce qui concerne les transferts hors UE — sauf obligation légale impérative.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Garantir que les personnes autorisées à traiter les données s'engagent à la confidentialité ou sont soumises à une obligation légale de confidentialité.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Mettre en œuvre toutes les mesures techniques et organisationnelles requises (article 32 RGPD) — voir Article 6 ci-dessous.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Respecter les conditions visées à l'article 5 pour le recours à un sous-traitant ultérieur.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Aider EVENTY, dans la mesure du possible, à répondre aux demandes des personnes concernées (droit d'accès, rectification, effacement, opposition, portabilité, limitation).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Aider EVENTY à respecter les obligations des articles 32 à 36 du RGPD (sécurité, notification, AIPD, consultation préalable).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 choix d'EVENTY, supprimer ou restituer toutes les données à la fin du Contrat — voir Article 9.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Mettre à disposition d'EVENTY toutes les informations nécessaires pour démontrer le respect des obligations RGPD et permettre des audits.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5 — Recours à un sous-traitant ultérieur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Sous-traitant ne peut recourir à un sous-traitant ultérieur qu'avec l'autorisation écrite préalable spécifique ou générale d'EVENTY.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Une autorisation générale est accordée pour les sous-traitants ultérieurs déjà listés en annexe au jour de la signature.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Toute modification (ajout, remplacement) doit faire l'objet d'une notification écrite à EVENTY au moins 30 jours avant le changement.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peut s'opposer au changement, auquel cas le Sous-traitant doit proposer une solution alternative — à défaut, EVENTY peut résilier le Contrat principal sans indemnité.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Sous-traitant impose au sous-traitant ultérieur des obligations identiques à celles du présent DPA.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Sous-traitant reste pleinement responsable envers EVENTY de l'exécution par le sous-traitant ultérieur de ses obligations.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6 — Mesures de sécurité (article 32 RGPD)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Sous-traitant met en œuvre, compte tenu de l'état de l'art et des risques, les mesures techniques et organisationnelles appropriées pour garantir un niveau de sécurité adapté, notamment :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Mesures techniques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Chiffrement des données au repos (AES-256 ou équivalent) et en transit (TLS 1.2 ou supérieur).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Pseudonymisation des données dès que techniquement possible.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Authentification forte pour les accès administrateurs (MFA obligatoire).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Cloisonnement strict des environnements (dev / staging / prod).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Sauvegardes régulières et tests de restauration documentés.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Protection contre les intrusions (WAF, IDS/IPS, monitoring 24/7).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d'intrusion (pentest) au minimum annuels.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Mesures organisationnelles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Politique de sécurité des systèmes d'information écrite et tenue à jour.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Habilitations nominatives, principe du moindre privilège.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Sensibilisation et formation annuelle du personnel à la sécurité et au RGPD.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Procédure documentée de gestion des incidents de sécurité.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Registre des activités de traitement (article 30 RGPD).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7 — Notification des violations de données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Sous-traitant notifie à EVENTY toute violation de données à caractère personnel dans un délai maximum de 24 heures après en avoir pris connaissance.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notification contient au minimum : nature de la violation, catégories et nombre approximatif de personnes concernées, conséquences probables, mesures prises ou envisagées.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Sous-traitant assiste EVENTY dans la notification à l'autorité de contrôle (CNIL — délai 72 h article 33 RGPD) et, le cas échéant, à l'information des personnes concernées (article 34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Tous les frais de notification, de communication aux personnes concernées et de remédiation sont à la charge du Sous-traitant si la violation lui est imputable.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8 — Transferts hors Union européenne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données ne peuvent faire l'objet d'un transfert hors UE qu'avec autorisation écrite préalable d'EVENTY.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un transfert est autorisé, il est encadré par des garanties appropriées (article 46 RGPD) : Clauses Contractuelles Types (décision UE 2021/914), règles d'entreprise contraignantes (BCR), ou pays bénéficiant d'une décision d'adéquation.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privilégie systématiquement les sous-traitants situés dans l'Union européenne (politique de souveraineté numérique).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Liste des transferts hors UE actuels : néant à la signature (Stripe Payments Europe = Irlande, Scaleway = France, Google Workspace = UE pour les comptes UE souscrits).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9 — Sort des données à la fin du Contrat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À la fin du Contrat, EVENTY notifie au Sous-traitant son choix : restitution ou suppression.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de restitution : remise des données dans un format structuré, couramment utilisé et lisible par machine, dans un délai de 30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de suppression : suppression définitive et irrécupérable de toutes les copies, dans un délai de 30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Sous-traitant fournit une attestation écrite de suppression.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Exception : conservation autorisée des données pour durée minimale légale (comptabilité 10 ans, etc.) — sous condition de cloisonnement strict et d'accès limité.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10 — Audit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se réserve le droit de procéder, à ses frais et préavis raisonnable (30 jours minimum, sauf urgence justifiée), à des audits sur pièces ou sur place.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L'audit peut être réalisé par un tiers indépendant désigné par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Sous-traitant met à disposition les éléments nécessaires (politique de sécurité, registre, journaux d'accès, certifications).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certifications ISO 27001, SOC 2, ou équivalent (datant de moins de 12 mois) peuvent valoir audit dans la limite du périmètre couvert.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11 — Responsabilité et indemnisation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Sous-traitant est responsable des dommages causés par son non-respect du présent DPA conformément à l'article 82 RGPD.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Sous-traitant indemnise EVENTY pour toute condamnation administrative (CNIL), civile ou pénale, à raison d'un manquement imputable au Sous-traitant ou à un sous-traitant ultérieur.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Plafond de responsabilité : sans plafond pour les manquements graves (violation des droits, transfert illégal, sécurité défaillante caractérisée). Plafonné au montant annuel HT du contrat pour les manquements ordinaires.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12 — Durée et résiliation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présent DPA prend effet à la date de signature et reste en vigueur tant que le Contrat principal est en cours.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peut résilier le DPA et le Contrat principal de plein droit, sans préavis ni indemnité, en cas de manquement grave du Sous-traitant aux obligations RGPD (violation de données non notifiée, refus d'audit, transfert hors UE non autorisé).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Article 13 — Loi applicable et juridiction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présent DPA est soumis au droit français.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litige relève de la compétence exclusive du Tribunal de Commerce de [siège social Eventy].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Annexe 1 — Liste des sous-traitants ultérieurs autorisés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(À compléter au cas par cas selon le sous-traitant contracté — exemple ci-dessous)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Sous-traitant ultérieur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Localisation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Finalité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[À compléter]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[Pays UE/hors UE]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[Finalité précise]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[À compléter]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[Pays UE/hors UE]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[Finalité précise]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Fait en deux exemplaires originaux à [Lieu], le [Date].</w:t>
      </w:r>
    </w:p>
    <w:p>
      <w:pPr>
        <w:spacing w:after="28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Pour EVENTY LIFE SAS                                                          Pour [Sous-traitant]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David Eventy, Président                                                       [Nom et qualité]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(« Bon pour accord »)                                                         (« Bon pour accord »)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Modèle DPA Version 1.0 — 30 avril 2026. À adapter au cas par cas selon le Sous-traitant.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Politique de confidentialité RGPD, Politique cookies, Mentions légales, Statuts SAS, CGV.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DPA Sous-traitance RGPD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DPA Contrat de sous-traitance RGPD</dc:title>
  <dc:creator>David Eventy — Eventy Life SAS</dc:creator>
  <dc:description>Modèle DPA conforme article 28 RGPD pour les sous-traitants Eventy Life.</dc:description>
  <cp:lastModifiedBy>Un-named</cp:lastModifiedBy>
  <cp:revision>1</cp:revision>
  <dcterms:created xsi:type="dcterms:W3CDTF">2026-05-01T21:45:34.457Z</dcterms:created>
  <dcterms:modified xsi:type="dcterms:W3CDTF">2026-05-01T21:45:34.458Z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