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GUIDE UTILISATION PORTAIL CRÉATEUR EVENTY</w:t>
            </w:r>
          </w:p>
          <w:p>
            <w:pPr>
              <w:spacing w:after="0"/>
              <w:jc w:val="center"/>
            </w:pPr>
            <w:r>
              <w:rPr>
                <w:rFonts w:ascii="Calibri" w:cs="Calibri" w:eastAsia="Calibri" w:hAnsi="Calibri"/>
                <w:i/>
                <w:iCs/>
                <w:color w:val="1F4E79"/>
                <w:sz w:val="18"/>
                <w:szCs w:val="18"/>
              </w:rPr>
              <w:t xml:space="preserve">Mode d'emploi pas-à-pas pour les créateurs de voyages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guide accompagne les créateurs partenaires d'EVENTY LIFE SAS dans l'utilisation de leur portail dédié. Il complète le Contrat créateur, la Méthodologie de création de voyage, et la Procédure de sourcing HRA — il en est l'expression opérationnelle au quotidien.</w:t>
      </w:r>
    </w:p>
    <w:p>
      <w:pPr>
        <w:spacing w:after="100" w:line="280"/>
        <w:jc w:val="both"/>
      </w:pPr>
      <w:r>
        <w:rPr>
          <w:rFonts w:ascii="Calibri" w:cs="Calibri" w:eastAsia="Calibri" w:hAnsi="Calibri"/>
          <w:i/>
          <w:iCs/>
          <w:color w:val="1A1A1A"/>
          <w:sz w:val="20"/>
          <w:szCs w:val="20"/>
        </w:rPr>
        <w:t xml:space="preserve">Le portail créateur est ton outil de travail principal : tu y conçois tes voyages, tu suis leur commercialisation, tu pilotes les voyages en cours, et tu encaisses tes rémunérations (marge HRA + 3 points + 5 % HT vendeur si tu vends aussi). Il est sobre, rapide, conçu pour ton confort.</w:t>
      </w:r>
    </w:p>
    <w:p>
      <w:pPr>
        <w:spacing w:after="160" w:before="240"/>
      </w:pPr>
      <w:r>
        <w:rPr>
          <w:rFonts w:ascii="Calibri" w:cs="Calibri" w:eastAsia="Calibri" w:hAnsi="Calibri"/>
          <w:b/>
          <w:bCs/>
          <w:color w:val="1F4E79"/>
          <w:sz w:val="32"/>
          <w:szCs w:val="32"/>
        </w:rPr>
        <w:t xml:space="preserve">1. Accès et premiers pas</w:t>
      </w:r>
    </w:p>
    <w:p>
      <w:pPr>
        <w:spacing w:after="100" w:before="220"/>
      </w:pPr>
      <w:r>
        <w:rPr>
          <w:rFonts w:ascii="Calibri" w:cs="Calibri" w:eastAsia="Calibri" w:hAnsi="Calibri"/>
          <w:b/>
          <w:bCs/>
          <w:color w:val="E87722"/>
          <w:sz w:val="22"/>
          <w:szCs w:val="22"/>
        </w:rPr>
        <w:t xml:space="preserve">1.1. Connexion</w:t>
      </w:r>
    </w:p>
    <w:p>
      <w:pPr>
        <w:pStyle w:val="ListParagraph"/>
        <w:numPr>
          <w:ilvl w:val="0"/>
          <w:numId w:val="2"/>
        </w:numPr>
        <w:spacing w:after="60" w:line="260"/>
      </w:pPr>
      <w:r>
        <w:rPr>
          <w:rFonts w:ascii="Calibri" w:cs="Calibri" w:eastAsia="Calibri" w:hAnsi="Calibri"/>
          <w:sz w:val="20"/>
          <w:szCs w:val="20"/>
        </w:rPr>
        <w:t xml:space="preserve">URL : eventylife.fr/portail-createur.</w:t>
      </w:r>
    </w:p>
    <w:p>
      <w:pPr>
        <w:pStyle w:val="ListParagraph"/>
        <w:numPr>
          <w:ilvl w:val="0"/>
          <w:numId w:val="2"/>
        </w:numPr>
        <w:spacing w:after="60" w:line="260"/>
      </w:pPr>
      <w:r>
        <w:rPr>
          <w:rFonts w:ascii="Calibri" w:cs="Calibri" w:eastAsia="Calibri" w:hAnsi="Calibri"/>
          <w:sz w:val="20"/>
          <w:szCs w:val="20"/>
        </w:rPr>
        <w:t xml:space="preserve">Identifiants : email + mot de passe (12 caractères minimum).</w:t>
      </w:r>
    </w:p>
    <w:p>
      <w:pPr>
        <w:pStyle w:val="ListParagraph"/>
        <w:numPr>
          <w:ilvl w:val="0"/>
          <w:numId w:val="2"/>
        </w:numPr>
        <w:spacing w:after="60" w:line="260"/>
      </w:pPr>
      <w:r>
        <w:rPr>
          <w:rFonts w:ascii="Calibri" w:cs="Calibri" w:eastAsia="Calibri" w:hAnsi="Calibri"/>
          <w:sz w:val="20"/>
          <w:szCs w:val="20"/>
        </w:rPr>
        <w:t xml:space="preserve">MFA obligatoire (cohérence Politique cybersécurité).</w:t>
      </w:r>
    </w:p>
    <w:p>
      <w:pPr>
        <w:pStyle w:val="ListParagraph"/>
        <w:numPr>
          <w:ilvl w:val="0"/>
          <w:numId w:val="2"/>
        </w:numPr>
        <w:spacing w:after="60" w:line="260"/>
      </w:pPr>
      <w:r>
        <w:rPr>
          <w:rFonts w:ascii="Calibri" w:cs="Calibri" w:eastAsia="Calibri" w:hAnsi="Calibri"/>
          <w:sz w:val="20"/>
          <w:szCs w:val="20"/>
        </w:rPr>
        <w:t xml:space="preserve">Première connexion : guide d'accueil de 15 min (vidéo + checklist).</w:t>
      </w:r>
    </w:p>
    <w:p>
      <w:pPr>
        <w:spacing w:after="100" w:before="220"/>
      </w:pPr>
      <w:r>
        <w:rPr>
          <w:rFonts w:ascii="Calibri" w:cs="Calibri" w:eastAsia="Calibri" w:hAnsi="Calibri"/>
          <w:b/>
          <w:bCs/>
          <w:color w:val="E87722"/>
          <w:sz w:val="22"/>
          <w:szCs w:val="22"/>
        </w:rPr>
        <w:t xml:space="preserve">1.2. Tableau de bord d'accueil</w:t>
      </w:r>
    </w:p>
    <w:p>
      <w:pPr>
        <w:pStyle w:val="ListParagraph"/>
        <w:numPr>
          <w:ilvl w:val="0"/>
          <w:numId w:val="2"/>
        </w:numPr>
        <w:spacing w:after="60" w:line="260"/>
      </w:pPr>
      <w:r>
        <w:rPr>
          <w:rFonts w:ascii="Calibri" w:cs="Calibri" w:eastAsia="Calibri" w:hAnsi="Calibri"/>
          <w:sz w:val="20"/>
          <w:szCs w:val="20"/>
        </w:rPr>
        <w:t xml:space="preserve">Vue synthétique : voyages en cours, voyages à venir, retours voyageurs récents.</w:t>
      </w:r>
    </w:p>
    <w:p>
      <w:pPr>
        <w:pStyle w:val="ListParagraph"/>
        <w:numPr>
          <w:ilvl w:val="0"/>
          <w:numId w:val="2"/>
        </w:numPr>
        <w:spacing w:after="60" w:line="260"/>
      </w:pPr>
      <w:r>
        <w:rPr>
          <w:rFonts w:ascii="Calibri" w:cs="Calibri" w:eastAsia="Calibri" w:hAnsi="Calibri"/>
          <w:sz w:val="20"/>
          <w:szCs w:val="20"/>
        </w:rPr>
        <w:t xml:space="preserve">Indicateurs clés : voyages actifs, voyageurs en attente, NPS moyen, rémunération en cours.</w:t>
      </w:r>
    </w:p>
    <w:p>
      <w:pPr>
        <w:pStyle w:val="ListParagraph"/>
        <w:numPr>
          <w:ilvl w:val="0"/>
          <w:numId w:val="2"/>
        </w:numPr>
        <w:spacing w:after="60" w:line="260"/>
      </w:pPr>
      <w:r>
        <w:rPr>
          <w:rFonts w:ascii="Calibri" w:cs="Calibri" w:eastAsia="Calibri" w:hAnsi="Calibri"/>
          <w:sz w:val="20"/>
          <w:szCs w:val="20"/>
        </w:rPr>
        <w:t xml:space="preserve">Actions rapides : créer un voyage, voir les commandes, contacter Eventy.</w:t>
      </w:r>
    </w:p>
    <w:p>
      <w:pPr>
        <w:spacing w:after="160" w:before="240"/>
      </w:pPr>
      <w:r>
        <w:rPr>
          <w:rFonts w:ascii="Calibri" w:cs="Calibri" w:eastAsia="Calibri" w:hAnsi="Calibri"/>
          <w:b/>
          <w:bCs/>
          <w:color w:val="1F4E79"/>
          <w:sz w:val="32"/>
          <w:szCs w:val="32"/>
        </w:rPr>
        <w:t xml:space="preserve">2. Créer un voyage</w:t>
      </w:r>
    </w:p>
    <w:p>
      <w:pPr>
        <w:spacing w:after="100" w:before="220"/>
      </w:pPr>
      <w:r>
        <w:rPr>
          <w:rFonts w:ascii="Calibri" w:cs="Calibri" w:eastAsia="Calibri" w:hAnsi="Calibri"/>
          <w:b/>
          <w:bCs/>
          <w:color w:val="E87722"/>
          <w:sz w:val="22"/>
          <w:szCs w:val="22"/>
        </w:rPr>
        <w:t xml:space="preserve">2.1. Préparation</w:t>
      </w:r>
    </w:p>
    <w:p>
      <w:pPr>
        <w:pStyle w:val="ListParagraph"/>
        <w:numPr>
          <w:ilvl w:val="0"/>
          <w:numId w:val="2"/>
        </w:numPr>
        <w:spacing w:after="60" w:line="260"/>
      </w:pPr>
      <w:r>
        <w:rPr>
          <w:rFonts w:ascii="Calibri" w:cs="Calibri" w:eastAsia="Calibri" w:hAnsi="Calibri"/>
          <w:sz w:val="20"/>
          <w:szCs w:val="20"/>
        </w:rPr>
        <w:t xml:space="preserve">Avoir validé le cadrage avec le Président Eventy (cohérence Méthodologie de création de voyage).</w:t>
      </w:r>
    </w:p>
    <w:p>
      <w:pPr>
        <w:pStyle w:val="ListParagraph"/>
        <w:numPr>
          <w:ilvl w:val="0"/>
          <w:numId w:val="2"/>
        </w:numPr>
        <w:spacing w:after="60" w:line="260"/>
      </w:pPr>
      <w:r>
        <w:rPr>
          <w:rFonts w:ascii="Calibri" w:cs="Calibri" w:eastAsia="Calibri" w:hAnsi="Calibri"/>
          <w:sz w:val="20"/>
          <w:szCs w:val="20"/>
        </w:rPr>
        <w:t xml:space="preserve">Disposer du dossier voyage (logistique, HRA partenaires, programme).</w:t>
      </w:r>
    </w:p>
    <w:p>
      <w:pPr>
        <w:pStyle w:val="ListParagraph"/>
        <w:numPr>
          <w:ilvl w:val="0"/>
          <w:numId w:val="2"/>
        </w:numPr>
        <w:spacing w:after="60" w:line="260"/>
      </w:pPr>
      <w:r>
        <w:rPr>
          <w:rFonts w:ascii="Calibri" w:cs="Calibri" w:eastAsia="Calibri" w:hAnsi="Calibri"/>
          <w:sz w:val="20"/>
          <w:szCs w:val="20"/>
        </w:rPr>
        <w:t xml:space="preserve">Avoir validé le tarif (cohérence modèle PDG : marge socle ~8 % HT + 3 pts créateur).</w:t>
      </w:r>
    </w:p>
    <w:p>
      <w:pPr>
        <w:spacing w:after="100" w:before="220"/>
      </w:pPr>
      <w:r>
        <w:rPr>
          <w:rFonts w:ascii="Calibri" w:cs="Calibri" w:eastAsia="Calibri" w:hAnsi="Calibri"/>
          <w:b/>
          <w:bCs/>
          <w:color w:val="E87722"/>
          <w:sz w:val="22"/>
          <w:szCs w:val="22"/>
        </w:rPr>
        <w:t xml:space="preserve">2.2. Étapes de création</w:t>
      </w:r>
    </w:p>
    <w:p>
      <w:pPr>
        <w:pStyle w:val="ListParagraph"/>
        <w:numPr>
          <w:ilvl w:val="0"/>
          <w:numId w:val="3"/>
        </w:numPr>
        <w:spacing w:after="60" w:line="260"/>
      </w:pPr>
      <w:r>
        <w:rPr>
          <w:rFonts w:ascii="Calibri" w:cs="Calibri" w:eastAsia="Calibri" w:hAnsi="Calibri"/>
          <w:sz w:val="20"/>
          <w:szCs w:val="20"/>
        </w:rPr>
        <w:t xml:space="preserve">Onglet « Mes voyages » → bouton « Créer un voyage ».</w:t>
      </w:r>
    </w:p>
    <w:p>
      <w:pPr>
        <w:pStyle w:val="ListParagraph"/>
        <w:numPr>
          <w:ilvl w:val="0"/>
          <w:numId w:val="3"/>
        </w:numPr>
        <w:spacing w:after="60" w:line="260"/>
      </w:pPr>
      <w:r>
        <w:rPr>
          <w:rFonts w:ascii="Calibri" w:cs="Calibri" w:eastAsia="Calibri" w:hAnsi="Calibri"/>
          <w:sz w:val="20"/>
          <w:szCs w:val="20"/>
        </w:rPr>
        <w:t xml:space="preserve">Renseigner les informations générales (titre, destination, durée, période).</w:t>
      </w:r>
    </w:p>
    <w:p>
      <w:pPr>
        <w:pStyle w:val="ListParagraph"/>
        <w:numPr>
          <w:ilvl w:val="0"/>
          <w:numId w:val="3"/>
        </w:numPr>
        <w:spacing w:after="60" w:line="260"/>
      </w:pPr>
      <w:r>
        <w:rPr>
          <w:rFonts w:ascii="Calibri" w:cs="Calibri" w:eastAsia="Calibri" w:hAnsi="Calibri"/>
          <w:sz w:val="20"/>
          <w:szCs w:val="20"/>
        </w:rPr>
        <w:t xml:space="preserve">Composer le programme jour par jour (interface intuitive).</w:t>
      </w:r>
    </w:p>
    <w:p>
      <w:pPr>
        <w:pStyle w:val="ListParagraph"/>
        <w:numPr>
          <w:ilvl w:val="0"/>
          <w:numId w:val="3"/>
        </w:numPr>
        <w:spacing w:after="60" w:line="260"/>
      </w:pPr>
      <w:r>
        <w:rPr>
          <w:rFonts w:ascii="Calibri" w:cs="Calibri" w:eastAsia="Calibri" w:hAnsi="Calibri"/>
          <w:sz w:val="20"/>
          <w:szCs w:val="20"/>
        </w:rPr>
        <w:t xml:space="preserve">Associer les HRA partenaires depuis le panel (cohérence Procédure de sourcing HRA).</w:t>
      </w:r>
    </w:p>
    <w:p>
      <w:pPr>
        <w:pStyle w:val="ListParagraph"/>
        <w:numPr>
          <w:ilvl w:val="0"/>
          <w:numId w:val="3"/>
        </w:numPr>
        <w:spacing w:after="60" w:line="260"/>
      </w:pPr>
      <w:r>
        <w:rPr>
          <w:rFonts w:ascii="Calibri" w:cs="Calibri" w:eastAsia="Calibri" w:hAnsi="Calibri"/>
          <w:sz w:val="20"/>
          <w:szCs w:val="20"/>
        </w:rPr>
        <w:t xml:space="preserve">Définir la décomposition tarifaire (transparence Eventy).</w:t>
      </w:r>
    </w:p>
    <w:p>
      <w:pPr>
        <w:pStyle w:val="ListParagraph"/>
        <w:numPr>
          <w:ilvl w:val="0"/>
          <w:numId w:val="3"/>
        </w:numPr>
        <w:spacing w:after="60" w:line="260"/>
      </w:pPr>
      <w:r>
        <w:rPr>
          <w:rFonts w:ascii="Calibri" w:cs="Calibri" w:eastAsia="Calibri" w:hAnsi="Calibri"/>
          <w:sz w:val="20"/>
          <w:szCs w:val="20"/>
        </w:rPr>
        <w:t xml:space="preserve">Téléverser photos et vidéo (≥ 8 photos haute définition).</w:t>
      </w:r>
    </w:p>
    <w:p>
      <w:pPr>
        <w:pStyle w:val="ListParagraph"/>
        <w:numPr>
          <w:ilvl w:val="0"/>
          <w:numId w:val="3"/>
        </w:numPr>
        <w:spacing w:after="60" w:line="260"/>
      </w:pPr>
      <w:r>
        <w:rPr>
          <w:rFonts w:ascii="Calibri" w:cs="Calibri" w:eastAsia="Calibri" w:hAnsi="Calibri"/>
          <w:sz w:val="20"/>
          <w:szCs w:val="20"/>
        </w:rPr>
        <w:t xml:space="preserve">Renseigner les SEO (title, meta description, mots-clés).</w:t>
      </w:r>
    </w:p>
    <w:p>
      <w:pPr>
        <w:pStyle w:val="ListParagraph"/>
        <w:numPr>
          <w:ilvl w:val="0"/>
          <w:numId w:val="3"/>
        </w:numPr>
        <w:spacing w:after="60" w:line="260"/>
      </w:pPr>
      <w:r>
        <w:rPr>
          <w:rFonts w:ascii="Calibri" w:cs="Calibri" w:eastAsia="Calibri" w:hAnsi="Calibri"/>
          <w:sz w:val="20"/>
          <w:szCs w:val="20"/>
        </w:rPr>
        <w:t xml:space="preserve">Indiquer les niveaux d'accessibilité PMR et émissions CO2eq estimées.</w:t>
      </w:r>
    </w:p>
    <w:p>
      <w:pPr>
        <w:pStyle w:val="ListParagraph"/>
        <w:numPr>
          <w:ilvl w:val="0"/>
          <w:numId w:val="3"/>
        </w:numPr>
        <w:spacing w:after="60" w:line="260"/>
      </w:pPr>
      <w:r>
        <w:rPr>
          <w:rFonts w:ascii="Calibri" w:cs="Calibri" w:eastAsia="Calibri" w:hAnsi="Calibri"/>
          <w:sz w:val="20"/>
          <w:szCs w:val="20"/>
        </w:rPr>
        <w:t xml:space="preserve">Soumettre pour validation Eventy.</w:t>
      </w:r>
    </w:p>
    <w:p>
      <w:pPr>
        <w:spacing w:after="100" w:before="220"/>
      </w:pPr>
      <w:r>
        <w:rPr>
          <w:rFonts w:ascii="Calibri" w:cs="Calibri" w:eastAsia="Calibri" w:hAnsi="Calibri"/>
          <w:b/>
          <w:bCs/>
          <w:color w:val="E87722"/>
          <w:sz w:val="22"/>
          <w:szCs w:val="22"/>
        </w:rPr>
        <w:t xml:space="preserve">2.3. Validation</w:t>
      </w:r>
    </w:p>
    <w:p>
      <w:pPr>
        <w:pStyle w:val="ListParagraph"/>
        <w:numPr>
          <w:ilvl w:val="0"/>
          <w:numId w:val="2"/>
        </w:numPr>
        <w:spacing w:after="60" w:line="260"/>
      </w:pPr>
      <w:r>
        <w:rPr>
          <w:rFonts w:ascii="Calibri" w:cs="Calibri" w:eastAsia="Calibri" w:hAnsi="Calibri"/>
          <w:sz w:val="20"/>
          <w:szCs w:val="20"/>
        </w:rPr>
        <w:t xml:space="preserve">Validation Président + un membre équipe sous 7 jours ouvrés.</w:t>
      </w:r>
    </w:p>
    <w:p>
      <w:pPr>
        <w:pStyle w:val="ListParagraph"/>
        <w:numPr>
          <w:ilvl w:val="0"/>
          <w:numId w:val="2"/>
        </w:numPr>
        <w:spacing w:after="60" w:line="260"/>
      </w:pPr>
      <w:r>
        <w:rPr>
          <w:rFonts w:ascii="Calibri" w:cs="Calibri" w:eastAsia="Calibri" w:hAnsi="Calibri"/>
          <w:sz w:val="20"/>
          <w:szCs w:val="20"/>
        </w:rPr>
        <w:t xml:space="preserve">Retours via le portail (commentaires sur la fiche).</w:t>
      </w:r>
    </w:p>
    <w:p>
      <w:pPr>
        <w:pStyle w:val="ListParagraph"/>
        <w:numPr>
          <w:ilvl w:val="0"/>
          <w:numId w:val="2"/>
        </w:numPr>
        <w:spacing w:after="60" w:line="260"/>
      </w:pPr>
      <w:r>
        <w:rPr>
          <w:rFonts w:ascii="Calibri" w:cs="Calibri" w:eastAsia="Calibri" w:hAnsi="Calibri"/>
          <w:sz w:val="20"/>
          <w:szCs w:val="20"/>
        </w:rPr>
        <w:t xml:space="preserve">Itérations possibles (modifications, ajustements).</w:t>
      </w:r>
    </w:p>
    <w:p>
      <w:pPr>
        <w:pStyle w:val="ListParagraph"/>
        <w:numPr>
          <w:ilvl w:val="0"/>
          <w:numId w:val="2"/>
        </w:numPr>
        <w:spacing w:after="60" w:line="260"/>
      </w:pPr>
      <w:r>
        <w:rPr>
          <w:rFonts w:ascii="Calibri" w:cs="Calibri" w:eastAsia="Calibri" w:hAnsi="Calibri"/>
          <w:sz w:val="20"/>
          <w:szCs w:val="20"/>
        </w:rPr>
        <w:t xml:space="preserve">Une fois validé : publication progressive (Famille J-30 puis grand public).</w:t>
      </w:r>
    </w:p>
    <w:p>
      <w:pPr>
        <w:spacing w:after="160" w:before="240"/>
      </w:pPr>
      <w:r>
        <w:rPr>
          <w:rFonts w:ascii="Calibri" w:cs="Calibri" w:eastAsia="Calibri" w:hAnsi="Calibri"/>
          <w:b/>
          <w:bCs/>
          <w:color w:val="1F4E79"/>
          <w:sz w:val="32"/>
          <w:szCs w:val="32"/>
        </w:rPr>
        <w:t xml:space="preserve">3. Gérer les HRA</w:t>
      </w:r>
    </w:p>
    <w:p>
      <w:pPr>
        <w:spacing w:after="100" w:before="220"/>
      </w:pPr>
      <w:r>
        <w:rPr>
          <w:rFonts w:ascii="Calibri" w:cs="Calibri" w:eastAsia="Calibri" w:hAnsi="Calibri"/>
          <w:b/>
          <w:bCs/>
          <w:color w:val="E87722"/>
          <w:sz w:val="22"/>
          <w:szCs w:val="22"/>
        </w:rPr>
        <w:t xml:space="preserve">3.1. Panel HRA</w:t>
      </w:r>
    </w:p>
    <w:p>
      <w:pPr>
        <w:pStyle w:val="ListParagraph"/>
        <w:numPr>
          <w:ilvl w:val="0"/>
          <w:numId w:val="2"/>
        </w:numPr>
        <w:spacing w:after="60" w:line="260"/>
      </w:pPr>
      <w:r>
        <w:rPr>
          <w:rFonts w:ascii="Calibri" w:cs="Calibri" w:eastAsia="Calibri" w:hAnsi="Calibri"/>
          <w:sz w:val="20"/>
          <w:szCs w:val="20"/>
        </w:rPr>
        <w:t xml:space="preserve">Onglet « Mes HRA » : liste de tes partenaires HRA.</w:t>
      </w:r>
    </w:p>
    <w:p>
      <w:pPr>
        <w:pStyle w:val="ListParagraph"/>
        <w:numPr>
          <w:ilvl w:val="0"/>
          <w:numId w:val="2"/>
        </w:numPr>
        <w:spacing w:after="60" w:line="260"/>
      </w:pPr>
      <w:r>
        <w:rPr>
          <w:rFonts w:ascii="Calibri" w:cs="Calibri" w:eastAsia="Calibri" w:hAnsi="Calibri"/>
          <w:sz w:val="20"/>
          <w:szCs w:val="20"/>
        </w:rPr>
        <w:t xml:space="preserve">Pour chaque HRA : statut, contrat actif, audits, NPS voyageurs.</w:t>
      </w:r>
    </w:p>
    <w:p>
      <w:pPr>
        <w:pStyle w:val="ListParagraph"/>
        <w:numPr>
          <w:ilvl w:val="0"/>
          <w:numId w:val="2"/>
        </w:numPr>
        <w:spacing w:after="60" w:line="260"/>
      </w:pPr>
      <w:r>
        <w:rPr>
          <w:rFonts w:ascii="Calibri" w:cs="Calibri" w:eastAsia="Calibri" w:hAnsi="Calibri"/>
          <w:sz w:val="20"/>
          <w:szCs w:val="20"/>
        </w:rPr>
        <w:t xml:space="preserve">Possibilité de proposer de nouveaux HRA via le formulaire dédié.</w:t>
      </w:r>
    </w:p>
    <w:p>
      <w:pPr>
        <w:pStyle w:val="ListParagraph"/>
        <w:numPr>
          <w:ilvl w:val="0"/>
          <w:numId w:val="2"/>
        </w:numPr>
        <w:spacing w:after="60" w:line="260"/>
      </w:pPr>
      <w:r>
        <w:rPr>
          <w:rFonts w:ascii="Calibri" w:cs="Calibri" w:eastAsia="Calibri" w:hAnsi="Calibri"/>
          <w:sz w:val="20"/>
          <w:szCs w:val="20"/>
        </w:rPr>
        <w:t xml:space="preserve">Suivi des audits récurrents (cohérence Procédure d'audit qualité HRA).</w:t>
      </w:r>
    </w:p>
    <w:p>
      <w:pPr>
        <w:spacing w:after="100" w:before="220"/>
      </w:pPr>
      <w:r>
        <w:rPr>
          <w:rFonts w:ascii="Calibri" w:cs="Calibri" w:eastAsia="Calibri" w:hAnsi="Calibri"/>
          <w:b/>
          <w:bCs/>
          <w:color w:val="E87722"/>
          <w:sz w:val="22"/>
          <w:szCs w:val="22"/>
        </w:rPr>
        <w:t xml:space="preserve">3.2. Onboarding d'un nouveau HRA</w:t>
      </w:r>
    </w:p>
    <w:p>
      <w:pPr>
        <w:pStyle w:val="ListParagraph"/>
        <w:numPr>
          <w:ilvl w:val="0"/>
          <w:numId w:val="2"/>
        </w:numPr>
        <w:spacing w:after="60" w:line="260"/>
      </w:pPr>
      <w:r>
        <w:rPr>
          <w:rFonts w:ascii="Calibri" w:cs="Calibri" w:eastAsia="Calibri" w:hAnsi="Calibri"/>
          <w:sz w:val="20"/>
          <w:szCs w:val="20"/>
        </w:rPr>
        <w:t xml:space="preserve">Pré-qualification téléphonique (5 min, trame 5 questions).</w:t>
      </w:r>
    </w:p>
    <w:p>
      <w:pPr>
        <w:pStyle w:val="ListParagraph"/>
        <w:numPr>
          <w:ilvl w:val="0"/>
          <w:numId w:val="2"/>
        </w:numPr>
        <w:spacing w:after="60" w:line="260"/>
      </w:pPr>
      <w:r>
        <w:rPr>
          <w:rFonts w:ascii="Calibri" w:cs="Calibri" w:eastAsia="Calibri" w:hAnsi="Calibri"/>
          <w:sz w:val="20"/>
          <w:szCs w:val="20"/>
        </w:rPr>
        <w:t xml:space="preserve">Création de la fiche dans le portail.</w:t>
      </w:r>
    </w:p>
    <w:p>
      <w:pPr>
        <w:pStyle w:val="ListParagraph"/>
        <w:numPr>
          <w:ilvl w:val="0"/>
          <w:numId w:val="2"/>
        </w:numPr>
        <w:spacing w:after="60" w:line="260"/>
      </w:pPr>
      <w:r>
        <w:rPr>
          <w:rFonts w:ascii="Calibri" w:cs="Calibri" w:eastAsia="Calibri" w:hAnsi="Calibri"/>
          <w:sz w:val="20"/>
          <w:szCs w:val="20"/>
        </w:rPr>
        <w:t xml:space="preserve">Validation Eventy après audit.</w:t>
      </w:r>
    </w:p>
    <w:p>
      <w:pPr>
        <w:pStyle w:val="ListParagraph"/>
        <w:numPr>
          <w:ilvl w:val="0"/>
          <w:numId w:val="2"/>
        </w:numPr>
        <w:spacing w:after="60" w:line="260"/>
      </w:pPr>
      <w:r>
        <w:rPr>
          <w:rFonts w:ascii="Calibri" w:cs="Calibri" w:eastAsia="Calibri" w:hAnsi="Calibri"/>
          <w:sz w:val="20"/>
          <w:szCs w:val="20"/>
        </w:rPr>
        <w:t xml:space="preserve">Activation du contrat HRA Partenaire.</w:t>
      </w:r>
    </w:p>
    <w:p>
      <w:pPr>
        <w:pStyle w:val="ListParagraph"/>
        <w:numPr>
          <w:ilvl w:val="0"/>
          <w:numId w:val="2"/>
        </w:numPr>
        <w:spacing w:after="60" w:line="260"/>
      </w:pPr>
      <w:r>
        <w:rPr>
          <w:rFonts w:ascii="Calibri" w:cs="Calibri" w:eastAsia="Calibri" w:hAnsi="Calibri"/>
          <w:sz w:val="20"/>
          <w:szCs w:val="20"/>
        </w:rPr>
        <w:t xml:space="preserve">Cohérence avec Procédure de sourcing HRA.</w:t>
      </w:r>
    </w:p>
    <w:p>
      <w:pPr>
        <w:spacing w:after="160" w:before="240"/>
      </w:pPr>
      <w:r>
        <w:rPr>
          <w:rFonts w:ascii="Calibri" w:cs="Calibri" w:eastAsia="Calibri" w:hAnsi="Calibri"/>
          <w:b/>
          <w:bCs/>
          <w:color w:val="1F4E79"/>
          <w:sz w:val="32"/>
          <w:szCs w:val="32"/>
        </w:rPr>
        <w:t xml:space="preserve">4. Suivre les voyages en cours</w:t>
      </w:r>
    </w:p>
    <w:p>
      <w:pPr>
        <w:spacing w:after="100" w:before="220"/>
      </w:pPr>
      <w:r>
        <w:rPr>
          <w:rFonts w:ascii="Calibri" w:cs="Calibri" w:eastAsia="Calibri" w:hAnsi="Calibri"/>
          <w:b/>
          <w:bCs/>
          <w:color w:val="E87722"/>
          <w:sz w:val="22"/>
          <w:szCs w:val="22"/>
        </w:rPr>
        <w:t xml:space="preserve">4.1. Pré-départ</w:t>
      </w:r>
    </w:p>
    <w:p>
      <w:pPr>
        <w:pStyle w:val="ListParagraph"/>
        <w:numPr>
          <w:ilvl w:val="0"/>
          <w:numId w:val="2"/>
        </w:numPr>
        <w:spacing w:after="60" w:line="260"/>
      </w:pPr>
      <w:r>
        <w:rPr>
          <w:rFonts w:ascii="Calibri" w:cs="Calibri" w:eastAsia="Calibri" w:hAnsi="Calibri"/>
          <w:sz w:val="20"/>
          <w:szCs w:val="20"/>
        </w:rPr>
        <w:t xml:space="preserve">J-60 : bilan commercial. Vérification atteinte seuil minimal (4 voyageurs).</w:t>
      </w:r>
    </w:p>
    <w:p>
      <w:pPr>
        <w:pStyle w:val="ListParagraph"/>
        <w:numPr>
          <w:ilvl w:val="0"/>
          <w:numId w:val="2"/>
        </w:numPr>
        <w:spacing w:after="60" w:line="260"/>
      </w:pPr>
      <w:r>
        <w:rPr>
          <w:rFonts w:ascii="Calibri" w:cs="Calibri" w:eastAsia="Calibri" w:hAnsi="Calibri"/>
          <w:sz w:val="20"/>
          <w:szCs w:val="20"/>
        </w:rPr>
        <w:t xml:space="preserve">J-30 : reconfirmation HRA et transporteurs depuis le portail.</w:t>
      </w:r>
    </w:p>
    <w:p>
      <w:pPr>
        <w:pStyle w:val="ListParagraph"/>
        <w:numPr>
          <w:ilvl w:val="0"/>
          <w:numId w:val="2"/>
        </w:numPr>
        <w:spacing w:after="60" w:line="260"/>
      </w:pPr>
      <w:r>
        <w:rPr>
          <w:rFonts w:ascii="Calibri" w:cs="Calibri" w:eastAsia="Calibri" w:hAnsi="Calibri"/>
          <w:sz w:val="20"/>
          <w:szCs w:val="20"/>
        </w:rPr>
        <w:t xml:space="preserve">J-7 : préparation finale (roadbook voyageurs, briefing accompagnateur).</w:t>
      </w:r>
    </w:p>
    <w:p>
      <w:pPr>
        <w:spacing w:after="100" w:before="220"/>
      </w:pPr>
      <w:r>
        <w:rPr>
          <w:rFonts w:ascii="Calibri" w:cs="Calibri" w:eastAsia="Calibri" w:hAnsi="Calibri"/>
          <w:b/>
          <w:bCs/>
          <w:color w:val="E87722"/>
          <w:sz w:val="22"/>
          <w:szCs w:val="22"/>
        </w:rPr>
        <w:t xml:space="preserve">4.2. Pendant le voyage</w:t>
      </w:r>
    </w:p>
    <w:p>
      <w:pPr>
        <w:pStyle w:val="ListParagraph"/>
        <w:numPr>
          <w:ilvl w:val="0"/>
          <w:numId w:val="2"/>
        </w:numPr>
        <w:spacing w:after="60" w:line="260"/>
      </w:pPr>
      <w:r>
        <w:rPr>
          <w:rFonts w:ascii="Calibri" w:cs="Calibri" w:eastAsia="Calibri" w:hAnsi="Calibri"/>
          <w:sz w:val="20"/>
          <w:szCs w:val="20"/>
        </w:rPr>
        <w:t xml:space="preserve">Tableau de bord temps réel : statut voyageurs, météo destination, alertes.</w:t>
      </w:r>
    </w:p>
    <w:p>
      <w:pPr>
        <w:pStyle w:val="ListParagraph"/>
        <w:numPr>
          <w:ilvl w:val="0"/>
          <w:numId w:val="2"/>
        </w:numPr>
        <w:spacing w:after="60" w:line="260"/>
      </w:pPr>
      <w:r>
        <w:rPr>
          <w:rFonts w:ascii="Calibri" w:cs="Calibri" w:eastAsia="Calibri" w:hAnsi="Calibri"/>
          <w:sz w:val="20"/>
          <w:szCs w:val="20"/>
        </w:rPr>
        <w:t xml:space="preserve">Communication avec l'accompagnateur (Whatsapp + portail).</w:t>
      </w:r>
    </w:p>
    <w:p>
      <w:pPr>
        <w:pStyle w:val="ListParagraph"/>
        <w:numPr>
          <w:ilvl w:val="0"/>
          <w:numId w:val="2"/>
        </w:numPr>
        <w:spacing w:after="60" w:line="260"/>
      </w:pPr>
      <w:r>
        <w:rPr>
          <w:rFonts w:ascii="Calibri" w:cs="Calibri" w:eastAsia="Calibri" w:hAnsi="Calibri"/>
          <w:sz w:val="20"/>
          <w:szCs w:val="20"/>
        </w:rPr>
        <w:t xml:space="preserve">Alerte automatique en cas d'incident signalé (cohérence Manuel d'incident voyage).</w:t>
      </w:r>
    </w:p>
    <w:p>
      <w:pPr>
        <w:spacing w:after="100" w:before="220"/>
      </w:pPr>
      <w:r>
        <w:rPr>
          <w:rFonts w:ascii="Calibri" w:cs="Calibri" w:eastAsia="Calibri" w:hAnsi="Calibri"/>
          <w:b/>
          <w:bCs/>
          <w:color w:val="E87722"/>
          <w:sz w:val="22"/>
          <w:szCs w:val="22"/>
        </w:rPr>
        <w:t xml:space="preserve">4.3. Retour</w:t>
      </w:r>
    </w:p>
    <w:p>
      <w:pPr>
        <w:pStyle w:val="ListParagraph"/>
        <w:numPr>
          <w:ilvl w:val="0"/>
          <w:numId w:val="2"/>
        </w:numPr>
        <w:spacing w:after="60" w:line="260"/>
      </w:pPr>
      <w:r>
        <w:rPr>
          <w:rFonts w:ascii="Calibri" w:cs="Calibri" w:eastAsia="Calibri" w:hAnsi="Calibri"/>
          <w:sz w:val="20"/>
          <w:szCs w:val="20"/>
        </w:rPr>
        <w:t xml:space="preserve">Recueil automatique des avis voyageurs.</w:t>
      </w:r>
    </w:p>
    <w:p>
      <w:pPr>
        <w:pStyle w:val="ListParagraph"/>
        <w:numPr>
          <w:ilvl w:val="0"/>
          <w:numId w:val="2"/>
        </w:numPr>
        <w:spacing w:after="60" w:line="260"/>
      </w:pPr>
      <w:r>
        <w:rPr>
          <w:rFonts w:ascii="Calibri" w:cs="Calibri" w:eastAsia="Calibri" w:hAnsi="Calibri"/>
          <w:sz w:val="20"/>
          <w:szCs w:val="20"/>
        </w:rPr>
        <w:t xml:space="preserve">Calcul automatique du NPS du voyage.</w:t>
      </w:r>
    </w:p>
    <w:p>
      <w:pPr>
        <w:pStyle w:val="ListParagraph"/>
        <w:numPr>
          <w:ilvl w:val="0"/>
          <w:numId w:val="2"/>
        </w:numPr>
        <w:spacing w:after="60" w:line="260"/>
      </w:pPr>
      <w:r>
        <w:rPr>
          <w:rFonts w:ascii="Calibri" w:cs="Calibri" w:eastAsia="Calibri" w:hAnsi="Calibri"/>
          <w:sz w:val="20"/>
          <w:szCs w:val="20"/>
        </w:rPr>
        <w:t xml:space="preserve">Débrief accompagnateur disponible J+3.</w:t>
      </w:r>
    </w:p>
    <w:p>
      <w:pPr>
        <w:pStyle w:val="ListParagraph"/>
        <w:numPr>
          <w:ilvl w:val="0"/>
          <w:numId w:val="2"/>
        </w:numPr>
        <w:spacing w:after="60" w:line="260"/>
      </w:pPr>
      <w:r>
        <w:rPr>
          <w:rFonts w:ascii="Calibri" w:cs="Calibri" w:eastAsia="Calibri" w:hAnsi="Calibri"/>
          <w:sz w:val="20"/>
          <w:szCs w:val="20"/>
        </w:rPr>
        <w:t xml:space="preserve">Versement automatique de tes marges (3 pts HT) sous 48 h après retour.</w:t>
      </w:r>
    </w:p>
    <w:p>
      <w:pPr>
        <w:spacing w:after="160" w:before="240"/>
      </w:pPr>
      <w:r>
        <w:rPr>
          <w:rFonts w:ascii="Calibri" w:cs="Calibri" w:eastAsia="Calibri" w:hAnsi="Calibri"/>
          <w:b/>
          <w:bCs/>
          <w:color w:val="1F4E79"/>
          <w:sz w:val="32"/>
          <w:szCs w:val="32"/>
        </w:rPr>
        <w:t xml:space="preserve">5. Ta rémunération</w:t>
      </w:r>
    </w:p>
    <w:p>
      <w:pPr>
        <w:spacing w:after="100" w:before="220"/>
      </w:pPr>
      <w:r>
        <w:rPr>
          <w:rFonts w:ascii="Calibri" w:cs="Calibri" w:eastAsia="Calibri" w:hAnsi="Calibri"/>
          <w:b/>
          <w:bCs/>
          <w:color w:val="E87722"/>
          <w:sz w:val="22"/>
          <w:szCs w:val="22"/>
        </w:rPr>
        <w:t xml:space="preserve">5.1. Marge créateur (3 pts HT sur HRA)</w:t>
      </w:r>
    </w:p>
    <w:p>
      <w:pPr>
        <w:pStyle w:val="ListParagraph"/>
        <w:numPr>
          <w:ilvl w:val="0"/>
          <w:numId w:val="2"/>
        </w:numPr>
        <w:spacing w:after="60" w:line="260"/>
      </w:pPr>
      <w:r>
        <w:rPr>
          <w:rFonts w:ascii="Calibri" w:cs="Calibri" w:eastAsia="Calibri" w:hAnsi="Calibri"/>
          <w:sz w:val="20"/>
          <w:szCs w:val="20"/>
        </w:rPr>
        <w:t xml:space="preserve">Calculée automatiquement sur les prestations HRA refacturées.</w:t>
      </w:r>
    </w:p>
    <w:p>
      <w:pPr>
        <w:pStyle w:val="ListParagraph"/>
        <w:numPr>
          <w:ilvl w:val="0"/>
          <w:numId w:val="2"/>
        </w:numPr>
        <w:spacing w:after="60" w:line="260"/>
      </w:pPr>
      <w:r>
        <w:rPr>
          <w:rFonts w:ascii="Calibri" w:cs="Calibri" w:eastAsia="Calibri" w:hAnsi="Calibri"/>
          <w:sz w:val="20"/>
          <w:szCs w:val="20"/>
        </w:rPr>
        <w:t xml:space="preserve">Visible dans l'onglet « Ma rémunération ».</w:t>
      </w:r>
    </w:p>
    <w:p>
      <w:pPr>
        <w:pStyle w:val="ListParagraph"/>
        <w:numPr>
          <w:ilvl w:val="0"/>
          <w:numId w:val="2"/>
        </w:numPr>
        <w:spacing w:after="60" w:line="260"/>
      </w:pPr>
      <w:r>
        <w:rPr>
          <w:rFonts w:ascii="Calibri" w:cs="Calibri" w:eastAsia="Calibri" w:hAnsi="Calibri"/>
          <w:sz w:val="20"/>
          <w:szCs w:val="20"/>
        </w:rPr>
        <w:t xml:space="preserve">Versée sous 48 h après le retour de chaque voyage.</w:t>
      </w:r>
    </w:p>
    <w:p>
      <w:pPr>
        <w:spacing w:after="100" w:before="220"/>
      </w:pPr>
      <w:r>
        <w:rPr>
          <w:rFonts w:ascii="Calibri" w:cs="Calibri" w:eastAsia="Calibri" w:hAnsi="Calibri"/>
          <w:b/>
          <w:bCs/>
          <w:color w:val="E87722"/>
          <w:sz w:val="22"/>
          <w:szCs w:val="22"/>
        </w:rPr>
        <w:t xml:space="preserve">5.2. Cumul vendeur (5 % HT)</w:t>
      </w:r>
    </w:p>
    <w:p>
      <w:pPr>
        <w:pStyle w:val="ListParagraph"/>
        <w:numPr>
          <w:ilvl w:val="0"/>
          <w:numId w:val="2"/>
        </w:numPr>
        <w:spacing w:after="60" w:line="260"/>
      </w:pPr>
      <w:r>
        <w:rPr>
          <w:rFonts w:ascii="Calibri" w:cs="Calibri" w:eastAsia="Calibri" w:hAnsi="Calibri"/>
          <w:sz w:val="20"/>
          <w:szCs w:val="20"/>
        </w:rPr>
        <w:t xml:space="preserve">Si tu vends également un voyage à un voyageur (avec ton code parrain), tu touches 5 % HT supplémentaires.</w:t>
      </w:r>
    </w:p>
    <w:p>
      <w:pPr>
        <w:pStyle w:val="ListParagraph"/>
        <w:numPr>
          <w:ilvl w:val="0"/>
          <w:numId w:val="2"/>
        </w:numPr>
        <w:spacing w:after="60" w:line="260"/>
      </w:pPr>
      <w:r>
        <w:rPr>
          <w:rFonts w:ascii="Calibri" w:cs="Calibri" w:eastAsia="Calibri" w:hAnsi="Calibri"/>
          <w:sz w:val="20"/>
          <w:szCs w:val="20"/>
        </w:rPr>
        <w:t xml:space="preserve">Cumulable avec le 3 pts HT créateur.</w:t>
      </w:r>
    </w:p>
    <w:p>
      <w:pPr>
        <w:pStyle w:val="ListParagraph"/>
        <w:numPr>
          <w:ilvl w:val="0"/>
          <w:numId w:val="2"/>
        </w:numPr>
        <w:spacing w:after="60" w:line="260"/>
      </w:pPr>
      <w:r>
        <w:rPr>
          <w:rFonts w:ascii="Calibri" w:cs="Calibri" w:eastAsia="Calibri" w:hAnsi="Calibri"/>
          <w:sz w:val="20"/>
          <w:szCs w:val="20"/>
        </w:rPr>
        <w:t xml:space="preserve">Visible séparément dans l'onglet rémunération.</w:t>
      </w:r>
    </w:p>
    <w:p>
      <w:pPr>
        <w:spacing w:after="100" w:before="220"/>
      </w:pPr>
      <w:r>
        <w:rPr>
          <w:rFonts w:ascii="Calibri" w:cs="Calibri" w:eastAsia="Calibri" w:hAnsi="Calibri"/>
          <w:b/>
          <w:bCs/>
          <w:color w:val="E87722"/>
          <w:sz w:val="22"/>
          <w:szCs w:val="22"/>
        </w:rPr>
        <w:t xml:space="preserve">5.3. Forfait accompagnement (si applicable)</w:t>
      </w:r>
    </w:p>
    <w:p>
      <w:pPr>
        <w:pStyle w:val="ListParagraph"/>
        <w:numPr>
          <w:ilvl w:val="0"/>
          <w:numId w:val="2"/>
        </w:numPr>
        <w:spacing w:after="60" w:line="260"/>
      </w:pPr>
      <w:r>
        <w:rPr>
          <w:rFonts w:ascii="Calibri" w:cs="Calibri" w:eastAsia="Calibri" w:hAnsi="Calibri"/>
          <w:sz w:val="20"/>
          <w:szCs w:val="20"/>
        </w:rPr>
        <w:t xml:space="preserve">Si tu accompagnes le voyage (en plus de l'avoir créé), tu touches un forfait accompagnement séparé.</w:t>
      </w:r>
    </w:p>
    <w:p>
      <w:pPr>
        <w:pStyle w:val="ListParagraph"/>
        <w:numPr>
          <w:ilvl w:val="0"/>
          <w:numId w:val="2"/>
        </w:numPr>
        <w:spacing w:after="60" w:line="260"/>
      </w:pPr>
      <w:r>
        <w:rPr>
          <w:rFonts w:ascii="Calibri" w:cs="Calibri" w:eastAsia="Calibri" w:hAnsi="Calibri"/>
          <w:sz w:val="20"/>
          <w:szCs w:val="20"/>
        </w:rPr>
        <w:t xml:space="preserve">Montant fixé au contrat (cohérence Contrat créateur).</w:t>
      </w:r>
    </w:p>
    <w:p>
      <w:pPr>
        <w:spacing w:after="100" w:before="220"/>
      </w:pPr>
      <w:r>
        <w:rPr>
          <w:rFonts w:ascii="Calibri" w:cs="Calibri" w:eastAsia="Calibri" w:hAnsi="Calibri"/>
          <w:b/>
          <w:bCs/>
          <w:color w:val="E87722"/>
          <w:sz w:val="22"/>
          <w:szCs w:val="22"/>
        </w:rPr>
        <w:t xml:space="preserve">5.4. Facturation et paiement</w:t>
      </w:r>
    </w:p>
    <w:p>
      <w:pPr>
        <w:pStyle w:val="ListParagraph"/>
        <w:numPr>
          <w:ilvl w:val="0"/>
          <w:numId w:val="2"/>
        </w:numPr>
        <w:spacing w:after="60" w:line="260"/>
      </w:pPr>
      <w:r>
        <w:rPr>
          <w:rFonts w:ascii="Calibri" w:cs="Calibri" w:eastAsia="Calibri" w:hAnsi="Calibri"/>
          <w:sz w:val="20"/>
          <w:szCs w:val="20"/>
        </w:rPr>
        <w:t xml:space="preserve">Facturation mensuelle automatique (synthèse de tes rémunérations).</w:t>
      </w:r>
    </w:p>
    <w:p>
      <w:pPr>
        <w:pStyle w:val="ListParagraph"/>
        <w:numPr>
          <w:ilvl w:val="0"/>
          <w:numId w:val="2"/>
        </w:numPr>
        <w:spacing w:after="60" w:line="260"/>
      </w:pPr>
      <w:r>
        <w:rPr>
          <w:rFonts w:ascii="Calibri" w:cs="Calibri" w:eastAsia="Calibri" w:hAnsi="Calibri"/>
          <w:sz w:val="20"/>
          <w:szCs w:val="20"/>
        </w:rPr>
        <w:t xml:space="preserve">Versement par virement (compte bancaire défini dans ton profil).</w:t>
      </w:r>
    </w:p>
    <w:p>
      <w:pPr>
        <w:pStyle w:val="ListParagraph"/>
        <w:numPr>
          <w:ilvl w:val="0"/>
          <w:numId w:val="2"/>
        </w:numPr>
        <w:spacing w:after="60" w:line="260"/>
      </w:pPr>
      <w:r>
        <w:rPr>
          <w:rFonts w:ascii="Calibri" w:cs="Calibri" w:eastAsia="Calibri" w:hAnsi="Calibri"/>
          <w:sz w:val="20"/>
          <w:szCs w:val="20"/>
        </w:rPr>
        <w:t xml:space="preserve">Justificatifs téléchargeables au format PDF.</w:t>
      </w:r>
    </w:p>
    <w:p>
      <w:pPr>
        <w:spacing w:after="160" w:before="240"/>
      </w:pPr>
      <w:r>
        <w:rPr>
          <w:rFonts w:ascii="Calibri" w:cs="Calibri" w:eastAsia="Calibri" w:hAnsi="Calibri"/>
          <w:b/>
          <w:bCs/>
          <w:color w:val="1F4E79"/>
          <w:sz w:val="32"/>
          <w:szCs w:val="32"/>
        </w:rPr>
        <w:t xml:space="preserve">6. Statistiques et performance</w:t>
      </w:r>
    </w:p>
    <w:p>
      <w:pPr>
        <w:pStyle w:val="ListParagraph"/>
        <w:numPr>
          <w:ilvl w:val="0"/>
          <w:numId w:val="2"/>
        </w:numPr>
        <w:spacing w:after="60" w:line="260"/>
      </w:pPr>
      <w:r>
        <w:rPr>
          <w:rFonts w:ascii="Calibri" w:cs="Calibri" w:eastAsia="Calibri" w:hAnsi="Calibri"/>
          <w:sz w:val="20"/>
          <w:szCs w:val="20"/>
        </w:rPr>
        <w:t xml:space="preserve">NPS moyen de tes voyages.</w:t>
      </w:r>
    </w:p>
    <w:p>
      <w:pPr>
        <w:pStyle w:val="ListParagraph"/>
        <w:numPr>
          <w:ilvl w:val="0"/>
          <w:numId w:val="2"/>
        </w:numPr>
        <w:spacing w:after="60" w:line="260"/>
      </w:pPr>
      <w:r>
        <w:rPr>
          <w:rFonts w:ascii="Calibri" w:cs="Calibri" w:eastAsia="Calibri" w:hAnsi="Calibri"/>
          <w:sz w:val="20"/>
          <w:szCs w:val="20"/>
        </w:rPr>
        <w:t xml:space="preserve">Taux de remplissage moyen.</w:t>
      </w:r>
    </w:p>
    <w:p>
      <w:pPr>
        <w:pStyle w:val="ListParagraph"/>
        <w:numPr>
          <w:ilvl w:val="0"/>
          <w:numId w:val="2"/>
        </w:numPr>
        <w:spacing w:after="60" w:line="260"/>
      </w:pPr>
      <w:r>
        <w:rPr>
          <w:rFonts w:ascii="Calibri" w:cs="Calibri" w:eastAsia="Calibri" w:hAnsi="Calibri"/>
          <w:sz w:val="20"/>
          <w:szCs w:val="20"/>
        </w:rPr>
        <w:t xml:space="preserve">Marge brute moyenne.</w:t>
      </w:r>
    </w:p>
    <w:p>
      <w:pPr>
        <w:pStyle w:val="ListParagraph"/>
        <w:numPr>
          <w:ilvl w:val="0"/>
          <w:numId w:val="2"/>
        </w:numPr>
        <w:spacing w:after="60" w:line="260"/>
      </w:pPr>
      <w:r>
        <w:rPr>
          <w:rFonts w:ascii="Calibri" w:cs="Calibri" w:eastAsia="Calibri" w:hAnsi="Calibri"/>
          <w:sz w:val="20"/>
          <w:szCs w:val="20"/>
        </w:rPr>
        <w:t xml:space="preserve">Voyages renouvelés saison suivante.</w:t>
      </w:r>
    </w:p>
    <w:p>
      <w:pPr>
        <w:pStyle w:val="ListParagraph"/>
        <w:numPr>
          <w:ilvl w:val="0"/>
          <w:numId w:val="2"/>
        </w:numPr>
        <w:spacing w:after="60" w:line="260"/>
      </w:pPr>
      <w:r>
        <w:rPr>
          <w:rFonts w:ascii="Calibri" w:cs="Calibri" w:eastAsia="Calibri" w:hAnsi="Calibri"/>
          <w:sz w:val="20"/>
          <w:szCs w:val="20"/>
        </w:rPr>
        <w:t xml:space="preserve">Évolution mensuelle / trimestrielle.</w:t>
      </w:r>
    </w:p>
    <w:p>
      <w:pPr>
        <w:pStyle w:val="ListParagraph"/>
        <w:numPr>
          <w:ilvl w:val="0"/>
          <w:numId w:val="2"/>
        </w:numPr>
        <w:spacing w:after="60" w:line="260"/>
      </w:pPr>
      <w:r>
        <w:rPr>
          <w:rFonts w:ascii="Calibri" w:cs="Calibri" w:eastAsia="Calibri" w:hAnsi="Calibri"/>
          <w:sz w:val="20"/>
          <w:szCs w:val="20"/>
        </w:rPr>
        <w:t xml:space="preserve">Comparaison avec moyenne créateurs Eventy (anonymisé).</w:t>
      </w:r>
    </w:p>
    <w:p>
      <w:pPr>
        <w:spacing w:after="160" w:before="240"/>
      </w:pPr>
      <w:r>
        <w:rPr>
          <w:rFonts w:ascii="Calibri" w:cs="Calibri" w:eastAsia="Calibri" w:hAnsi="Calibri"/>
          <w:b/>
          <w:bCs/>
          <w:color w:val="1F4E79"/>
          <w:sz w:val="32"/>
          <w:szCs w:val="32"/>
        </w:rPr>
        <w:t xml:space="preserve">7. Communication interne</w:t>
      </w:r>
    </w:p>
    <w:p>
      <w:pPr>
        <w:pStyle w:val="ListParagraph"/>
        <w:numPr>
          <w:ilvl w:val="0"/>
          <w:numId w:val="2"/>
        </w:numPr>
        <w:spacing w:after="60" w:line="260"/>
      </w:pPr>
      <w:r>
        <w:rPr>
          <w:rFonts w:ascii="Calibri" w:cs="Calibri" w:eastAsia="Calibri" w:hAnsi="Calibri"/>
          <w:sz w:val="20"/>
          <w:szCs w:val="20"/>
        </w:rPr>
        <w:t xml:space="preserve">Messagerie intégrée avec l'équipe Eventy.</w:t>
      </w:r>
    </w:p>
    <w:p>
      <w:pPr>
        <w:pStyle w:val="ListParagraph"/>
        <w:numPr>
          <w:ilvl w:val="0"/>
          <w:numId w:val="2"/>
        </w:numPr>
        <w:spacing w:after="60" w:line="260"/>
      </w:pPr>
      <w:r>
        <w:rPr>
          <w:rFonts w:ascii="Calibri" w:cs="Calibri" w:eastAsia="Calibri" w:hAnsi="Calibri"/>
          <w:sz w:val="20"/>
          <w:szCs w:val="20"/>
        </w:rPr>
        <w:t xml:space="preserve">Réponse Eventy sous 24 h ouvrées.</w:t>
      </w:r>
    </w:p>
    <w:p>
      <w:pPr>
        <w:pStyle w:val="ListParagraph"/>
        <w:numPr>
          <w:ilvl w:val="0"/>
          <w:numId w:val="2"/>
        </w:numPr>
        <w:spacing w:after="60" w:line="260"/>
      </w:pPr>
      <w:r>
        <w:rPr>
          <w:rFonts w:ascii="Calibri" w:cs="Calibri" w:eastAsia="Calibri" w:hAnsi="Calibri"/>
          <w:sz w:val="20"/>
          <w:szCs w:val="20"/>
        </w:rPr>
        <w:t xml:space="preserve">Tickets pour problèmes techniques (suivi statut).</w:t>
      </w:r>
    </w:p>
    <w:p>
      <w:pPr>
        <w:pStyle w:val="ListParagraph"/>
        <w:numPr>
          <w:ilvl w:val="0"/>
          <w:numId w:val="2"/>
        </w:numPr>
        <w:spacing w:after="60" w:line="260"/>
      </w:pPr>
      <w:r>
        <w:rPr>
          <w:rFonts w:ascii="Calibri" w:cs="Calibri" w:eastAsia="Calibri" w:hAnsi="Calibri"/>
          <w:sz w:val="20"/>
          <w:szCs w:val="20"/>
        </w:rPr>
        <w:t xml:space="preserve">Forum créateurs (lecture, échanges entre créateurs Eventy).</w:t>
      </w:r>
    </w:p>
    <w:p>
      <w:pPr>
        <w:pStyle w:val="ListParagraph"/>
        <w:numPr>
          <w:ilvl w:val="0"/>
          <w:numId w:val="2"/>
        </w:numPr>
        <w:spacing w:after="60" w:line="260"/>
      </w:pPr>
      <w:r>
        <w:rPr>
          <w:rFonts w:ascii="Calibri" w:cs="Calibri" w:eastAsia="Calibri" w:hAnsi="Calibri"/>
          <w:sz w:val="20"/>
          <w:szCs w:val="20"/>
        </w:rPr>
        <w:t xml:space="preserve">Réunion trimestrielle créateurs (visio 1 h).</w:t>
      </w:r>
    </w:p>
    <w:p>
      <w:pPr>
        <w:spacing w:after="160" w:before="240"/>
      </w:pPr>
      <w:r>
        <w:rPr>
          <w:rFonts w:ascii="Calibri" w:cs="Calibri" w:eastAsia="Calibri" w:hAnsi="Calibri"/>
          <w:b/>
          <w:bCs/>
          <w:color w:val="1F4E79"/>
          <w:sz w:val="32"/>
          <w:szCs w:val="32"/>
        </w:rPr>
        <w:t xml:space="preserve">8. Support et formation</w:t>
      </w:r>
    </w:p>
    <w:p>
      <w:pPr>
        <w:spacing w:after="100" w:before="220"/>
      </w:pPr>
      <w:r>
        <w:rPr>
          <w:rFonts w:ascii="Calibri" w:cs="Calibri" w:eastAsia="Calibri" w:hAnsi="Calibri"/>
          <w:b/>
          <w:bCs/>
          <w:color w:val="E87722"/>
          <w:sz w:val="22"/>
          <w:szCs w:val="22"/>
        </w:rPr>
        <w:t xml:space="preserve">8.1. Formation continue</w:t>
      </w:r>
    </w:p>
    <w:p>
      <w:pPr>
        <w:pStyle w:val="ListParagraph"/>
        <w:numPr>
          <w:ilvl w:val="0"/>
          <w:numId w:val="2"/>
        </w:numPr>
        <w:spacing w:after="60" w:line="260"/>
      </w:pPr>
      <w:r>
        <w:rPr>
          <w:rFonts w:ascii="Calibri" w:cs="Calibri" w:eastAsia="Calibri" w:hAnsi="Calibri"/>
          <w:sz w:val="20"/>
          <w:szCs w:val="20"/>
        </w:rPr>
        <w:t xml:space="preserve">Module annuel de rappel (1 journée, prise en charge Eventy).</w:t>
      </w:r>
    </w:p>
    <w:p>
      <w:pPr>
        <w:pStyle w:val="ListParagraph"/>
        <w:numPr>
          <w:ilvl w:val="0"/>
          <w:numId w:val="2"/>
        </w:numPr>
        <w:spacing w:after="60" w:line="260"/>
      </w:pPr>
      <w:r>
        <w:rPr>
          <w:rFonts w:ascii="Calibri" w:cs="Calibri" w:eastAsia="Calibri" w:hAnsi="Calibri"/>
          <w:sz w:val="20"/>
          <w:szCs w:val="20"/>
        </w:rPr>
        <w:t xml:space="preserve">Webinaires thématiques mensuels (60 min).</w:t>
      </w:r>
    </w:p>
    <w:p>
      <w:pPr>
        <w:pStyle w:val="ListParagraph"/>
        <w:numPr>
          <w:ilvl w:val="0"/>
          <w:numId w:val="2"/>
        </w:numPr>
        <w:spacing w:after="60" w:line="260"/>
      </w:pPr>
      <w:r>
        <w:rPr>
          <w:rFonts w:ascii="Calibri" w:cs="Calibri" w:eastAsia="Calibri" w:hAnsi="Calibri"/>
          <w:sz w:val="20"/>
          <w:szCs w:val="20"/>
        </w:rPr>
        <w:t xml:space="preserve">Formation à toute nouvelle fonctionnalité du portail.</w:t>
      </w:r>
    </w:p>
    <w:p>
      <w:pPr>
        <w:spacing w:after="100" w:before="220"/>
      </w:pPr>
      <w:r>
        <w:rPr>
          <w:rFonts w:ascii="Calibri" w:cs="Calibri" w:eastAsia="Calibri" w:hAnsi="Calibri"/>
          <w:b/>
          <w:bCs/>
          <w:color w:val="E87722"/>
          <w:sz w:val="22"/>
          <w:szCs w:val="22"/>
        </w:rPr>
        <w:t xml:space="preserve">8.2. Documentation interne</w:t>
      </w:r>
    </w:p>
    <w:p>
      <w:pPr>
        <w:pStyle w:val="ListParagraph"/>
        <w:numPr>
          <w:ilvl w:val="0"/>
          <w:numId w:val="2"/>
        </w:numPr>
        <w:spacing w:after="60" w:line="260"/>
      </w:pPr>
      <w:r>
        <w:rPr>
          <w:rFonts w:ascii="Calibri" w:cs="Calibri" w:eastAsia="Calibri" w:hAnsi="Calibri"/>
          <w:sz w:val="20"/>
          <w:szCs w:val="20"/>
        </w:rPr>
        <w:t xml:space="preserve">Centre d'aide intégré (recherche, articles thématiques).</w:t>
      </w:r>
    </w:p>
    <w:p>
      <w:pPr>
        <w:pStyle w:val="ListParagraph"/>
        <w:numPr>
          <w:ilvl w:val="0"/>
          <w:numId w:val="2"/>
        </w:numPr>
        <w:spacing w:after="60" w:line="260"/>
      </w:pPr>
      <w:r>
        <w:rPr>
          <w:rFonts w:ascii="Calibri" w:cs="Calibri" w:eastAsia="Calibri" w:hAnsi="Calibri"/>
          <w:sz w:val="20"/>
          <w:szCs w:val="20"/>
        </w:rPr>
        <w:t xml:space="preserve">Vidéos tutorielles.</w:t>
      </w:r>
    </w:p>
    <w:p>
      <w:pPr>
        <w:pStyle w:val="ListParagraph"/>
        <w:numPr>
          <w:ilvl w:val="0"/>
          <w:numId w:val="2"/>
        </w:numPr>
        <w:spacing w:after="60" w:line="260"/>
      </w:pPr>
      <w:r>
        <w:rPr>
          <w:rFonts w:ascii="Calibri" w:cs="Calibri" w:eastAsia="Calibri" w:hAnsi="Calibri"/>
          <w:sz w:val="20"/>
          <w:szCs w:val="20"/>
        </w:rPr>
        <w:t xml:space="preserve">Documents de référence (Méthodologie, Charte qualité, etc.).</w:t>
      </w:r>
    </w:p>
    <w:p>
      <w:pPr>
        <w:spacing w:after="100" w:before="220"/>
      </w:pPr>
      <w:r>
        <w:rPr>
          <w:rFonts w:ascii="Calibri" w:cs="Calibri" w:eastAsia="Calibri" w:hAnsi="Calibri"/>
          <w:b/>
          <w:bCs/>
          <w:color w:val="E87722"/>
          <w:sz w:val="22"/>
          <w:szCs w:val="22"/>
        </w:rPr>
        <w:t xml:space="preserve">8.3. Contact</w:t>
      </w:r>
    </w:p>
    <w:p>
      <w:pPr>
        <w:pStyle w:val="ListParagraph"/>
        <w:numPr>
          <w:ilvl w:val="0"/>
          <w:numId w:val="2"/>
        </w:numPr>
        <w:spacing w:after="60" w:line="260"/>
      </w:pPr>
      <w:r>
        <w:rPr>
          <w:rFonts w:ascii="Calibri" w:cs="Calibri" w:eastAsia="Calibri" w:hAnsi="Calibri"/>
          <w:sz w:val="20"/>
          <w:szCs w:val="20"/>
        </w:rPr>
        <w:t xml:space="preserve">Email dédié : createur@eventylife.fr.</w:t>
      </w:r>
    </w:p>
    <w:p>
      <w:pPr>
        <w:pStyle w:val="ListParagraph"/>
        <w:numPr>
          <w:ilvl w:val="0"/>
          <w:numId w:val="2"/>
        </w:numPr>
        <w:spacing w:after="60" w:line="260"/>
      </w:pPr>
      <w:r>
        <w:rPr>
          <w:rFonts w:ascii="Calibri" w:cs="Calibri" w:eastAsia="Calibri" w:hAnsi="Calibri"/>
          <w:sz w:val="20"/>
          <w:szCs w:val="20"/>
        </w:rPr>
        <w:t xml:space="preserve">Téléphone direct : [À compléter].</w:t>
      </w:r>
    </w:p>
    <w:p>
      <w:pPr>
        <w:pStyle w:val="ListParagraph"/>
        <w:numPr>
          <w:ilvl w:val="0"/>
          <w:numId w:val="2"/>
        </w:numPr>
        <w:spacing w:after="60" w:line="260"/>
      </w:pPr>
      <w:r>
        <w:rPr>
          <w:rFonts w:ascii="Calibri" w:cs="Calibri" w:eastAsia="Calibri" w:hAnsi="Calibri"/>
          <w:sz w:val="20"/>
          <w:szCs w:val="20"/>
        </w:rPr>
        <w:t xml:space="preserve">Réponse sous 24 h ouvrées (4 h pour urgences voyage en cours).</w:t>
      </w:r>
    </w:p>
    <w:p>
      <w:pPr>
        <w:spacing w:after="160" w:before="240"/>
      </w:pPr>
      <w:r>
        <w:rPr>
          <w:rFonts w:ascii="Calibri" w:cs="Calibri" w:eastAsia="Calibri" w:hAnsi="Calibri"/>
          <w:b/>
          <w:bCs/>
          <w:color w:val="1F4E79"/>
          <w:sz w:val="32"/>
          <w:szCs w:val="32"/>
        </w:rPr>
        <w:t xml:space="preserve">9. Bonnes pratiques</w:t>
      </w:r>
    </w:p>
    <w:p>
      <w:pPr>
        <w:pStyle w:val="ListParagraph"/>
        <w:numPr>
          <w:ilvl w:val="0"/>
          <w:numId w:val="2"/>
        </w:numPr>
        <w:spacing w:after="60" w:line="260"/>
      </w:pPr>
      <w:r>
        <w:rPr>
          <w:rFonts w:ascii="Calibri" w:cs="Calibri" w:eastAsia="Calibri" w:hAnsi="Calibri"/>
          <w:sz w:val="20"/>
          <w:szCs w:val="20"/>
        </w:rPr>
        <w:t xml:space="preserve">Mettre à jour ses voyages saisonnellement (photos, programme, prix).</w:t>
      </w:r>
    </w:p>
    <w:p>
      <w:pPr>
        <w:pStyle w:val="ListParagraph"/>
        <w:numPr>
          <w:ilvl w:val="0"/>
          <w:numId w:val="2"/>
        </w:numPr>
        <w:spacing w:after="60" w:line="260"/>
      </w:pPr>
      <w:r>
        <w:rPr>
          <w:rFonts w:ascii="Calibri" w:cs="Calibri" w:eastAsia="Calibri" w:hAnsi="Calibri"/>
          <w:sz w:val="20"/>
          <w:szCs w:val="20"/>
        </w:rPr>
        <w:t xml:space="preserve">Répondre aux avis voyageurs sous 7 jours (cohérence Politique avis voyageurs).</w:t>
      </w:r>
    </w:p>
    <w:p>
      <w:pPr>
        <w:pStyle w:val="ListParagraph"/>
        <w:numPr>
          <w:ilvl w:val="0"/>
          <w:numId w:val="2"/>
        </w:numPr>
        <w:spacing w:after="60" w:line="260"/>
      </w:pPr>
      <w:r>
        <w:rPr>
          <w:rFonts w:ascii="Calibri" w:cs="Calibri" w:eastAsia="Calibri" w:hAnsi="Calibri"/>
          <w:sz w:val="20"/>
          <w:szCs w:val="20"/>
        </w:rPr>
        <w:t xml:space="preserve">Documenter rigoureusement chaque retour de voyage.</w:t>
      </w:r>
    </w:p>
    <w:p>
      <w:pPr>
        <w:pStyle w:val="ListParagraph"/>
        <w:numPr>
          <w:ilvl w:val="0"/>
          <w:numId w:val="2"/>
        </w:numPr>
        <w:spacing w:after="60" w:line="260"/>
      </w:pPr>
      <w:r>
        <w:rPr>
          <w:rFonts w:ascii="Calibri" w:cs="Calibri" w:eastAsia="Calibri" w:hAnsi="Calibri"/>
          <w:sz w:val="20"/>
          <w:szCs w:val="20"/>
        </w:rPr>
        <w:t xml:space="preserve">Anticiper les besoins (lancement voyage T-3 mois minimum).</w:t>
      </w:r>
    </w:p>
    <w:p>
      <w:pPr>
        <w:pStyle w:val="ListParagraph"/>
        <w:numPr>
          <w:ilvl w:val="0"/>
          <w:numId w:val="2"/>
        </w:numPr>
        <w:spacing w:after="60" w:line="260"/>
      </w:pPr>
      <w:r>
        <w:rPr>
          <w:rFonts w:ascii="Calibri" w:cs="Calibri" w:eastAsia="Calibri" w:hAnsi="Calibri"/>
          <w:sz w:val="20"/>
          <w:szCs w:val="20"/>
        </w:rPr>
        <w:t xml:space="preserve">Faire des audits inopinés réguliers chez ses HRA.</w:t>
      </w:r>
    </w:p>
    <w:p>
      <w:pPr>
        <w:pStyle w:val="ListParagraph"/>
        <w:numPr>
          <w:ilvl w:val="0"/>
          <w:numId w:val="2"/>
        </w:numPr>
        <w:spacing w:after="60" w:line="260"/>
      </w:pPr>
      <w:r>
        <w:rPr>
          <w:rFonts w:ascii="Calibri" w:cs="Calibri" w:eastAsia="Calibri" w:hAnsi="Calibri"/>
          <w:sz w:val="20"/>
          <w:szCs w:val="20"/>
        </w:rPr>
        <w:t xml:space="preserve">Maintenir la confidentialité des données voyageurs (cohérence RGPD).</w:t>
      </w:r>
    </w:p>
    <w:p>
      <w:pPr>
        <w:spacing w:after="160" w:before="240"/>
      </w:pPr>
      <w:r>
        <w:rPr>
          <w:rFonts w:ascii="Calibri" w:cs="Calibri" w:eastAsia="Calibri" w:hAnsi="Calibri"/>
          <w:b/>
          <w:bCs/>
          <w:color w:val="1F4E79"/>
          <w:sz w:val="32"/>
          <w:szCs w:val="32"/>
        </w:rPr>
        <w:t xml:space="preserve">10. Erreurs à éviter</w:t>
      </w:r>
    </w:p>
    <w:p>
      <w:pPr>
        <w:pStyle w:val="ListParagraph"/>
        <w:numPr>
          <w:ilvl w:val="0"/>
          <w:numId w:val="2"/>
        </w:numPr>
        <w:spacing w:after="60" w:line="260"/>
      </w:pPr>
      <w:r>
        <w:rPr>
          <w:rFonts w:ascii="Calibri" w:cs="Calibri" w:eastAsia="Calibri" w:hAnsi="Calibri"/>
          <w:sz w:val="20"/>
          <w:szCs w:val="20"/>
        </w:rPr>
        <w:t xml:space="preserve">Promettre des prestations non confirmées par les HRA.</w:t>
      </w:r>
    </w:p>
    <w:p>
      <w:pPr>
        <w:pStyle w:val="ListParagraph"/>
        <w:numPr>
          <w:ilvl w:val="0"/>
          <w:numId w:val="2"/>
        </w:numPr>
        <w:spacing w:after="60" w:line="260"/>
      </w:pPr>
      <w:r>
        <w:rPr>
          <w:rFonts w:ascii="Calibri" w:cs="Calibri" w:eastAsia="Calibri" w:hAnsi="Calibri"/>
          <w:sz w:val="20"/>
          <w:szCs w:val="20"/>
        </w:rPr>
        <w:t xml:space="preserve">Lancer un voyage sans validation Eventy.</w:t>
      </w:r>
    </w:p>
    <w:p>
      <w:pPr>
        <w:pStyle w:val="ListParagraph"/>
        <w:numPr>
          <w:ilvl w:val="0"/>
          <w:numId w:val="2"/>
        </w:numPr>
        <w:spacing w:after="60" w:line="260"/>
      </w:pPr>
      <w:r>
        <w:rPr>
          <w:rFonts w:ascii="Calibri" w:cs="Calibri" w:eastAsia="Calibri" w:hAnsi="Calibri"/>
          <w:sz w:val="20"/>
          <w:szCs w:val="20"/>
        </w:rPr>
        <w:t xml:space="preserve">Modifier le programme sans concertation.</w:t>
      </w:r>
    </w:p>
    <w:p>
      <w:pPr>
        <w:pStyle w:val="ListParagraph"/>
        <w:numPr>
          <w:ilvl w:val="0"/>
          <w:numId w:val="2"/>
        </w:numPr>
        <w:spacing w:after="60" w:line="260"/>
      </w:pPr>
      <w:r>
        <w:rPr>
          <w:rFonts w:ascii="Calibri" w:cs="Calibri" w:eastAsia="Calibri" w:hAnsi="Calibri"/>
          <w:sz w:val="20"/>
          <w:szCs w:val="20"/>
        </w:rPr>
        <w:t xml:space="preserve">Décaler un voyage sans information voyageurs.</w:t>
      </w:r>
    </w:p>
    <w:p>
      <w:pPr>
        <w:pStyle w:val="ListParagraph"/>
        <w:numPr>
          <w:ilvl w:val="0"/>
          <w:numId w:val="2"/>
        </w:numPr>
        <w:spacing w:after="60" w:line="260"/>
      </w:pPr>
      <w:r>
        <w:rPr>
          <w:rFonts w:ascii="Calibri" w:cs="Calibri" w:eastAsia="Calibri" w:hAnsi="Calibri"/>
          <w:sz w:val="20"/>
          <w:szCs w:val="20"/>
        </w:rPr>
        <w:t xml:space="preserve">Proposer des prestations en dehors du modèle PDG.</w:t>
      </w:r>
    </w:p>
    <w:p>
      <w:pPr>
        <w:pStyle w:val="ListParagraph"/>
        <w:numPr>
          <w:ilvl w:val="0"/>
          <w:numId w:val="2"/>
        </w:numPr>
        <w:spacing w:after="60" w:line="260"/>
      </w:pPr>
      <w:r>
        <w:rPr>
          <w:rFonts w:ascii="Calibri" w:cs="Calibri" w:eastAsia="Calibri" w:hAnsi="Calibri"/>
          <w:sz w:val="20"/>
          <w:szCs w:val="20"/>
        </w:rPr>
        <w:t xml:space="preserve">Communiquer hors charte éditoriale Eventy.</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à chaque évolution majeure du portail.</w:t>
      </w:r>
    </w:p>
    <w:p>
      <w:pPr>
        <w:spacing w:after="100" w:line="280"/>
        <w:jc w:val="both"/>
      </w:pPr>
      <w:r>
        <w:rPr>
          <w:rFonts w:ascii="Calibri" w:cs="Calibri" w:eastAsia="Calibri" w:hAnsi="Calibri"/>
          <w:i/>
          <w:iCs/>
          <w:color w:val="555555"/>
          <w:sz w:val="18"/>
          <w:szCs w:val="18"/>
        </w:rPr>
        <w:t xml:space="preserve">Cohérence avec : Contrat créateur, Méthodologie de création de voyage, Procédure de sourcing HRA, Procédure d'audit qualité HRA, Onboarding partenaires, Politique cybersécurité, Manuel d'incident voyage.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Guide portail créateur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Guide utilisation portail créateur</dc:title>
  <dc:creator>David Eventy — Eventy Life SAS</dc:creator>
  <dc:description>Mode d'emploi pas-à-pas du portail créateur Eventy.</dc:description>
  <cp:lastModifiedBy>Un-named</cp:lastModifiedBy>
  <cp:revision>1</cp:revision>
  <dcterms:created xsi:type="dcterms:W3CDTF">2026-05-02T00:07:31.223Z</dcterms:created>
  <dcterms:modified xsi:type="dcterms:W3CDTF">2026-05-02T00:07:31.224Z</dcterms:modified>
</cp:coreProperties>
</file>

<file path=docProps/custom.xml><?xml version="1.0" encoding="utf-8"?>
<Properties xmlns="http://schemas.openxmlformats.org/officeDocument/2006/custom-properties" xmlns:vt="http://schemas.openxmlformats.org/officeDocument/2006/docPropsVTypes"/>
</file>