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PROCÉDURE DE GESTION DE CRISE COMMUNICATION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Réponse coordonnée aux situations de crise corporate Eventy Life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procédure formalise la gestion de la communication d'EVENTY LIFE SAS en situation de crise. Elle s'applique à toute crise susceptible d'affecter la réputation, la confiance des voyageurs, la relation avec les partenaires ou la continuité d'activité.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Elle complète et se distingue : (1) du Manuel d'incident voyage qui couvre les crises opérationnelles d'un voyage en cours ; (2) du Plan de continuité d'activité qui couvre la résilience opérationnelle ; (3) de la Procédure de signalement qui couvre les alertes éthiques. La présente procédure se concentre sur la dimension communicationnelle.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Typologie des crises communication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Crises opérationnelles à dimension communicationnelle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Incident grave sur un voyage (accident, décès) — communication post-incident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Annulation collective de voyages (force majeure, défaillance fournisseur).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Hospitalisations multiples ou intoxication alimentaire imputables à un partenaire.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Crises de réputation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Avis négatifs viraux (Trustpilot, réseaux sociaux).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 de presse défavorable, enquête journalistique.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Polémique liée à un ambassadeur, créateur ou collaborateur.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Boycott ou campagne hostile organisée.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Crises légales et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cause judiciaire (responsabilité Eventy ou d'un partenaire).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Sanction administrative (CNIL, DGCCRF, Atout France, APST).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Signalement de lanceur d'alerte rendu public.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Allégation de discrimination, harcèlement, ou manquement éthique.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1.4. Crises cyber et données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Fuite ou exfiltration de données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Indisponibilité prolongée de la plateforme.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Compromission des moyens de paiement.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Ransomware ou attaque ciblée.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1.5. Crises financières et stratégiques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Difficultés de trésorerie publiques.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Échec d'une levée de fonds rendue publique.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Perte de la garantie financière APST ou de l'IM Atout France.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Départ inattendu d'un dirigeant ou associé clé.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Cellule de crise communication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Composition (5 rôles)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Pilote de crise — Président David Eventy (décisionnaire).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Porte-parole officiel — Président par défaut, ou personne désignée selon nature.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Conseil juridique — avocat tourisme partenaire (joignable 24/7 en cas de crise majeure).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Conseil RP / communication — agence ou consultant (à activer dès crise modérée).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Référent technique (si crise cyber) — référent sécurité interne ou prestataire.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Délai d'activation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Crise critique (niveau 4) : activation immédiate (≤ 1 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Crise majeure (niveau 3) : activation sous 4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Crise modérée (niveau 2) : activation sous 24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Crise mineure (niveau 1) : traitement standard, sans cellule formelle.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Niveaux de gravité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Caractéristiques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 1
Mineur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Avis négatif isolé · question polémique modérée · article presse non viral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Réponse standard sous 48 h · Procédure avis voyageurs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 2
Modéré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Buzz négatif limité · article presse à faible portée · plainte voyageur médiatisée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Activation cellule (24 h) · communication réactive · suivi 7 j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 3
Majeur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Crise virale · article presse à grande audience · sanction admin · litige collectif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Activation cellule (4 h) · communication proactive · porte-parole formé · suivi quotidien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 4
Critique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Décès · accident grave · fuite massive · faillite partenaire majeur · crise judiciaire pénale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Activation immédiate · conseil juridique mobilisé · communication coordonnée · cellule en mode H24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Principes de communication de crise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Principes fondamentaux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Vérité — ne jamais mentir, ne jamais minimiser un fait avéré.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Rapidité — communiquer tôt vaut mieux que tard.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Empathie — placer les personnes affectées avant les chiffres.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— un seul message, un seul porte-parole.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proportionnée — dire ce qu'on sait, ce qu'on ne sait pas, ce qu'on fait.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Responsabilité — assumer ce qui relève d'Eventy, sans accuser à tort des tiers.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Ce qu'il ne faut JAMAIS faire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Mentir, dissimuler, ou produire de faux documents.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Communiquer avant validation juridique sur les sujets sensibles.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Pointer du doigt un voyageur, un partenaire ou un collaborateur publiquement.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Ignorer ou supprimer les avis négatifs (sauf injures ou propos discriminatoires).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Faire de l'humour, de l'ironie ou du second degré pendant la crise.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Communiquer sans coordonner avec les éventuelles autorités saisies.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Procédure pas-à-pas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Étape 1 — Détection et alerte (T0)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Sources de détection : monitoring réseaux sociaux, appel client, courrier presse, alerte juridique, alerte sécurité, signalement interne.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Alerte immédiate au Président via canal dédié (téléphone direct + email avec mention « URGENCE CRISE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initiale : faits connus, sources, captures, horodatages.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Étape 2 — Évaluation et qualification (T0 → T+2 h)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Caractérisation des faits avec les éléments disponibles.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Détermination du niveau de gravité (cf. tableau).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d'activation de la cellule de crise et de son périmètre.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Établissement d'une chronologie partagée.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Étape 3 — Vérification et investigation (T+2 h → T+24 h)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Recoupement des sources, vérification des faits.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Sollicitation des partenaires concernés (HRA, transporteur, accompagnateur).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Consultation conseil juridique (toujours obligatoire en N3 et N4).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des éléments de langage internes et externes.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Étape 4 — Communication interne (avant externe)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de l'équipe interne avec les éléments factuels et la posture officielle.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des partenaires concernés (créateurs, vendeurs, ambassadeurs) avec ligne de conduite.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Cadrage : qui parle, qui ne parle pas, vers quelle ressource rediriger les questions.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5.5. Étape 5 — Communication externe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concernés : communication directe individualisée (téléphone + email).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non concernés (mais inquiets) : communication groupée, FAQ dédiée.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Presse : communiqué officiel signé du Président, contact presse dédié.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Réseaux sociaux : message épinglé, modération renforcée, désactivation des publicités si crise réputationnelle.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Site web : bannière information ou page dédiée selon ampleur.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Autorités : reporting Atout France, APST, CNIL, autres selon nature.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5.6. Étape 6 — Suivi et ajustement (T+24 h → T+30 j)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Veille intensifiée (réseaux sociaux, presse, plateformes d'avis).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Mises à jour régulières si la situation évolue.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personnalisée aux interlocuteurs clés.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d'étape interne quotidien la première semaine, puis hebdomadaire.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5.7. Étape 7 — Sortie de crise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des dommages réputationnels et opérationnels.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actions correctrices structurelles.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finale (selon ampleur) : engagement de progrès, mesures prises.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Retour d'expérience interne formel (post-mortem, REX).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de la présente procédure si besoin.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Modèles de communication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Communiqué de presse type (structure)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Titre factuel et clair (sans euphémisme).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Date, lieu, identité de l'émetteur.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Faits connus à ce stade (au plus juste).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Empathie / pensées pour les personnes affectées.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Mesures prises et mesures à venir.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informer en continu.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Contact presse (nom, email, téléphone direct).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Email voyageur affecté (structure)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Salutation personnalisée.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Reconnaissance des faits, sans euphémisme.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Excuse sincère le cas échéant (validée par avocat).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Mesures concrètes proposées (remboursement, soutien, indemnisation).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Contact direct (téléphone, email).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du Président.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Post réseaux sociaux (structure)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Reconnaissance brève et factuelle.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vers communiqué officiel ou page dédiée.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débat dans les commentaires (rediriger vers le canal officiel).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Modération active des contenus discriminatoires ou injurieux.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Coordination avec les autorités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Atout France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obligatoire dans les 48 h pour tout incident grave (article L211-18 et suivants).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courrier officiel + email d'alerte préalable.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APST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Alerte immédiate en cas d'incident susceptible d'affecter la garantie financière.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des annulations collectives sous 7 jours.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CNIL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 sous 72 h en cas de violation de données (article 33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des personnes concernées si risque élevé (article 34).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7.4. Autorités judiciaires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Saisine du procureur en cas de crime ou délit grave.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Coopération pleine et entière, sous coordination de l'avocat.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Documentation et archivage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incident de niveau 2 ou supérieur fait l'objet d'un dossier formalisé.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Conservation : 5 ans minimum (10 ans pour incidents critiques avec contentieux).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restreint : Président + conseil juridique + DPO si données personnelles.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Inclus : chronologie, communications externes, décisions internes, documents officiels, post-mortem.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Tests et exercices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Exercice de crise communication annuel obligatoire (scénario simulé).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porte-parole annuelle (média training de base).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annuelle de la liste de contacts (presse, autorités, conseils).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de la présente procédure.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1er mai 2026. Confidentiel.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Manuel d'incident voyage, Plan de continuité d'activité, Politique cybersécurité, Politique avis voyageurs, Procédure de signalement, Politique RSE.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Procédure crise communication · Confidentielle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Procédure de gestion de crise communication</dc:title>
  <dc:creator>David Eventy — Eventy Life SAS</dc:creator>
  <dc:description>Procédure de gestion de crise communication corporate.</dc:description>
  <cp:lastModifiedBy>Un-named</cp:lastModifiedBy>
  <cp:revision>1</cp:revision>
  <dcterms:created xsi:type="dcterms:W3CDTF">2026-05-01T21:53:43.622Z</dcterms:created>
  <dcterms:modified xsi:type="dcterms:W3CDTF">2026-05-01T21:53:43.622Z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