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PROCÉDURE DE RÉCLAMATION VOYAGEUR</w:t>
            </w:r>
          </w:p>
          <w:p>
            <w:pPr>
              <w:spacing w:after="0"/>
              <w:jc w:val="center"/>
            </w:pPr>
            <w:r>
              <w:rPr>
                <w:rFonts w:ascii="Calibri" w:cs="Calibri" w:eastAsia="Calibri" w:hAnsi="Calibri"/>
                <w:i/>
                <w:iCs/>
                <w:color w:val="1F4E79"/>
                <w:sz w:val="18"/>
                <w:szCs w:val="18"/>
              </w:rPr>
              <w:t xml:space="preserve">Manuel détaillé pour l'équipe support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manuel détaille la procédure de traitement des réclamations voyageurs au sein d'Eventy Life. Il est destiné à l'équipe support, au Responsable opérations et au Responsable réclamations. Il complète l'Article 13 des CGV, l'Annexe R du dossier APST (procédure synthétique) et le Manuel d'incident voyage (volet incident en cours).</w:t>
      </w:r>
    </w:p>
    <w:p>
      <w:pPr>
        <w:spacing w:after="100" w:line="280"/>
        <w:jc w:val="both"/>
      </w:pPr>
      <w:r>
        <w:rPr>
          <w:rFonts w:ascii="Calibri" w:cs="Calibri" w:eastAsia="Calibri" w:hAnsi="Calibri"/>
          <w:i/>
          <w:iCs/>
          <w:color w:val="1A1A1A"/>
          <w:sz w:val="20"/>
          <w:szCs w:val="20"/>
        </w:rPr>
        <w:t xml:space="preserve">Ce manuel a vocation à garantir un traitement équitable, rapide et documenté de chaque réclamation, dans le respect des droits du voyageur (directive UE 2015/2302 et Code du Tourisme) et de l'intérêt légitime d'Eventy.</w:t>
      </w:r>
    </w:p>
    <w:p>
      <w:pPr>
        <w:spacing w:after="160" w:before="240"/>
      </w:pPr>
      <w:r>
        <w:rPr>
          <w:rFonts w:ascii="Calibri" w:cs="Calibri" w:eastAsia="Calibri" w:hAnsi="Calibri"/>
          <w:b/>
          <w:bCs/>
          <w:color w:val="1F4E79"/>
          <w:sz w:val="32"/>
          <w:szCs w:val="32"/>
        </w:rPr>
        <w:t xml:space="preserve">1. Périmètre et définitions</w:t>
      </w:r>
    </w:p>
    <w:p>
      <w:pPr>
        <w:spacing w:after="100" w:before="220"/>
      </w:pPr>
      <w:r>
        <w:rPr>
          <w:rFonts w:ascii="Calibri" w:cs="Calibri" w:eastAsia="Calibri" w:hAnsi="Calibri"/>
          <w:b/>
          <w:bCs/>
          <w:color w:val="E87722"/>
          <w:sz w:val="22"/>
          <w:szCs w:val="22"/>
        </w:rPr>
        <w:t xml:space="preserve">1.1. Qu'est-ce qu'une réclamation ?</w:t>
      </w:r>
    </w:p>
    <w:p>
      <w:pPr>
        <w:spacing w:after="100" w:line="280"/>
        <w:jc w:val="both"/>
      </w:pPr>
      <w:r>
        <w:rPr>
          <w:rFonts w:ascii="Calibri" w:cs="Calibri" w:eastAsia="Calibri" w:hAnsi="Calibri"/>
          <w:color w:val="1A1A1A"/>
          <w:sz w:val="20"/>
          <w:szCs w:val="20"/>
        </w:rPr>
        <w:t xml:space="preserve">Une réclamation est une expression écrite ou orale d'un voyageur qui exprime son insatisfaction concernant un aspect du voyage exécuté ou des prestations fournies. Elle se distingue :</w:t>
      </w:r>
    </w:p>
    <w:p>
      <w:pPr>
        <w:pStyle w:val="ListParagraph"/>
        <w:numPr>
          <w:ilvl w:val="0"/>
          <w:numId w:val="2"/>
        </w:numPr>
        <w:spacing w:after="60" w:line="260"/>
      </w:pPr>
      <w:r>
        <w:rPr>
          <w:rFonts w:ascii="Calibri" w:cs="Calibri" w:eastAsia="Calibri" w:hAnsi="Calibri"/>
          <w:sz w:val="20"/>
          <w:szCs w:val="20"/>
        </w:rPr>
        <w:t xml:space="preserve">Du simple retour de satisfaction (NPS, commentaires post-voyage non litigieux).</w:t>
      </w:r>
    </w:p>
    <w:p>
      <w:pPr>
        <w:pStyle w:val="ListParagraph"/>
        <w:numPr>
          <w:ilvl w:val="0"/>
          <w:numId w:val="2"/>
        </w:numPr>
        <w:spacing w:after="60" w:line="260"/>
      </w:pPr>
      <w:r>
        <w:rPr>
          <w:rFonts w:ascii="Calibri" w:cs="Calibri" w:eastAsia="Calibri" w:hAnsi="Calibri"/>
          <w:sz w:val="20"/>
          <w:szCs w:val="20"/>
        </w:rPr>
        <w:t xml:space="preserve">De la demande de renseignement (avant ou après voyage, sans grief).</w:t>
      </w:r>
    </w:p>
    <w:p>
      <w:pPr>
        <w:pStyle w:val="ListParagraph"/>
        <w:numPr>
          <w:ilvl w:val="0"/>
          <w:numId w:val="2"/>
        </w:numPr>
        <w:spacing w:after="60" w:line="260"/>
      </w:pPr>
      <w:r>
        <w:rPr>
          <w:rFonts w:ascii="Calibri" w:cs="Calibri" w:eastAsia="Calibri" w:hAnsi="Calibri"/>
          <w:sz w:val="20"/>
          <w:szCs w:val="20"/>
        </w:rPr>
        <w:t xml:space="preserve">De l'incident en cours de voyage (qui relève du Manuel d'incident, traitement immédiat sur place).</w:t>
      </w:r>
    </w:p>
    <w:p>
      <w:pPr>
        <w:spacing w:after="100" w:line="280"/>
        <w:jc w:val="both"/>
      </w:pPr>
      <w:r>
        <w:rPr>
          <w:rFonts w:ascii="Calibri" w:cs="Calibri" w:eastAsia="Calibri" w:hAnsi="Calibri"/>
          <w:color w:val="1A1A1A"/>
          <w:sz w:val="20"/>
          <w:szCs w:val="20"/>
        </w:rPr>
        <w:t xml:space="preserve">La réclamation porte sur un fait constaté, un préjudice subi, ou une prestation jugée non conforme au contrat.</w:t>
      </w:r>
    </w:p>
    <w:p>
      <w:pPr>
        <w:spacing w:after="100" w:before="220"/>
      </w:pPr>
      <w:r>
        <w:rPr>
          <w:rFonts w:ascii="Calibri" w:cs="Calibri" w:eastAsia="Calibri" w:hAnsi="Calibri"/>
          <w:b/>
          <w:bCs/>
          <w:color w:val="E87722"/>
          <w:sz w:val="22"/>
          <w:szCs w:val="22"/>
        </w:rPr>
        <w:t xml:space="preserve">1.2. Canaux de dépôt</w:t>
      </w:r>
    </w:p>
    <w:p>
      <w:pPr>
        <w:pStyle w:val="ListParagraph"/>
        <w:numPr>
          <w:ilvl w:val="0"/>
          <w:numId w:val="2"/>
        </w:numPr>
        <w:spacing w:after="60" w:line="260"/>
      </w:pPr>
      <w:r>
        <w:rPr>
          <w:rFonts w:ascii="Calibri" w:cs="Calibri" w:eastAsia="Calibri" w:hAnsi="Calibri"/>
          <w:sz w:val="20"/>
          <w:szCs w:val="20"/>
        </w:rPr>
        <w:t xml:space="preserve">Email principal : reclamation@eventylife.fr — canal préféré, traçabilité optimale.</w:t>
      </w:r>
    </w:p>
    <w:p>
      <w:pPr>
        <w:pStyle w:val="ListParagraph"/>
        <w:numPr>
          <w:ilvl w:val="0"/>
          <w:numId w:val="2"/>
        </w:numPr>
        <w:spacing w:after="60" w:line="260"/>
      </w:pPr>
      <w:r>
        <w:rPr>
          <w:rFonts w:ascii="Calibri" w:cs="Calibri" w:eastAsia="Calibri" w:hAnsi="Calibri"/>
          <w:sz w:val="20"/>
          <w:szCs w:val="20"/>
        </w:rPr>
        <w:t xml:space="preserve">Courrier postal au siège social — accusé de réception recommandé pour le voyageur.</w:t>
      </w:r>
    </w:p>
    <w:p>
      <w:pPr>
        <w:pStyle w:val="ListParagraph"/>
        <w:numPr>
          <w:ilvl w:val="0"/>
          <w:numId w:val="2"/>
        </w:numPr>
        <w:spacing w:after="60" w:line="260"/>
      </w:pPr>
      <w:r>
        <w:rPr>
          <w:rFonts w:ascii="Calibri" w:cs="Calibri" w:eastAsia="Calibri" w:hAnsi="Calibri"/>
          <w:sz w:val="20"/>
          <w:szCs w:val="20"/>
        </w:rPr>
        <w:t xml:space="preserve">Formulaire de contact eventylife.fr/reclamation — redirige vers reclamation@eventylife.fr.</w:t>
      </w:r>
    </w:p>
    <w:p>
      <w:pPr>
        <w:pStyle w:val="ListParagraph"/>
        <w:numPr>
          <w:ilvl w:val="0"/>
          <w:numId w:val="2"/>
        </w:numPr>
        <w:spacing w:after="60" w:line="260"/>
      </w:pPr>
      <w:r>
        <w:rPr>
          <w:rFonts w:ascii="Calibri" w:cs="Calibri" w:eastAsia="Calibri" w:hAnsi="Calibri"/>
          <w:sz w:val="20"/>
          <w:szCs w:val="20"/>
        </w:rPr>
        <w:t xml:space="preserve">Téléphone de la ligne support — l'opérateur retranscrit par écrit la réclamation et la confirme par email au voyageur sous 24 h.</w:t>
      </w:r>
    </w:p>
    <w:p>
      <w:pPr>
        <w:spacing w:after="100" w:before="220"/>
      </w:pPr>
      <w:r>
        <w:rPr>
          <w:rFonts w:ascii="Calibri" w:cs="Calibri" w:eastAsia="Calibri" w:hAnsi="Calibri"/>
          <w:b/>
          <w:bCs/>
          <w:color w:val="E87722"/>
          <w:sz w:val="22"/>
          <w:szCs w:val="22"/>
        </w:rPr>
        <w:t xml:space="preserve">1.3. Délai de dépôt</w:t>
      </w:r>
    </w:p>
    <w:p>
      <w:pPr>
        <w:spacing w:after="100" w:line="280"/>
        <w:jc w:val="both"/>
      </w:pPr>
      <w:r>
        <w:rPr>
          <w:rFonts w:ascii="Calibri" w:cs="Calibri" w:eastAsia="Calibri" w:hAnsi="Calibri"/>
          <w:color w:val="1A1A1A"/>
          <w:sz w:val="20"/>
          <w:szCs w:val="20"/>
        </w:rPr>
        <w:t xml:space="preserve">Le voyageur dispose d'un délai raisonnable pour déposer une réclamation. Eventy recommande un dépôt dans les 30 jours suivant la fin du voyage, sans toutefois imposer ce délai (qui pourrait être considéré comme abusif). Toute réclamation déposée dans la limite de 2 ans après le voyage (prescription légale) est recevable.</w:t>
      </w:r>
    </w:p>
    <w:p>
      <w:pPr>
        <w:spacing w:after="160" w:before="240"/>
      </w:pPr>
      <w:r>
        <w:rPr>
          <w:rFonts w:ascii="Calibri" w:cs="Calibri" w:eastAsia="Calibri" w:hAnsi="Calibri"/>
          <w:b/>
          <w:bCs/>
          <w:color w:val="1F4E79"/>
          <w:sz w:val="32"/>
          <w:szCs w:val="32"/>
        </w:rPr>
        <w:t xml:space="preserve">2. Étapes de traitement</w:t>
      </w:r>
    </w:p>
    <w:p>
      <w:pPr>
        <w:spacing w:after="100" w:before="220"/>
      </w:pPr>
      <w:r>
        <w:rPr>
          <w:rFonts w:ascii="Calibri" w:cs="Calibri" w:eastAsia="Calibri" w:hAnsi="Calibri"/>
          <w:b/>
          <w:bCs/>
          <w:color w:val="E87722"/>
          <w:sz w:val="22"/>
          <w:szCs w:val="22"/>
        </w:rPr>
        <w:t xml:space="preserve">2.1. Étape 1 — Accusé de réception (sous 48 heures ouvrées)</w:t>
      </w:r>
    </w:p>
    <w:p>
      <w:pPr>
        <w:spacing w:after="100" w:line="280"/>
        <w:jc w:val="both"/>
      </w:pPr>
      <w:r>
        <w:rPr>
          <w:rFonts w:ascii="Calibri" w:cs="Calibri" w:eastAsia="Calibri" w:hAnsi="Calibri"/>
          <w:color w:val="1A1A1A"/>
          <w:sz w:val="20"/>
          <w:szCs w:val="20"/>
        </w:rPr>
        <w:t xml:space="preserve">Tout réclamation reçue fait l'objet d'un accusé de réception sous 48 heures ouvrées maximum. L'accusé est rédigé selon le modèle ci-dessous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F4E79" w:sz="18"/>
              <w:left w:val="double" w:color="1F4E79" w:sz="18"/>
              <w:bottom w:val="double" w:color="1F4E79" w:sz="18"/>
              <w:right w:val="double" w:color="1F4E79" w:sz="18"/>
            </w:tcBorders>
            <w:shd w:fill="D5E8F0" w:val="clear"/>
            <w:tcMar>
              <w:top w:type="dxa" w:w="200"/>
              <w:left w:type="dxa" w:w="360"/>
              <w:bottom w:type="dxa" w:w="200"/>
              <w:right w:type="dxa" w:w="360"/>
            </w:tcMar>
          </w:tcPr>
          <w:p>
            <w:pPr>
              <w:spacing w:after="120"/>
              <w:jc w:val="center"/>
            </w:pPr>
            <w:r>
              <w:rPr>
                <w:rFonts w:ascii="Calibri" w:cs="Calibri" w:eastAsia="Calibri" w:hAnsi="Calibri"/>
                <w:b/>
                <w:bCs/>
                <w:color w:val="1F4E79"/>
                <w:sz w:val="24"/>
                <w:szCs w:val="24"/>
              </w:rPr>
              <w:t xml:space="preserve">MODÈLE — ACCUSÉ DE RÉCEPTION RÉCLAMATION</w:t>
            </w:r>
          </w:p>
          <w:p>
            <w:pPr>
              <w:spacing w:after="80"/>
              <w:jc w:val="both"/>
            </w:pPr>
            <w:r>
              <w:rPr>
                <w:rFonts w:ascii="Calibri" w:cs="Calibri" w:eastAsia="Calibri" w:hAnsi="Calibri"/>
                <w:b w:val="false"/>
                <w:bCs w:val="false"/>
                <w:i/>
                <w:iCs/>
                <w:color w:val="1A1A1A"/>
                <w:sz w:val="20"/>
                <w:szCs w:val="20"/>
              </w:rPr>
              <w:t xml:space="preserve">« Madame, Monsieur,</w:t>
            </w:r>
          </w:p>
          <w:p>
            <w:pPr>
              <w:spacing w:after="80"/>
              <w:jc w:val="both"/>
            </w:pPr>
            <w:r>
              <w:rPr>
                <w:rFonts w:ascii="Calibri" w:cs="Calibri" w:eastAsia="Calibri" w:hAnsi="Calibri"/>
                <w:b w:val="false"/>
                <w:bCs w:val="false"/>
                <w:i/>
                <w:iCs/>
                <w:color w:val="1A1A1A"/>
                <w:sz w:val="20"/>
                <w:szCs w:val="20"/>
              </w:rPr>
              <w:t xml:space="preserve">Nous avons bien reçu votre réclamation enregistrée sous le numéro RECLA-[YYYYMM]-[####], concernant votre voyage [destination] du [dates].</w:t>
            </w:r>
          </w:p>
          <w:p>
            <w:pPr>
              <w:spacing w:after="80"/>
              <w:jc w:val="both"/>
            </w:pPr>
            <w:r>
              <w:rPr>
                <w:rFonts w:ascii="Calibri" w:cs="Calibri" w:eastAsia="Calibri" w:hAnsi="Calibri"/>
                <w:b w:val="false"/>
                <w:bCs w:val="false"/>
                <w:i/>
                <w:iCs/>
                <w:color w:val="1A1A1A"/>
                <w:sz w:val="20"/>
                <w:szCs w:val="20"/>
              </w:rPr>
              <w:t xml:space="preserve">Votre dossier est confié à [prénom de l'agent]. Conformément à nos Conditions Générales de Vente et au Code de la consommation, nous nous engageons à vous apporter une réponse motivée dans un délai maximum de 30 jours à compter de la date de votre réclamation, soit au plus tard le [date].</w:t>
            </w:r>
          </w:p>
          <w:p>
            <w:pPr>
              <w:spacing w:after="80"/>
              <w:jc w:val="both"/>
            </w:pPr>
            <w:r>
              <w:rPr>
                <w:rFonts w:ascii="Calibri" w:cs="Calibri" w:eastAsia="Calibri" w:hAnsi="Calibri"/>
                <w:b w:val="false"/>
                <w:bCs w:val="false"/>
                <w:i/>
                <w:iCs/>
                <w:color w:val="1A1A1A"/>
                <w:sz w:val="20"/>
                <w:szCs w:val="20"/>
              </w:rPr>
              <w:t xml:space="preserve">Si vous avez des éléments complémentaires à nous transmettre (factures, photos, témoignages), n'hésitez pas à le faire à reclamation@eventylife.fr en indiquant le numéro de dossier.</w:t>
            </w:r>
          </w:p>
          <w:p>
            <w:pPr>
              <w:spacing w:after="0"/>
              <w:jc w:val="both"/>
            </w:pPr>
            <w:r>
              <w:rPr>
                <w:rFonts w:ascii="Calibri" w:cs="Calibri" w:eastAsia="Calibri" w:hAnsi="Calibri"/>
                <w:b w:val="false"/>
                <w:bCs w:val="false"/>
                <w:i/>
                <w:iCs/>
                <w:color w:val="1A1A1A"/>
                <w:sz w:val="20"/>
                <w:szCs w:val="20"/>
              </w:rPr>
              <w:t xml:space="preserve">Bien cordialement,
[Prénom Nom] — Responsable Réclamations Eventy Life »</w:t>
            </w:r>
          </w:p>
        </w:tc>
      </w:tr>
    </w:tbl>
    <w:p>
      <w:pPr>
        <w:spacing w:after="100" w:before="220"/>
      </w:pPr>
      <w:r>
        <w:rPr>
          <w:rFonts w:ascii="Calibri" w:cs="Calibri" w:eastAsia="Calibri" w:hAnsi="Calibri"/>
          <w:b/>
          <w:bCs/>
          <w:color w:val="E87722"/>
          <w:sz w:val="22"/>
          <w:szCs w:val="22"/>
        </w:rPr>
        <w:t xml:space="preserve">2.2. Étape 2 — Instruction (sous 7 à 21 jours)</w:t>
      </w:r>
    </w:p>
    <w:p>
      <w:pPr>
        <w:pStyle w:val="ListParagraph"/>
        <w:numPr>
          <w:ilvl w:val="0"/>
          <w:numId w:val="3"/>
        </w:numPr>
        <w:spacing w:after="60" w:line="260"/>
      </w:pPr>
      <w:r>
        <w:rPr>
          <w:rFonts w:ascii="Calibri" w:cs="Calibri" w:eastAsia="Calibri" w:hAnsi="Calibri"/>
          <w:sz w:val="20"/>
          <w:szCs w:val="20"/>
        </w:rPr>
        <w:t xml:space="preserve">Le Responsable réclamations ouvre un dossier dans la plateforme Eventy avec numéro RECLA-[YYYYMM]-[####] et journalisation horodatée.</w:t>
      </w:r>
    </w:p>
    <w:p>
      <w:pPr>
        <w:pStyle w:val="ListParagraph"/>
        <w:numPr>
          <w:ilvl w:val="0"/>
          <w:numId w:val="3"/>
        </w:numPr>
        <w:spacing w:after="60" w:line="260"/>
      </w:pPr>
      <w:r>
        <w:rPr>
          <w:rFonts w:ascii="Calibri" w:cs="Calibri" w:eastAsia="Calibri" w:hAnsi="Calibri"/>
          <w:sz w:val="20"/>
          <w:szCs w:val="20"/>
        </w:rPr>
        <w:t xml:space="preserve">Collecte des pièces : récit du voyageur, demande explicite, factures éventuelles, photos, certificats médicaux, témoignages.</w:t>
      </w:r>
    </w:p>
    <w:p>
      <w:pPr>
        <w:pStyle w:val="ListParagraph"/>
        <w:numPr>
          <w:ilvl w:val="0"/>
          <w:numId w:val="3"/>
        </w:numPr>
        <w:spacing w:after="60" w:line="260"/>
      </w:pPr>
      <w:r>
        <w:rPr>
          <w:rFonts w:ascii="Calibri" w:cs="Calibri" w:eastAsia="Calibri" w:hAnsi="Calibri"/>
          <w:sz w:val="20"/>
          <w:szCs w:val="20"/>
        </w:rPr>
        <w:t xml:space="preserve">Vérification des faits dans la plateforme Eventy : référence voyage, accompagnateur, partenaires HRA, éventuels incidents déjà signalés en cours de voyage.</w:t>
      </w:r>
    </w:p>
    <w:p>
      <w:pPr>
        <w:pStyle w:val="ListParagraph"/>
        <w:numPr>
          <w:ilvl w:val="0"/>
          <w:numId w:val="3"/>
        </w:numPr>
        <w:spacing w:after="60" w:line="260"/>
      </w:pPr>
      <w:r>
        <w:rPr>
          <w:rFonts w:ascii="Calibri" w:cs="Calibri" w:eastAsia="Calibri" w:hAnsi="Calibri"/>
          <w:sz w:val="20"/>
          <w:szCs w:val="20"/>
        </w:rPr>
        <w:t xml:space="preserve">Échange éventuel avec l'accompagnateur du voyage et/ou les partenaires HRA concernés (sous 5 jours).</w:t>
      </w:r>
    </w:p>
    <w:p>
      <w:pPr>
        <w:pStyle w:val="ListParagraph"/>
        <w:numPr>
          <w:ilvl w:val="0"/>
          <w:numId w:val="3"/>
        </w:numPr>
        <w:spacing w:after="60" w:line="260"/>
      </w:pPr>
      <w:r>
        <w:rPr>
          <w:rFonts w:ascii="Calibri" w:cs="Calibri" w:eastAsia="Calibri" w:hAnsi="Calibri"/>
          <w:sz w:val="20"/>
          <w:szCs w:val="20"/>
        </w:rPr>
        <w:t xml:space="preserve">Qualification du préjudice (matériel, moral, manquement contractuel, force majeure).</w:t>
      </w:r>
    </w:p>
    <w:p>
      <w:pPr>
        <w:pStyle w:val="ListParagraph"/>
        <w:numPr>
          <w:ilvl w:val="0"/>
          <w:numId w:val="3"/>
        </w:numPr>
        <w:spacing w:after="60" w:line="260"/>
      </w:pPr>
      <w:r>
        <w:rPr>
          <w:rFonts w:ascii="Calibri" w:cs="Calibri" w:eastAsia="Calibri" w:hAnsi="Calibri"/>
          <w:sz w:val="20"/>
          <w:szCs w:val="20"/>
        </w:rPr>
        <w:t xml:space="preserve">Évaluation du droit à réduction de prix ou indemnisation au regard des CGV et de la directive UE 2015/2302.</w:t>
      </w:r>
    </w:p>
    <w:p>
      <w:pPr>
        <w:pStyle w:val="ListParagraph"/>
        <w:numPr>
          <w:ilvl w:val="0"/>
          <w:numId w:val="3"/>
        </w:numPr>
        <w:spacing w:after="60" w:line="260"/>
      </w:pPr>
      <w:r>
        <w:rPr>
          <w:rFonts w:ascii="Calibri" w:cs="Calibri" w:eastAsia="Calibri" w:hAnsi="Calibri"/>
          <w:sz w:val="20"/>
          <w:szCs w:val="20"/>
        </w:rPr>
        <w:t xml:space="preserve">Le cas échéant, consultation de l'avocat tourisme partenaire pour avis express (sous 48 h).</w:t>
      </w:r>
    </w:p>
    <w:p>
      <w:pPr>
        <w:pStyle w:val="ListParagraph"/>
        <w:numPr>
          <w:ilvl w:val="0"/>
          <w:numId w:val="3"/>
        </w:numPr>
        <w:spacing w:after="60" w:line="260"/>
      </w:pPr>
      <w:r>
        <w:rPr>
          <w:rFonts w:ascii="Calibri" w:cs="Calibri" w:eastAsia="Calibri" w:hAnsi="Calibri"/>
          <w:sz w:val="20"/>
          <w:szCs w:val="20"/>
        </w:rPr>
        <w:t xml:space="preserve">Synthèse et rédaction du projet de réponse au voyageur.</w:t>
      </w:r>
    </w:p>
    <w:p>
      <w:pPr>
        <w:pStyle w:val="ListParagraph"/>
        <w:numPr>
          <w:ilvl w:val="0"/>
          <w:numId w:val="3"/>
        </w:numPr>
        <w:spacing w:after="60" w:line="260"/>
      </w:pPr>
      <w:r>
        <w:rPr>
          <w:rFonts w:ascii="Calibri" w:cs="Calibri" w:eastAsia="Calibri" w:hAnsi="Calibri"/>
          <w:sz w:val="20"/>
          <w:szCs w:val="20"/>
        </w:rPr>
        <w:t xml:space="preserve">Validation interne par le Responsable opérations (au-delà de 200 €) ou le Président (au-delà de 1 000 €).</w:t>
      </w:r>
    </w:p>
    <w:p>
      <w:pPr>
        <w:spacing w:after="100" w:before="220"/>
      </w:pPr>
      <w:r>
        <w:rPr>
          <w:rFonts w:ascii="Calibri" w:cs="Calibri" w:eastAsia="Calibri" w:hAnsi="Calibri"/>
          <w:b/>
          <w:bCs/>
          <w:color w:val="E87722"/>
          <w:sz w:val="22"/>
          <w:szCs w:val="22"/>
        </w:rPr>
        <w:t xml:space="preserve">2.3. Étape 3 — Réponse au voyageur (au plus tard à J+30)</w:t>
      </w:r>
    </w:p>
    <w:p>
      <w:pPr>
        <w:spacing w:after="100" w:line="280"/>
        <w:jc w:val="both"/>
      </w:pPr>
      <w:r>
        <w:rPr>
          <w:rFonts w:ascii="Calibri" w:cs="Calibri" w:eastAsia="Calibri" w:hAnsi="Calibri"/>
          <w:color w:val="1A1A1A"/>
          <w:sz w:val="20"/>
          <w:szCs w:val="20"/>
        </w:rPr>
        <w:t xml:space="preserve">Eventy apporte une réponse motivée dans un délai maximum de 30 jours à compter de la date de réception de la réclamation. La réponse précise :</w:t>
      </w:r>
    </w:p>
    <w:p>
      <w:pPr>
        <w:pStyle w:val="ListParagraph"/>
        <w:numPr>
          <w:ilvl w:val="0"/>
          <w:numId w:val="2"/>
        </w:numPr>
        <w:spacing w:after="60" w:line="260"/>
      </w:pPr>
      <w:r>
        <w:rPr>
          <w:rFonts w:ascii="Calibri" w:cs="Calibri" w:eastAsia="Calibri" w:hAnsi="Calibri"/>
          <w:sz w:val="20"/>
          <w:szCs w:val="20"/>
        </w:rPr>
        <w:t xml:space="preserve">Le motif de l'acceptation totale, partielle ou du rejet.</w:t>
      </w:r>
    </w:p>
    <w:p>
      <w:pPr>
        <w:pStyle w:val="ListParagraph"/>
        <w:numPr>
          <w:ilvl w:val="0"/>
          <w:numId w:val="2"/>
        </w:numPr>
        <w:spacing w:after="60" w:line="260"/>
      </w:pPr>
      <w:r>
        <w:rPr>
          <w:rFonts w:ascii="Calibri" w:cs="Calibri" w:eastAsia="Calibri" w:hAnsi="Calibri"/>
          <w:sz w:val="20"/>
          <w:szCs w:val="20"/>
        </w:rPr>
        <w:t xml:space="preserve">Le cas échéant, la réduction de prix ou indemnisation proposée, avec son fondement (article du contrat, du Code du Tourisme, etc.).</w:t>
      </w:r>
    </w:p>
    <w:p>
      <w:pPr>
        <w:pStyle w:val="ListParagraph"/>
        <w:numPr>
          <w:ilvl w:val="0"/>
          <w:numId w:val="2"/>
        </w:numPr>
        <w:spacing w:after="60" w:line="260"/>
      </w:pPr>
      <w:r>
        <w:rPr>
          <w:rFonts w:ascii="Calibri" w:cs="Calibri" w:eastAsia="Calibri" w:hAnsi="Calibri"/>
          <w:sz w:val="20"/>
          <w:szCs w:val="20"/>
        </w:rPr>
        <w:t xml:space="preserve">Les modalités de versement de l'indemnité éventuelle (virement, voucher voyage suivant, geste commercial).</w:t>
      </w:r>
    </w:p>
    <w:p>
      <w:pPr>
        <w:pStyle w:val="ListParagraph"/>
        <w:numPr>
          <w:ilvl w:val="0"/>
          <w:numId w:val="2"/>
        </w:numPr>
        <w:spacing w:after="60" w:line="260"/>
      </w:pPr>
      <w:r>
        <w:rPr>
          <w:rFonts w:ascii="Calibri" w:cs="Calibri" w:eastAsia="Calibri" w:hAnsi="Calibri"/>
          <w:sz w:val="20"/>
          <w:szCs w:val="20"/>
        </w:rPr>
        <w:t xml:space="preserve">Les voies de recours en cas de désaccord : médiation MTV (gratuit), action judiciaire.</w:t>
      </w:r>
    </w:p>
    <w:p>
      <w:pPr>
        <w:spacing w:after="100" w:before="220"/>
      </w:pPr>
      <w:r>
        <w:rPr>
          <w:rFonts w:ascii="Calibri" w:cs="Calibri" w:eastAsia="Calibri" w:hAnsi="Calibri"/>
          <w:b/>
          <w:bCs/>
          <w:color w:val="E87722"/>
          <w:sz w:val="22"/>
          <w:szCs w:val="22"/>
        </w:rPr>
        <w:t xml:space="preserve">2.4. Étape 4 — Suivi du règlement (sous 14 à 30 jours après acceptation)</w:t>
      </w:r>
    </w:p>
    <w:p>
      <w:pPr>
        <w:pStyle w:val="ListParagraph"/>
        <w:numPr>
          <w:ilvl w:val="0"/>
          <w:numId w:val="2"/>
        </w:numPr>
        <w:spacing w:after="60" w:line="260"/>
      </w:pPr>
      <w:r>
        <w:rPr>
          <w:rFonts w:ascii="Calibri" w:cs="Calibri" w:eastAsia="Calibri" w:hAnsi="Calibri"/>
          <w:sz w:val="20"/>
          <w:szCs w:val="20"/>
        </w:rPr>
        <w:t xml:space="preserve">Si le voyageur accepte la proposition : le règlement est effectué sous 14 jours par virement bancaire.</w:t>
      </w:r>
    </w:p>
    <w:p>
      <w:pPr>
        <w:pStyle w:val="ListParagraph"/>
        <w:numPr>
          <w:ilvl w:val="0"/>
          <w:numId w:val="2"/>
        </w:numPr>
        <w:spacing w:after="60" w:line="260"/>
      </w:pPr>
      <w:r>
        <w:rPr>
          <w:rFonts w:ascii="Calibri" w:cs="Calibri" w:eastAsia="Calibri" w:hAnsi="Calibri"/>
          <w:sz w:val="20"/>
          <w:szCs w:val="20"/>
        </w:rPr>
        <w:t xml:space="preserve">Si le règlement prend la forme d'un voucher voyage suivant : le voucher est généré et envoyé sous 7 jours, valable 12 mois minimum.</w:t>
      </w:r>
    </w:p>
    <w:p>
      <w:pPr>
        <w:pStyle w:val="ListParagraph"/>
        <w:numPr>
          <w:ilvl w:val="0"/>
          <w:numId w:val="2"/>
        </w:numPr>
        <w:spacing w:after="60" w:line="260"/>
      </w:pPr>
      <w:r>
        <w:rPr>
          <w:rFonts w:ascii="Calibri" w:cs="Calibri" w:eastAsia="Calibri" w:hAnsi="Calibri"/>
          <w:sz w:val="20"/>
          <w:szCs w:val="20"/>
        </w:rPr>
        <w:t xml:space="preserve">Confirmation au voyageur du règlement effectif, avec demande de retour de satisfaction sur le traitement de la réclamation.</w:t>
      </w:r>
    </w:p>
    <w:p>
      <w:pPr>
        <w:spacing w:after="100" w:before="220"/>
      </w:pPr>
      <w:r>
        <w:rPr>
          <w:rFonts w:ascii="Calibri" w:cs="Calibri" w:eastAsia="Calibri" w:hAnsi="Calibri"/>
          <w:b/>
          <w:bCs/>
          <w:color w:val="E87722"/>
          <w:sz w:val="22"/>
          <w:szCs w:val="22"/>
        </w:rPr>
        <w:t xml:space="preserve">2.5. Étape 5 — Médiation (si désaccord)</w:t>
      </w:r>
    </w:p>
    <w:p>
      <w:pPr>
        <w:spacing w:after="100" w:line="280"/>
        <w:jc w:val="both"/>
      </w:pPr>
      <w:r>
        <w:rPr>
          <w:rFonts w:ascii="Calibri" w:cs="Calibri" w:eastAsia="Calibri" w:hAnsi="Calibri"/>
          <w:color w:val="1A1A1A"/>
          <w:sz w:val="20"/>
          <w:szCs w:val="20"/>
        </w:rPr>
        <w:t xml:space="preserve">En cas de désaccord, le voyageur peut saisir gratuitement la Médiation Tourisme et Voyage (MTV) sur mtv.travel/demande-saisine. Eventy s'engage alors à :</w:t>
      </w:r>
    </w:p>
    <w:p>
      <w:pPr>
        <w:pStyle w:val="ListParagraph"/>
        <w:numPr>
          <w:ilvl w:val="0"/>
          <w:numId w:val="2"/>
        </w:numPr>
        <w:spacing w:after="60" w:line="260"/>
      </w:pPr>
      <w:r>
        <w:rPr>
          <w:rFonts w:ascii="Calibri" w:cs="Calibri" w:eastAsia="Calibri" w:hAnsi="Calibri"/>
          <w:sz w:val="20"/>
          <w:szCs w:val="20"/>
        </w:rPr>
        <w:t xml:space="preserve">Coopérer pleinement avec le médiateur.</w:t>
      </w:r>
    </w:p>
    <w:p>
      <w:pPr>
        <w:pStyle w:val="ListParagraph"/>
        <w:numPr>
          <w:ilvl w:val="0"/>
          <w:numId w:val="2"/>
        </w:numPr>
        <w:spacing w:after="60" w:line="260"/>
      </w:pPr>
      <w:r>
        <w:rPr>
          <w:rFonts w:ascii="Calibri" w:cs="Calibri" w:eastAsia="Calibri" w:hAnsi="Calibri"/>
          <w:sz w:val="20"/>
          <w:szCs w:val="20"/>
        </w:rPr>
        <w:t xml:space="preserve">Fournir tous les documents et explications utiles sous 21 jours.</w:t>
      </w:r>
    </w:p>
    <w:p>
      <w:pPr>
        <w:pStyle w:val="ListParagraph"/>
        <w:numPr>
          <w:ilvl w:val="0"/>
          <w:numId w:val="2"/>
        </w:numPr>
        <w:spacing w:after="60" w:line="260"/>
      </w:pPr>
      <w:r>
        <w:rPr>
          <w:rFonts w:ascii="Calibri" w:cs="Calibri" w:eastAsia="Calibri" w:hAnsi="Calibri"/>
          <w:sz w:val="20"/>
          <w:szCs w:val="20"/>
        </w:rPr>
        <w:t xml:space="preserve">Examiner avec ouverture l'avis du médiateur (qui n'est pas juridiquement contraignant).</w:t>
      </w:r>
    </w:p>
    <w:p>
      <w:pPr>
        <w:pStyle w:val="ListParagraph"/>
        <w:numPr>
          <w:ilvl w:val="0"/>
          <w:numId w:val="2"/>
        </w:numPr>
        <w:spacing w:after="60" w:line="260"/>
      </w:pPr>
      <w:r>
        <w:rPr>
          <w:rFonts w:ascii="Calibri" w:cs="Calibri" w:eastAsia="Calibri" w:hAnsi="Calibri"/>
          <w:sz w:val="20"/>
          <w:szCs w:val="20"/>
        </w:rPr>
        <w:t xml:space="preserve">Accepter ou refuser l'avis avec motivation, dans le délai imparti.</w:t>
      </w:r>
    </w:p>
    <w:p>
      <w:pPr>
        <w:spacing w:after="160" w:before="240"/>
      </w:pPr>
      <w:r>
        <w:rPr>
          <w:rFonts w:ascii="Calibri" w:cs="Calibri" w:eastAsia="Calibri" w:hAnsi="Calibri"/>
          <w:b/>
          <w:bCs/>
          <w:color w:val="1F4E79"/>
          <w:sz w:val="32"/>
          <w:szCs w:val="32"/>
        </w:rPr>
        <w:t xml:space="preserve">3. Barème indicatif d'indemnisation</w:t>
      </w:r>
    </w:p>
    <w:p>
      <w:pPr>
        <w:spacing w:after="100" w:line="280"/>
        <w:jc w:val="both"/>
      </w:pPr>
      <w:r>
        <w:rPr>
          <w:rFonts w:ascii="Calibri" w:cs="Calibri" w:eastAsia="Calibri" w:hAnsi="Calibri"/>
          <w:color w:val="1A1A1A"/>
          <w:sz w:val="20"/>
          <w:szCs w:val="20"/>
        </w:rPr>
        <w:t xml:space="preserve">Le présent barème est indicatif et ne lie pas l'opérateur dans tous les cas. Chaque dossier est apprécié individuellement. Le barème est conforme à la jurisprudence et aux pratiques du secteur.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 de manquement</w:t>
            </w:r>
          </w:p>
        </w:tc>
        <w:tc>
          <w:tcPr>
            <w:tcW w:type="dxa" w:w="2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Indemnisation typique</w:t>
            </w:r>
          </w:p>
        </w:tc>
        <w:tc>
          <w:tcPr>
            <w:tcW w:type="dxa" w:w="3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Validation requise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Retard de transport &lt; 4 h</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Geste commercial 30-100 €</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Agent (autonome jusqu'à 100 €)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Retard de transport &gt; 4 h</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Indemnisation 100-300 €</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réclamations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Repas inclus non servi ou très inférieur</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Remboursement valeur prestation + 50 %</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Agent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sur-réservé partiellement (chambre dégradée)</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Réduction 10-25 % prix hébergement</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réclamations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sur-réservé totalement (relogement)</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Réduction 25-50 % prix hébergement + indemnité</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opérations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Activité incluse non réalisée</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Remboursement valeur activité + 50 %</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Agent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Bagages perdus ou détériorés</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Indemnisation Pack Sérénité (assureur)</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Transmission assureur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Préjudice moral léger (mauvaise qualité d'accueil)</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Geste commercial 50-150 €</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réclamations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Préjudice corporel léger (non couvert RC Pro)</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Cas par cas, conseil avocat</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Préjudice corporel grave (couvert RC Pro)</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Transmission RC Pro Tourisme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 + avocat</w:t>
            </w:r>
          </w:p>
        </w:tc>
      </w:tr>
    </w:tbl>
    <w:p>
      <w:pPr>
        <w:spacing w:after="160" w:before="240"/>
      </w:pPr>
      <w:r>
        <w:rPr>
          <w:rFonts w:ascii="Calibri" w:cs="Calibri" w:eastAsia="Calibri" w:hAnsi="Calibri"/>
          <w:b/>
          <w:bCs/>
          <w:color w:val="1F4E79"/>
          <w:sz w:val="32"/>
          <w:szCs w:val="32"/>
        </w:rPr>
        <w:t xml:space="preserve">4. Indicateurs de pilotage</w:t>
      </w:r>
    </w:p>
    <w:p>
      <w:pPr>
        <w:pStyle w:val="ListParagraph"/>
        <w:numPr>
          <w:ilvl w:val="0"/>
          <w:numId w:val="2"/>
        </w:numPr>
        <w:spacing w:after="60" w:line="260"/>
      </w:pPr>
      <w:r>
        <w:rPr>
          <w:rFonts w:ascii="Calibri" w:cs="Calibri" w:eastAsia="Calibri" w:hAnsi="Calibri"/>
          <w:sz w:val="20"/>
          <w:szCs w:val="20"/>
        </w:rPr>
        <w:t xml:space="preserve">Nombre de réclamations / mois (cible An 1 : ≤ 2 % des voyageurs).</w:t>
      </w:r>
    </w:p>
    <w:p>
      <w:pPr>
        <w:pStyle w:val="ListParagraph"/>
        <w:numPr>
          <w:ilvl w:val="0"/>
          <w:numId w:val="2"/>
        </w:numPr>
        <w:spacing w:after="60" w:line="260"/>
      </w:pPr>
      <w:r>
        <w:rPr>
          <w:rFonts w:ascii="Calibri" w:cs="Calibri" w:eastAsia="Calibri" w:hAnsi="Calibri"/>
          <w:sz w:val="20"/>
          <w:szCs w:val="20"/>
        </w:rPr>
        <w:t xml:space="preserve">Délai moyen de réponse (cible : ≤ 14 jours).</w:t>
      </w:r>
    </w:p>
    <w:p>
      <w:pPr>
        <w:pStyle w:val="ListParagraph"/>
        <w:numPr>
          <w:ilvl w:val="0"/>
          <w:numId w:val="2"/>
        </w:numPr>
        <w:spacing w:after="60" w:line="260"/>
      </w:pPr>
      <w:r>
        <w:rPr>
          <w:rFonts w:ascii="Calibri" w:cs="Calibri" w:eastAsia="Calibri" w:hAnsi="Calibri"/>
          <w:sz w:val="20"/>
          <w:szCs w:val="20"/>
        </w:rPr>
        <w:t xml:space="preserve">Taux de satisfaction post-traitement (cible : ≥ 80 %).</w:t>
      </w:r>
    </w:p>
    <w:p>
      <w:pPr>
        <w:pStyle w:val="ListParagraph"/>
        <w:numPr>
          <w:ilvl w:val="0"/>
          <w:numId w:val="2"/>
        </w:numPr>
        <w:spacing w:after="60" w:line="260"/>
      </w:pPr>
      <w:r>
        <w:rPr>
          <w:rFonts w:ascii="Calibri" w:cs="Calibri" w:eastAsia="Calibri" w:hAnsi="Calibri"/>
          <w:sz w:val="20"/>
          <w:szCs w:val="20"/>
        </w:rPr>
        <w:t xml:space="preserve">Taux de saisine MTV (cible : ≤ 0,2 % des voyageurs).</w:t>
      </w:r>
    </w:p>
    <w:p>
      <w:pPr>
        <w:pStyle w:val="ListParagraph"/>
        <w:numPr>
          <w:ilvl w:val="0"/>
          <w:numId w:val="2"/>
        </w:numPr>
        <w:spacing w:after="60" w:line="260"/>
      </w:pPr>
      <w:r>
        <w:rPr>
          <w:rFonts w:ascii="Calibri" w:cs="Calibri" w:eastAsia="Calibri" w:hAnsi="Calibri"/>
          <w:sz w:val="20"/>
          <w:szCs w:val="20"/>
        </w:rPr>
        <w:t xml:space="preserve">Coût moyen d'indemnisation par réclamation (à suivre, cible An 1 ≤ 100 €).</w:t>
      </w:r>
    </w:p>
    <w:p>
      <w:pPr>
        <w:pStyle w:val="ListParagraph"/>
        <w:numPr>
          <w:ilvl w:val="0"/>
          <w:numId w:val="2"/>
        </w:numPr>
        <w:spacing w:after="60" w:line="260"/>
      </w:pPr>
      <w:r>
        <w:rPr>
          <w:rFonts w:ascii="Calibri" w:cs="Calibri" w:eastAsia="Calibri" w:hAnsi="Calibri"/>
          <w:sz w:val="20"/>
          <w:szCs w:val="20"/>
        </w:rPr>
        <w:t xml:space="preserve">Reporting mensuel au Responsable opérations + revue trimestrielle Comité de pilotage.</w:t>
      </w:r>
    </w:p>
    <w:p>
      <w:pPr>
        <w:spacing w:after="160" w:before="240"/>
      </w:pPr>
      <w:r>
        <w:rPr>
          <w:rFonts w:ascii="Calibri" w:cs="Calibri" w:eastAsia="Calibri" w:hAnsi="Calibri"/>
          <w:b/>
          <w:bCs/>
          <w:color w:val="1F4E79"/>
          <w:sz w:val="32"/>
          <w:szCs w:val="32"/>
        </w:rPr>
        <w:t xml:space="preserve">5. Cas particuliers</w:t>
      </w:r>
    </w:p>
    <w:p>
      <w:pPr>
        <w:spacing w:after="100" w:before="220"/>
      </w:pPr>
      <w:r>
        <w:rPr>
          <w:rFonts w:ascii="Calibri" w:cs="Calibri" w:eastAsia="Calibri" w:hAnsi="Calibri"/>
          <w:b/>
          <w:bCs/>
          <w:color w:val="E87722"/>
          <w:sz w:val="22"/>
          <w:szCs w:val="22"/>
        </w:rPr>
        <w:t xml:space="preserve">5.1. Réclamation collective (plusieurs voyageurs du même groupe)</w:t>
      </w:r>
    </w:p>
    <w:p>
      <w:pPr>
        <w:pStyle w:val="ListParagraph"/>
        <w:numPr>
          <w:ilvl w:val="0"/>
          <w:numId w:val="2"/>
        </w:numPr>
        <w:spacing w:after="60" w:line="260"/>
      </w:pPr>
      <w:r>
        <w:rPr>
          <w:rFonts w:ascii="Calibri" w:cs="Calibri" w:eastAsia="Calibri" w:hAnsi="Calibri"/>
          <w:sz w:val="20"/>
          <w:szCs w:val="20"/>
        </w:rPr>
        <w:t xml:space="preserve">Traitement consolidé du dossier sous une référence commune (RECLA-[YYYYMM]-[####]-G).</w:t>
      </w:r>
    </w:p>
    <w:p>
      <w:pPr>
        <w:pStyle w:val="ListParagraph"/>
        <w:numPr>
          <w:ilvl w:val="0"/>
          <w:numId w:val="2"/>
        </w:numPr>
        <w:spacing w:after="60" w:line="260"/>
      </w:pPr>
      <w:r>
        <w:rPr>
          <w:rFonts w:ascii="Calibri" w:cs="Calibri" w:eastAsia="Calibri" w:hAnsi="Calibri"/>
          <w:sz w:val="20"/>
          <w:szCs w:val="20"/>
        </w:rPr>
        <w:t xml:space="preserve">Réponse uniforme à tous les voyageurs concernés (équité).</w:t>
      </w:r>
    </w:p>
    <w:p>
      <w:pPr>
        <w:pStyle w:val="ListParagraph"/>
        <w:numPr>
          <w:ilvl w:val="0"/>
          <w:numId w:val="2"/>
        </w:numPr>
        <w:spacing w:after="60" w:line="260"/>
      </w:pPr>
      <w:r>
        <w:rPr>
          <w:rFonts w:ascii="Calibri" w:cs="Calibri" w:eastAsia="Calibri" w:hAnsi="Calibri"/>
          <w:sz w:val="20"/>
          <w:szCs w:val="20"/>
        </w:rPr>
        <w:t xml:space="preserve">Validation Responsable opérations dès qu'au moins 3 voyageurs sont concernés par le même fait.</w:t>
      </w:r>
    </w:p>
    <w:p>
      <w:pPr>
        <w:pStyle w:val="ListParagraph"/>
        <w:numPr>
          <w:ilvl w:val="0"/>
          <w:numId w:val="2"/>
        </w:numPr>
        <w:spacing w:after="60" w:line="260"/>
      </w:pPr>
      <w:r>
        <w:rPr>
          <w:rFonts w:ascii="Calibri" w:cs="Calibri" w:eastAsia="Calibri" w:hAnsi="Calibri"/>
          <w:sz w:val="20"/>
          <w:szCs w:val="20"/>
        </w:rPr>
        <w:t xml:space="preserve">Présidence informée si ≥ 10 voyageurs concernés ou si l'indemnité totale dépasse 5 000 €.</w:t>
      </w:r>
    </w:p>
    <w:p>
      <w:pPr>
        <w:spacing w:after="100" w:before="220"/>
      </w:pPr>
      <w:r>
        <w:rPr>
          <w:rFonts w:ascii="Calibri" w:cs="Calibri" w:eastAsia="Calibri" w:hAnsi="Calibri"/>
          <w:b/>
          <w:bCs/>
          <w:color w:val="E87722"/>
          <w:sz w:val="22"/>
          <w:szCs w:val="22"/>
        </w:rPr>
        <w:t xml:space="preserve">5.2. Réclamation pour fait imputable à un partenaire HRA</w:t>
      </w:r>
    </w:p>
    <w:p>
      <w:pPr>
        <w:pStyle w:val="ListParagraph"/>
        <w:numPr>
          <w:ilvl w:val="0"/>
          <w:numId w:val="2"/>
        </w:numPr>
        <w:spacing w:after="60" w:line="260"/>
      </w:pPr>
      <w:r>
        <w:rPr>
          <w:rFonts w:ascii="Calibri" w:cs="Calibri" w:eastAsia="Calibri" w:hAnsi="Calibri"/>
          <w:sz w:val="20"/>
          <w:szCs w:val="20"/>
        </w:rPr>
        <w:t xml:space="preserve">Eventy reste responsable de plein droit envers le voyageur (article L211-16 Code Tourisme).</w:t>
      </w:r>
    </w:p>
    <w:p>
      <w:pPr>
        <w:pStyle w:val="ListParagraph"/>
        <w:numPr>
          <w:ilvl w:val="0"/>
          <w:numId w:val="2"/>
        </w:numPr>
        <w:spacing w:after="60" w:line="260"/>
      </w:pPr>
      <w:r>
        <w:rPr>
          <w:rFonts w:ascii="Calibri" w:cs="Calibri" w:eastAsia="Calibri" w:hAnsi="Calibri"/>
          <w:sz w:val="20"/>
          <w:szCs w:val="20"/>
        </w:rPr>
        <w:t xml:space="preserve">L'indemnité est versée par Eventy au voyageur en première intention.</w:t>
      </w:r>
    </w:p>
    <w:p>
      <w:pPr>
        <w:pStyle w:val="ListParagraph"/>
        <w:numPr>
          <w:ilvl w:val="0"/>
          <w:numId w:val="2"/>
        </w:numPr>
        <w:spacing w:after="60" w:line="260"/>
      </w:pPr>
      <w:r>
        <w:rPr>
          <w:rFonts w:ascii="Calibri" w:cs="Calibri" w:eastAsia="Calibri" w:hAnsi="Calibri"/>
          <w:sz w:val="20"/>
          <w:szCs w:val="20"/>
        </w:rPr>
        <w:t xml:space="preserve">Eventy se retourne ensuite contre le partenaire HRA défaillant — courrier formel + retenue éventuelle sur paiement (article 3 du contrat-cadre HRA).</w:t>
      </w:r>
    </w:p>
    <w:p>
      <w:pPr>
        <w:pStyle w:val="ListParagraph"/>
        <w:numPr>
          <w:ilvl w:val="0"/>
          <w:numId w:val="2"/>
        </w:numPr>
        <w:spacing w:after="60" w:line="260"/>
      </w:pPr>
      <w:r>
        <w:rPr>
          <w:rFonts w:ascii="Calibri" w:cs="Calibri" w:eastAsia="Calibri" w:hAnsi="Calibri"/>
          <w:sz w:val="20"/>
          <w:szCs w:val="20"/>
        </w:rPr>
        <w:t xml:space="preserve">En cas de récidive du HRA, mise à jour de la fiche partenaire et possible déréférencement.</w:t>
      </w:r>
    </w:p>
    <w:p>
      <w:pPr>
        <w:spacing w:after="100" w:before="220"/>
      </w:pPr>
      <w:r>
        <w:rPr>
          <w:rFonts w:ascii="Calibri" w:cs="Calibri" w:eastAsia="Calibri" w:hAnsi="Calibri"/>
          <w:b/>
          <w:bCs/>
          <w:color w:val="E87722"/>
          <w:sz w:val="22"/>
          <w:szCs w:val="22"/>
        </w:rPr>
        <w:t xml:space="preserve">5.3. Réclamation infondée ou abusive</w:t>
      </w:r>
    </w:p>
    <w:p>
      <w:pPr>
        <w:pStyle w:val="ListParagraph"/>
        <w:numPr>
          <w:ilvl w:val="0"/>
          <w:numId w:val="2"/>
        </w:numPr>
        <w:spacing w:after="60" w:line="260"/>
      </w:pPr>
      <w:r>
        <w:rPr>
          <w:rFonts w:ascii="Calibri" w:cs="Calibri" w:eastAsia="Calibri" w:hAnsi="Calibri"/>
          <w:sz w:val="20"/>
          <w:szCs w:val="20"/>
        </w:rPr>
        <w:t xml:space="preserve">Eventy traite chaque réclamation avec sérieux, mais sans céder à la mauvaise foi.</w:t>
      </w:r>
    </w:p>
    <w:p>
      <w:pPr>
        <w:pStyle w:val="ListParagraph"/>
        <w:numPr>
          <w:ilvl w:val="0"/>
          <w:numId w:val="2"/>
        </w:numPr>
        <w:spacing w:after="60" w:line="260"/>
      </w:pPr>
      <w:r>
        <w:rPr>
          <w:rFonts w:ascii="Calibri" w:cs="Calibri" w:eastAsia="Calibri" w:hAnsi="Calibri"/>
          <w:sz w:val="20"/>
          <w:szCs w:val="20"/>
        </w:rPr>
        <w:t xml:space="preserve">Si après instruction approfondie, la réclamation est jugée infondée, le voyageur en est informé avec motivation.</w:t>
      </w:r>
    </w:p>
    <w:p>
      <w:pPr>
        <w:pStyle w:val="ListParagraph"/>
        <w:numPr>
          <w:ilvl w:val="0"/>
          <w:numId w:val="2"/>
        </w:numPr>
        <w:spacing w:after="60" w:line="260"/>
      </w:pPr>
      <w:r>
        <w:rPr>
          <w:rFonts w:ascii="Calibri" w:cs="Calibri" w:eastAsia="Calibri" w:hAnsi="Calibri"/>
          <w:sz w:val="20"/>
          <w:szCs w:val="20"/>
        </w:rPr>
        <w:t xml:space="preserve">En cas de réclamation manifestement abusive (insultes, menaces, demandes disproportionnées), le dossier est traité par le Président avec conseil avocat.</w:t>
      </w:r>
    </w:p>
    <w:p>
      <w:pPr>
        <w:pStyle w:val="ListParagraph"/>
        <w:numPr>
          <w:ilvl w:val="0"/>
          <w:numId w:val="2"/>
        </w:numPr>
        <w:spacing w:after="60" w:line="260"/>
      </w:pPr>
      <w:r>
        <w:rPr>
          <w:rFonts w:ascii="Calibri" w:cs="Calibri" w:eastAsia="Calibri" w:hAnsi="Calibri"/>
          <w:sz w:val="20"/>
          <w:szCs w:val="20"/>
        </w:rPr>
        <w:t xml:space="preserve">Aucune indemnité n'est versée pour calmer une situation injustifiée — l'équité envers les autres voyageurs prime.</w:t>
      </w:r>
    </w:p>
    <w:p>
      <w:pPr>
        <w:spacing w:after="100" w:before="220"/>
      </w:pPr>
      <w:r>
        <w:rPr>
          <w:rFonts w:ascii="Calibri" w:cs="Calibri" w:eastAsia="Calibri" w:hAnsi="Calibri"/>
          <w:b/>
          <w:bCs/>
          <w:color w:val="E87722"/>
          <w:sz w:val="22"/>
          <w:szCs w:val="22"/>
        </w:rPr>
        <w:t xml:space="preserve">5.4. Réclamation impliquant des enjeux de sécurité ou des autorités</w:t>
      </w:r>
    </w:p>
    <w:p>
      <w:pPr>
        <w:pStyle w:val="ListParagraph"/>
        <w:numPr>
          <w:ilvl w:val="0"/>
          <w:numId w:val="2"/>
        </w:numPr>
        <w:spacing w:after="60" w:line="260"/>
      </w:pPr>
      <w:r>
        <w:rPr>
          <w:rFonts w:ascii="Calibri" w:cs="Calibri" w:eastAsia="Calibri" w:hAnsi="Calibri"/>
          <w:sz w:val="20"/>
          <w:szCs w:val="20"/>
        </w:rPr>
        <w:t xml:space="preserve">Tout fait pouvant relever d'une infraction pénale (vol, agression, harcèlement) est immédiatement remonté au Président.</w:t>
      </w:r>
    </w:p>
    <w:p>
      <w:pPr>
        <w:pStyle w:val="ListParagraph"/>
        <w:numPr>
          <w:ilvl w:val="0"/>
          <w:numId w:val="2"/>
        </w:numPr>
        <w:spacing w:after="60" w:line="260"/>
      </w:pPr>
      <w:r>
        <w:rPr>
          <w:rFonts w:ascii="Calibri" w:cs="Calibri" w:eastAsia="Calibri" w:hAnsi="Calibri"/>
          <w:sz w:val="20"/>
          <w:szCs w:val="20"/>
        </w:rPr>
        <w:t xml:space="preserve">Information éventuelle des autorités compétentes (police, gendarmerie, autorités administratives).</w:t>
      </w:r>
    </w:p>
    <w:p>
      <w:pPr>
        <w:pStyle w:val="ListParagraph"/>
        <w:numPr>
          <w:ilvl w:val="0"/>
          <w:numId w:val="2"/>
        </w:numPr>
        <w:spacing w:after="60" w:line="260"/>
      </w:pPr>
      <w:r>
        <w:rPr>
          <w:rFonts w:ascii="Calibri" w:cs="Calibri" w:eastAsia="Calibri" w:hAnsi="Calibri"/>
          <w:sz w:val="20"/>
          <w:szCs w:val="20"/>
        </w:rPr>
        <w:t xml:space="preserve">Conseil de l'avocat tourisme et, si nécessaire, du conseil pénal.</w:t>
      </w:r>
    </w:p>
    <w:p>
      <w:pPr>
        <w:pStyle w:val="ListParagraph"/>
        <w:numPr>
          <w:ilvl w:val="0"/>
          <w:numId w:val="2"/>
        </w:numPr>
        <w:spacing w:after="60" w:line="260"/>
      </w:pPr>
      <w:r>
        <w:rPr>
          <w:rFonts w:ascii="Calibri" w:cs="Calibri" w:eastAsia="Calibri" w:hAnsi="Calibri"/>
          <w:sz w:val="20"/>
          <w:szCs w:val="20"/>
        </w:rPr>
        <w:t xml:space="preserve">Information des assureurs (RC Pro, Pack Sérénité) en parallèle.</w:t>
      </w:r>
    </w:p>
    <w:p>
      <w:pPr>
        <w:spacing w:after="160" w:before="240"/>
      </w:pPr>
      <w:r>
        <w:rPr>
          <w:rFonts w:ascii="Calibri" w:cs="Calibri" w:eastAsia="Calibri" w:hAnsi="Calibri"/>
          <w:b/>
          <w:bCs/>
          <w:color w:val="1F4E79"/>
          <w:sz w:val="32"/>
          <w:szCs w:val="32"/>
        </w:rPr>
        <w:t xml:space="preserve">6. Outils et templates</w:t>
      </w:r>
    </w:p>
    <w:p>
      <w:pPr>
        <w:pStyle w:val="ListParagraph"/>
        <w:numPr>
          <w:ilvl w:val="0"/>
          <w:numId w:val="2"/>
        </w:numPr>
        <w:spacing w:after="60" w:line="260"/>
      </w:pPr>
      <w:r>
        <w:rPr>
          <w:rFonts w:ascii="Calibri" w:cs="Calibri" w:eastAsia="Calibri" w:hAnsi="Calibri"/>
          <w:sz w:val="20"/>
          <w:szCs w:val="20"/>
        </w:rPr>
        <w:t xml:space="preserve">Plateforme Eventy : module dédié réclamations avec workflow, journalisation, escalade.</w:t>
      </w:r>
    </w:p>
    <w:p>
      <w:pPr>
        <w:pStyle w:val="ListParagraph"/>
        <w:numPr>
          <w:ilvl w:val="0"/>
          <w:numId w:val="2"/>
        </w:numPr>
        <w:spacing w:after="60" w:line="260"/>
      </w:pPr>
      <w:r>
        <w:rPr>
          <w:rFonts w:ascii="Calibri" w:cs="Calibri" w:eastAsia="Calibri" w:hAnsi="Calibri"/>
          <w:sz w:val="20"/>
          <w:szCs w:val="20"/>
        </w:rPr>
        <w:t xml:space="preserve">Templates de réponse pré-rédigés (acceptation, partielle, rejet) — à personnaliser.</w:t>
      </w:r>
    </w:p>
    <w:p>
      <w:pPr>
        <w:pStyle w:val="ListParagraph"/>
        <w:numPr>
          <w:ilvl w:val="0"/>
          <w:numId w:val="2"/>
        </w:numPr>
        <w:spacing w:after="60" w:line="260"/>
      </w:pPr>
      <w:r>
        <w:rPr>
          <w:rFonts w:ascii="Calibri" w:cs="Calibri" w:eastAsia="Calibri" w:hAnsi="Calibri"/>
          <w:sz w:val="20"/>
          <w:szCs w:val="20"/>
        </w:rPr>
        <w:t xml:space="preserve">Bibliothèque de jurisprudence et avis MTV de référence.</w:t>
      </w:r>
    </w:p>
    <w:p>
      <w:pPr>
        <w:pStyle w:val="ListParagraph"/>
        <w:numPr>
          <w:ilvl w:val="0"/>
          <w:numId w:val="2"/>
        </w:numPr>
        <w:spacing w:after="60" w:line="260"/>
      </w:pPr>
      <w:r>
        <w:rPr>
          <w:rFonts w:ascii="Calibri" w:cs="Calibri" w:eastAsia="Calibri" w:hAnsi="Calibri"/>
          <w:sz w:val="20"/>
          <w:szCs w:val="20"/>
        </w:rPr>
        <w:t xml:space="preserve">Tableau de bord mensuel des réclamations + reporting Comité de pilotage.</w:t>
      </w:r>
    </w:p>
    <w:p>
      <w:pPr>
        <w:spacing w:after="180"/>
      </w:pPr>
      <w:r>
        <w:t xml:space="preserve"/>
      </w:r>
    </w:p>
    <w:p>
      <w:pPr>
        <w:spacing w:after="100" w:line="280"/>
        <w:jc w:val="both"/>
      </w:pPr>
      <w:r>
        <w:rPr>
          <w:rFonts w:ascii="Calibri" w:cs="Calibri" w:eastAsia="Calibri" w:hAnsi="Calibri"/>
          <w:i/>
          <w:iCs/>
          <w:color w:val="555555"/>
          <w:sz w:val="18"/>
          <w:szCs w:val="18"/>
        </w:rPr>
        <w:t xml:space="preserve">Document opérationnel interne — Version 1.0 — 30 avril 2026. Mise à jour annuelle.</w:t>
      </w:r>
    </w:p>
    <w:p>
      <w:pPr>
        <w:spacing w:after="100" w:line="280"/>
        <w:jc w:val="both"/>
      </w:pPr>
      <w:r>
        <w:rPr>
          <w:rFonts w:ascii="Calibri" w:cs="Calibri" w:eastAsia="Calibri" w:hAnsi="Calibri"/>
          <w:i/>
          <w:iCs/>
          <w:color w:val="555555"/>
          <w:sz w:val="18"/>
          <w:szCs w:val="18"/>
        </w:rPr>
        <w:t xml:space="preserve">Document de référence : voir Article 13 des CGV (Eventy-Life-CGV.pdf) + Annexe R du dossier APST (procédure synthétique) + Manuel d'incident voyage (volet incident en cours).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Procédure réclamation · Manuel support</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Procédure de réclamation voyageur détaillée</dc:title>
  <dc:creator>David Eventy — Eventy Life SAS</dc:creator>
  <dc:description>Manuel opérationnel pour l'équipe support en charge des réclamations.</dc:description>
  <cp:lastModifiedBy>Un-named</cp:lastModifiedBy>
  <cp:revision>1</cp:revision>
  <dcterms:created xsi:type="dcterms:W3CDTF">2026-04-30T08:39:27.329Z</dcterms:created>
  <dcterms:modified xsi:type="dcterms:W3CDTF">2026-04-30T08:39:27.329Z</dcterms:modified>
</cp:coreProperties>
</file>

<file path=docProps/custom.xml><?xml version="1.0" encoding="utf-8"?>
<Properties xmlns="http://schemas.openxmlformats.org/officeDocument/2006/custom-properties" xmlns:vt="http://schemas.openxmlformats.org/officeDocument/2006/docPropsVTypes"/>
</file>