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8"/>
                <w:szCs w:val="28"/>
              </w:rPr>
              <w:t xml:space="preserve">PLAN DE CONTINUITÉ D'ACTIVITÉ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PCA global · résilience corporate · au-delà des incidents voyage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de Continuité d'Activité (PCA) global formalise la stratégie d'Eventy Life pour assurer la continuité de son activité face aux risques majeurs susceptibles d'affecter la société elle-même (et non un voyage spécifique, déjà couvert par le Manuel d'incident voyage).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PCA est complémentaire au Manuel d'incident voyage et à la Partie 9 du dossier APST. Il couvre les scénarios stratégiques de continuité corporate : cyber-incident grave, indisponibilité du dirigeant, défaillance d'un fournisseur clé, perte de la garantie financière APST, crise sanitaire ou géopolitique étendue.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Objectifs du PCA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Identifier les risques majeurs susceptibles d'affecter la continuité corporate d'Eventy Life.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Définir des plans de réponse et des protocoles d'activation pour chaque scénario.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Garantir le maintien des engagements voyageurs malgré les perturbations.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Préserver la confiance des partenaires (APST, Atout France, banque, investisseurs, fournisseurs).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Assurer la résilience financière et opérationnelle de la société.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Cartographie des risques majeurs (corporate)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1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principale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Cyber-incident grave (intrusion, ransomware, fuite massive)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élevé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 Scaleway France ISO 27001 + sauvegardes chiffrées + assurance cyber + plan de réponse incident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Indisponibilité prolongée du dirigeant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élevé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Documentation interne exhaustive, recrutement Resp. ops M2, procuration bancaire double signature, assurance homme-clé An 2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Défaillance d'un fournisseur clé (ex. autocariste majeur)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Diversification 8-15 autocaristes français, contrats avec back-up, marge de réactivité 24-48 h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Perte de la garantie financière APST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Critique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B Groupama Assurance-Crédit prêt, conformité APST irréprochable, contre-garantie dirigeant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Perte de l'immatriculation Atout France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Critique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Conformité réglementaire totale, audit annuel avocat tourisme, mise à jour permanente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Crise sanitaire ou géopolitique étendue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Critique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Garantie financière APST, fonds de réserve volontaire 5 % CA, capacité d'arrêt opérationnel rapide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Défaillance ou résiliation Stripe (paiements)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élevé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B PayPlug ou Adyen pré-évalué, basculement possible sous 7 jours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Litige juridique majeur (action collective voyageurs)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RC Pro 1,5 M€/sinistre, conformité directive UE 2015/2302, médiation MTV en amont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Perte de financement (échec levée Seed)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Auto-financement de référence — la levée est un accélérateur, pas une condition de survie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Catastrophe naturelle siège social (incendie, dégâts des eaux)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Données dans le cloud (Scaleway), équipe en télétravail possible, assurance multirisque locale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Procédures par scénario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Cyber-incident grave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Détection : monitoring continu des serveurs Scaleway, alertes automatiques, notification équipe technique.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initiale dans l'heure : nature de l'incident, périmètre touché, criticité.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cellule de crise dans les 4 heures (Président + CTO + avocat tourisme + DPO).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Bascule sur infrastructure de secours (Scaleway Amsterdam)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CNIL sous 72 h en cas de violation de données (art. 33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des voyageurs concernés sous 72 h en cas de risque élevé (art. 34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forensique externe sous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externe (médias, partenaires, autorités) coordonnée par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Mesures correctives durables et reporting CNIL final.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Indisponibilité du dirigeant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immédiate de la procuration bancaire double signature (Président + DAF).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Désignation d'un président intérimaire conformément à l'article 11 des statuts (décision collective).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des partenaires institutionnels (APST, Atout France, banque) sous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renforcé aux Investisseurs Seed.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Mobilisation de l'assurance « homme-clé » si souscrite (à compter de l'An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de l'activité grâce à l'équipe interne (Resp. ops, CTO, DAF) et aux conseils externes.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Défaillance d'un fournisseur clé (autocariste majeur)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immédiate du plan de remplacement (autocariste partenaire de back-up).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Couverture des voyages déjà programmés sous 24-48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Renégociation à chaud avec autocaristes alternatifs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aux voyageurs concernés.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Diversification accélérée du portefeuille autocaristes.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Comité de pilotage sous 7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Perte ou résiliation de la garantie financière APST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immédiate au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Cellule de crise activée sous 4 heures (Président + avocat tourisme + DAF + APST si possible).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immédiate du plan B Groupama Assurance-Crédit (dossier pré-préparé).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Suspension temporaire de la commercialisation de nouveaux voyages pendant la transition.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des engagements pour les voyageurs déjà inscrits — couverture par fonds de réserve volontaire si besoin.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maîtrisée avec Atout France pour préserver l'immatriculation.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Bascule effective sous 30 jours maximum.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Crise sanitaire ou géopolitique étendue (type COVID)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Cellule de crise stratégique activée.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Suspension des voyages programmés sur les zones impactées.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des clauses de force majeure CGV — remboursement intégral aux voyageurs sous 14 jours OU bons d'avoir refusables.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aux indépendants partenaires sur la durée probable de l'arrêt.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Mobilisation du fonds de réserve volontaire et de la trésorerie disponible.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crise prolongée : recours aux dispositifs publics (chômage partiel, prêts garantis).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d'une activité minimale (équipe interne) en attendant la reprise.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de relance progressive dès que la situation le permet.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Cellule de crise corporate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Membre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Délai mobilisation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Pilote — Président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Direction stratégique de la crise · décisions finales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Immédiat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Coordination — Resp. opérations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Coordination opérationnelle · interface équipe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2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Technique — CTO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Aspects techniques · plateforme · sécurité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4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— DAF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· capacité de réponse financière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4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Conformité — Avocat tourisme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Aspects juridiques · obligations réglementaires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24 h (avis express)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Communication — Resp. marketing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Communication interne et externe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4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DPO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Aspects RGPD si données concernées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24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Garant financier APST (informé)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Coordination si insolvabilité menacée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24 h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Assureurs (informés)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RC Pro et Pack Sérénité selon nature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24 h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Reprise après crise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post-crise sous 7 jours : récit factuel, décisions prises, conséquences, alternatives.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Mesures correctives durables : mise à jour du PCA, formation supplémentaire, ajustement procédures.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aux voyageurs et aux partenaires sur la résolution.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APST, Atout France, RC Pro le cas échéant.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annuelle du PCA par le Comité de pilotage.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Tests et exercices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annuel du plan de bascule cyber (Scaleway Amsterdam) : 1 fois par an.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Exercice de cellule de crise table-top : 1 fois par an, sur scénario fictif.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de continuité du dirigeant : procuration bancaire validée annuellement.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de bascule fournisseur : 1 simulation par an.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RGPD et plan de réponse incident : annuel.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1F4E79" w:sz="18"/>
              <w:left w:val="double" w:color="1F4E79" w:sz="18"/>
              <w:bottom w:val="double" w:color="1F4E79" w:sz="18"/>
              <w:right w:val="double" w:color="1F4E79" w:sz="18"/>
            </w:tcBorders>
            <w:shd w:fill="D5E8F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ENGAGEMENT DE RÉSILIENCE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22"/>
                <w:szCs w:val="22"/>
              </w:rPr>
              <w:t xml:space="preserve">Eventy Life s'engage à maintenir les engagements voyageurs même en situation de crise.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Aucune décision opérationnelle, aucune contrainte budgétaire ne peut justifier de manquer à la garantie financière, à la responsabilité de plein droit ou à la sécurité physique d'un voyageur.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opérationnel interne — Version 1.0 — 30 avril 2026. Mise à jour annuelle obligatoire.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Manuel d'incident voyage (volet voyage), Partie 9 du dossier APST (analyse de risques), Politique RSE (engagements résilience).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de Continuité d'Activité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de Continuité d'Activité (PCA) global</dc:title>
  <dc:creator>David Eventy — Eventy Life SAS</dc:creator>
  <dc:description>PCA global Eventy Life — résilience corporate.</dc:description>
  <cp:lastModifiedBy>Un-named</cp:lastModifiedBy>
  <cp:revision>1</cp:revision>
  <dcterms:created xsi:type="dcterms:W3CDTF">2026-04-30T09:09:38.563Z</dcterms:created>
  <dcterms:modified xsi:type="dcterms:W3CDTF">2026-04-30T09:09:38.563Z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