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7722" w:sz="18"/>
              <w:left w:val="single" w:color="E87722" w:sz="18"/>
              <w:bottom w:val="single" w:color="E87722" w:sz="18"/>
              <w:right w:val="single" w:color="E87722" w:sz="18"/>
            </w:tcBorders>
            <w:shd w:fill="FFF8EE" w:val="clear"/>
            <w:tcMar>
              <w:top w:type="dxa" w:w="200"/>
              <w:left w:type="dxa" w:w="240"/>
              <w:bottom w:type="dxa" w:w="200"/>
              <w:right w:type="dxa" w:w="240"/>
            </w:tcMar>
          </w:tcPr>
          <w:p>
            <w:pPr>
              <w:spacing w:after="60"/>
              <w:jc w:val="center"/>
            </w:pPr>
            <w:r>
              <w:rPr>
                <w:rFonts w:ascii="Calibri" w:cs="Calibri" w:eastAsia="Calibri" w:hAnsi="Calibri"/>
                <w:b/>
                <w:bCs/>
                <w:color w:val="E87722"/>
                <w:sz w:val="28"/>
                <w:szCs w:val="28"/>
              </w:rPr>
              <w:t xml:space="preserve">CHARTE MINEURS VOYAGEURS EVENTY</w:t>
            </w:r>
          </w:p>
          <w:p>
            <w:pPr>
              <w:spacing w:after="0"/>
              <w:jc w:val="center"/>
            </w:pPr>
            <w:r>
              <w:rPr>
                <w:rFonts w:ascii="Calibri" w:cs="Calibri" w:eastAsia="Calibri" w:hAnsi="Calibri"/>
                <w:i/>
                <w:iCs/>
                <w:color w:val="1F4E79"/>
                <w:sz w:val="18"/>
                <w:szCs w:val="18"/>
              </w:rPr>
              <w:t xml:space="preserve">Encadrement spécifique des voyages avec voyageurs mineurs</w:t>
            </w:r>
          </w:p>
        </w:tc>
      </w:tr>
    </w:tbl>
    <w:p>
      <w:pPr>
        <w:spacing w:after="160"/>
      </w:pPr>
      <w:r>
        <w:t xml:space="preserve"/>
      </w:r>
    </w:p>
    <w:p>
      <w:pPr>
        <w:spacing w:after="100" w:line="280"/>
        <w:jc w:val="both"/>
      </w:pPr>
      <w:r>
        <w:rPr>
          <w:rFonts w:ascii="Calibri" w:cs="Calibri" w:eastAsia="Calibri" w:hAnsi="Calibri"/>
          <w:i/>
          <w:iCs/>
          <w:color w:val="1A1A1A"/>
          <w:sz w:val="20"/>
          <w:szCs w:val="20"/>
        </w:rPr>
        <w:t xml:space="preserve">La présente charte formalise les règles d'EVENTY LIFE SAS pour l'accueil et l'encadrement de mineurs voyageurs (≤ 17 ans). Elle complète la Politique image et droit à l'image, la Politique RGPD, la Charte qualité accompagnateur et la Politique accessibilité PMR. Elle s'applique aux voyages familiaux (mineurs accompagnés de représentant légal) et aux voyages où des mineurs participeraient sans représentant légal direct (cas exceptionnel).</w:t>
      </w:r>
    </w:p>
    <w:p>
      <w:pPr>
        <w:spacing w:after="100" w:line="280"/>
        <w:jc w:val="both"/>
      </w:pPr>
      <w:r>
        <w:rPr>
          <w:rFonts w:ascii="Calibri" w:cs="Calibri" w:eastAsia="Calibri" w:hAnsi="Calibri"/>
          <w:i/>
          <w:iCs/>
          <w:color w:val="1A1A1A"/>
          <w:sz w:val="20"/>
          <w:szCs w:val="20"/>
        </w:rPr>
        <w:t xml:space="preserve">Eventy considère que la présence de mineurs implique une responsabilité accrue. Notre approche : encadrement renforcé, transparence totale envers les représentants légaux, refus de toute pratique inappropriée, conformité stricte aux protections légales. La sécurité des mineurs n'est pas négociable.</w:t>
      </w:r>
    </w:p>
    <w:p>
      <w:pPr>
        <w:spacing w:after="160" w:before="240"/>
      </w:pPr>
      <w:r>
        <w:rPr>
          <w:rFonts w:ascii="Calibri" w:cs="Calibri" w:eastAsia="Calibri" w:hAnsi="Calibri"/>
          <w:b/>
          <w:bCs/>
          <w:color w:val="1F4E79"/>
          <w:sz w:val="32"/>
          <w:szCs w:val="32"/>
        </w:rPr>
        <w:t xml:space="preserve">1. Cadre légal de référence</w:t>
      </w:r>
    </w:p>
    <w:p>
      <w:pPr>
        <w:pStyle w:val="ListParagraph"/>
        <w:numPr>
          <w:ilvl w:val="0"/>
          <w:numId w:val="2"/>
        </w:numPr>
        <w:spacing w:after="60" w:line="260"/>
      </w:pPr>
      <w:r>
        <w:rPr>
          <w:rFonts w:ascii="Calibri" w:cs="Calibri" w:eastAsia="Calibri" w:hAnsi="Calibri"/>
          <w:sz w:val="20"/>
          <w:szCs w:val="20"/>
        </w:rPr>
        <w:t xml:space="preserve">Code civil — articles 371 à 387 (autorité parentale).</w:t>
      </w:r>
    </w:p>
    <w:p>
      <w:pPr>
        <w:pStyle w:val="ListParagraph"/>
        <w:numPr>
          <w:ilvl w:val="0"/>
          <w:numId w:val="2"/>
        </w:numPr>
        <w:spacing w:after="60" w:line="260"/>
      </w:pPr>
      <w:r>
        <w:rPr>
          <w:rFonts w:ascii="Calibri" w:cs="Calibri" w:eastAsia="Calibri" w:hAnsi="Calibri"/>
          <w:sz w:val="20"/>
          <w:szCs w:val="20"/>
        </w:rPr>
        <w:t xml:space="preserve">Code pénal — articles 222-22 à 222-32 (protection des mineurs).</w:t>
      </w:r>
    </w:p>
    <w:p>
      <w:pPr>
        <w:pStyle w:val="ListParagraph"/>
        <w:numPr>
          <w:ilvl w:val="0"/>
          <w:numId w:val="2"/>
        </w:numPr>
        <w:spacing w:after="60" w:line="260"/>
      </w:pPr>
      <w:r>
        <w:rPr>
          <w:rFonts w:ascii="Calibri" w:cs="Calibri" w:eastAsia="Calibri" w:hAnsi="Calibri"/>
          <w:sz w:val="20"/>
          <w:szCs w:val="20"/>
        </w:rPr>
        <w:t xml:space="preserve">Loi du 26 janvier 2017 — Autorisation de Sortie du Territoire (AST) pour mineurs voyageant à l'étranger sans représentant légal.</w:t>
      </w:r>
    </w:p>
    <w:p>
      <w:pPr>
        <w:pStyle w:val="ListParagraph"/>
        <w:numPr>
          <w:ilvl w:val="0"/>
          <w:numId w:val="2"/>
        </w:numPr>
        <w:spacing w:after="60" w:line="260"/>
      </w:pPr>
      <w:r>
        <w:rPr>
          <w:rFonts w:ascii="Calibri" w:cs="Calibri" w:eastAsia="Calibri" w:hAnsi="Calibri"/>
          <w:sz w:val="20"/>
          <w:szCs w:val="20"/>
        </w:rPr>
        <w:t xml:space="preserve">Articles L211-7 à L211-13 du Code du tourisme (voyages collectifs de mineurs).</w:t>
      </w:r>
    </w:p>
    <w:p>
      <w:pPr>
        <w:pStyle w:val="ListParagraph"/>
        <w:numPr>
          <w:ilvl w:val="0"/>
          <w:numId w:val="2"/>
        </w:numPr>
        <w:spacing w:after="60" w:line="260"/>
      </w:pPr>
      <w:r>
        <w:rPr>
          <w:rFonts w:ascii="Calibri" w:cs="Calibri" w:eastAsia="Calibri" w:hAnsi="Calibri"/>
          <w:sz w:val="20"/>
          <w:szCs w:val="20"/>
        </w:rPr>
        <w:t xml:space="preserve">RGPD — protection renforcée des données de mineurs (article 8).</w:t>
      </w:r>
    </w:p>
    <w:p>
      <w:pPr>
        <w:pStyle w:val="ListParagraph"/>
        <w:numPr>
          <w:ilvl w:val="0"/>
          <w:numId w:val="2"/>
        </w:numPr>
        <w:spacing w:after="60" w:line="260"/>
      </w:pPr>
      <w:r>
        <w:rPr>
          <w:rFonts w:ascii="Calibri" w:cs="Calibri" w:eastAsia="Calibri" w:hAnsi="Calibri"/>
          <w:sz w:val="20"/>
          <w:szCs w:val="20"/>
        </w:rPr>
        <w:t xml:space="preserve">Convention internationale des droits de l'enfant.</w:t>
      </w:r>
    </w:p>
    <w:p>
      <w:pPr>
        <w:spacing w:after="160" w:before="240"/>
      </w:pPr>
      <w:r>
        <w:rPr>
          <w:rFonts w:ascii="Calibri" w:cs="Calibri" w:eastAsia="Calibri" w:hAnsi="Calibri"/>
          <w:b/>
          <w:bCs/>
          <w:color w:val="1F4E79"/>
          <w:sz w:val="32"/>
          <w:szCs w:val="32"/>
        </w:rPr>
        <w:t xml:space="preserve">2. Catégories de mineurs voyageurs</w:t>
      </w:r>
    </w:p>
    <w:p>
      <w:pPr>
        <w:spacing w:after="100" w:before="220"/>
      </w:pPr>
      <w:r>
        <w:rPr>
          <w:rFonts w:ascii="Calibri" w:cs="Calibri" w:eastAsia="Calibri" w:hAnsi="Calibri"/>
          <w:b/>
          <w:bCs/>
          <w:color w:val="E87722"/>
          <w:sz w:val="22"/>
          <w:szCs w:val="22"/>
        </w:rPr>
        <w:t xml:space="preserve">2.1. Catégorie A — Mineur accompagné de représentant légal</w:t>
      </w:r>
    </w:p>
    <w:p>
      <w:pPr>
        <w:pStyle w:val="ListParagraph"/>
        <w:numPr>
          <w:ilvl w:val="0"/>
          <w:numId w:val="2"/>
        </w:numPr>
        <w:spacing w:after="60" w:line="260"/>
      </w:pPr>
      <w:r>
        <w:rPr>
          <w:rFonts w:ascii="Calibri" w:cs="Calibri" w:eastAsia="Calibri" w:hAnsi="Calibri"/>
          <w:sz w:val="20"/>
          <w:szCs w:val="20"/>
        </w:rPr>
        <w:t xml:space="preserve">Voyage familial : mineur(s) avec parent(s) ou représentant légal.</w:t>
      </w:r>
    </w:p>
    <w:p>
      <w:pPr>
        <w:pStyle w:val="ListParagraph"/>
        <w:numPr>
          <w:ilvl w:val="0"/>
          <w:numId w:val="2"/>
        </w:numPr>
        <w:spacing w:after="60" w:line="260"/>
      </w:pPr>
      <w:r>
        <w:rPr>
          <w:rFonts w:ascii="Calibri" w:cs="Calibri" w:eastAsia="Calibri" w:hAnsi="Calibri"/>
          <w:sz w:val="20"/>
          <w:szCs w:val="20"/>
        </w:rPr>
        <w:t xml:space="preserve">Cas le plus fréquent dans le catalogue Eventy.</w:t>
      </w:r>
    </w:p>
    <w:p>
      <w:pPr>
        <w:pStyle w:val="ListParagraph"/>
        <w:numPr>
          <w:ilvl w:val="0"/>
          <w:numId w:val="2"/>
        </w:numPr>
        <w:spacing w:after="60" w:line="260"/>
      </w:pPr>
      <w:r>
        <w:rPr>
          <w:rFonts w:ascii="Calibri" w:cs="Calibri" w:eastAsia="Calibri" w:hAnsi="Calibri"/>
          <w:sz w:val="20"/>
          <w:szCs w:val="20"/>
        </w:rPr>
        <w:t xml:space="preserve">Encadrement principal : représentant légal.</w:t>
      </w:r>
    </w:p>
    <w:p>
      <w:pPr>
        <w:pStyle w:val="ListParagraph"/>
        <w:numPr>
          <w:ilvl w:val="0"/>
          <w:numId w:val="2"/>
        </w:numPr>
        <w:spacing w:after="60" w:line="260"/>
      </w:pPr>
      <w:r>
        <w:rPr>
          <w:rFonts w:ascii="Calibri" w:cs="Calibri" w:eastAsia="Calibri" w:hAnsi="Calibri"/>
          <w:sz w:val="20"/>
          <w:szCs w:val="20"/>
        </w:rPr>
        <w:t xml:space="preserve">Eventy est responsable du voyage, le représentant légal est responsable du mineur.</w:t>
      </w:r>
    </w:p>
    <w:p>
      <w:pPr>
        <w:spacing w:after="100" w:before="220"/>
      </w:pPr>
      <w:r>
        <w:rPr>
          <w:rFonts w:ascii="Calibri" w:cs="Calibri" w:eastAsia="Calibri" w:hAnsi="Calibri"/>
          <w:b/>
          <w:bCs/>
          <w:color w:val="E87722"/>
          <w:sz w:val="22"/>
          <w:szCs w:val="22"/>
        </w:rPr>
        <w:t xml:space="preserve">2.2. Catégorie B — Mineur ≥ 16 ans avec accord parental</w:t>
      </w:r>
    </w:p>
    <w:p>
      <w:pPr>
        <w:pStyle w:val="ListParagraph"/>
        <w:numPr>
          <w:ilvl w:val="0"/>
          <w:numId w:val="2"/>
        </w:numPr>
        <w:spacing w:after="60" w:line="260"/>
      </w:pPr>
      <w:r>
        <w:rPr>
          <w:rFonts w:ascii="Calibri" w:cs="Calibri" w:eastAsia="Calibri" w:hAnsi="Calibri"/>
          <w:sz w:val="20"/>
          <w:szCs w:val="20"/>
        </w:rPr>
        <w:t xml:space="preserve">Voyage entre amis avec accord parental écrit.</w:t>
      </w:r>
    </w:p>
    <w:p>
      <w:pPr>
        <w:pStyle w:val="ListParagraph"/>
        <w:numPr>
          <w:ilvl w:val="0"/>
          <w:numId w:val="2"/>
        </w:numPr>
        <w:spacing w:after="60" w:line="260"/>
      </w:pPr>
      <w:r>
        <w:rPr>
          <w:rFonts w:ascii="Calibri" w:cs="Calibri" w:eastAsia="Calibri" w:hAnsi="Calibri"/>
          <w:sz w:val="20"/>
          <w:szCs w:val="20"/>
        </w:rPr>
        <w:t xml:space="preserve">Encadrement renforcé Eventy.</w:t>
      </w:r>
    </w:p>
    <w:p>
      <w:pPr>
        <w:pStyle w:val="ListParagraph"/>
        <w:numPr>
          <w:ilvl w:val="0"/>
          <w:numId w:val="2"/>
        </w:numPr>
        <w:spacing w:after="60" w:line="260"/>
      </w:pPr>
      <w:r>
        <w:rPr>
          <w:rFonts w:ascii="Calibri" w:cs="Calibri" w:eastAsia="Calibri" w:hAnsi="Calibri"/>
          <w:sz w:val="20"/>
          <w:szCs w:val="20"/>
        </w:rPr>
        <w:t xml:space="preserve">Acceptation au cas par cas après évaluation.</w:t>
      </w:r>
    </w:p>
    <w:p>
      <w:pPr>
        <w:pStyle w:val="ListParagraph"/>
        <w:numPr>
          <w:ilvl w:val="0"/>
          <w:numId w:val="2"/>
        </w:numPr>
        <w:spacing w:after="60" w:line="260"/>
      </w:pPr>
      <w:r>
        <w:rPr>
          <w:rFonts w:ascii="Calibri" w:cs="Calibri" w:eastAsia="Calibri" w:hAnsi="Calibri"/>
          <w:sz w:val="20"/>
          <w:szCs w:val="20"/>
        </w:rPr>
        <w:t xml:space="preserve">AST obligatoire si voyage hors France.</w:t>
      </w:r>
    </w:p>
    <w:p>
      <w:pPr>
        <w:spacing w:after="100" w:before="220"/>
      </w:pPr>
      <w:r>
        <w:rPr>
          <w:rFonts w:ascii="Calibri" w:cs="Calibri" w:eastAsia="Calibri" w:hAnsi="Calibri"/>
          <w:b/>
          <w:bCs/>
          <w:color w:val="E87722"/>
          <w:sz w:val="22"/>
          <w:szCs w:val="22"/>
        </w:rPr>
        <w:t xml:space="preserve">2.3. Catégorie C — Voyage de groupe pédagogique avec mineurs (refus structurel)</w:t>
      </w:r>
    </w:p>
    <w:p>
      <w:pPr>
        <w:pStyle w:val="ListParagraph"/>
        <w:numPr>
          <w:ilvl w:val="0"/>
          <w:numId w:val="2"/>
        </w:numPr>
        <w:spacing w:after="60" w:line="260"/>
      </w:pPr>
      <w:r>
        <w:rPr>
          <w:rFonts w:ascii="Calibri" w:cs="Calibri" w:eastAsia="Calibri" w:hAnsi="Calibri"/>
          <w:sz w:val="20"/>
          <w:szCs w:val="20"/>
        </w:rPr>
        <w:t xml:space="preserve">Voyages scolaires, séjours de mineurs sans représentant légal.</w:t>
      </w:r>
    </w:p>
    <w:p>
      <w:pPr>
        <w:pStyle w:val="ListParagraph"/>
        <w:numPr>
          <w:ilvl w:val="0"/>
          <w:numId w:val="2"/>
        </w:numPr>
        <w:spacing w:after="60" w:line="260"/>
      </w:pPr>
      <w:r>
        <w:rPr>
          <w:rFonts w:ascii="Calibri" w:cs="Calibri" w:eastAsia="Calibri" w:hAnsi="Calibri"/>
          <w:sz w:val="20"/>
          <w:szCs w:val="20"/>
        </w:rPr>
        <w:t xml:space="preserve">**Eventy refuse ce type de voyage en An 1-3** (compétence et structure dédiée requises).</w:t>
      </w:r>
    </w:p>
    <w:p>
      <w:pPr>
        <w:pStyle w:val="ListParagraph"/>
        <w:numPr>
          <w:ilvl w:val="0"/>
          <w:numId w:val="2"/>
        </w:numPr>
        <w:spacing w:after="60" w:line="260"/>
      </w:pPr>
      <w:r>
        <w:rPr>
          <w:rFonts w:ascii="Calibri" w:cs="Calibri" w:eastAsia="Calibri" w:hAnsi="Calibri"/>
          <w:sz w:val="20"/>
          <w:szCs w:val="20"/>
        </w:rPr>
        <w:t xml:space="preserve">Possibilité d'étudier en An 4-5 avec partenariat structuré et compétences adaptées.</w:t>
      </w:r>
    </w:p>
    <w:p>
      <w:pPr>
        <w:spacing w:after="160" w:before="240"/>
      </w:pPr>
      <w:r>
        <w:rPr>
          <w:rFonts w:ascii="Calibri" w:cs="Calibri" w:eastAsia="Calibri" w:hAnsi="Calibri"/>
          <w:b/>
          <w:bCs/>
          <w:color w:val="1F4E79"/>
          <w:sz w:val="32"/>
          <w:szCs w:val="32"/>
        </w:rPr>
        <w:t xml:space="preserve">3. Conditions d'acceptation</w:t>
      </w:r>
    </w:p>
    <w:p>
      <w:pPr>
        <w:spacing w:after="100" w:before="220"/>
      </w:pPr>
      <w:r>
        <w:rPr>
          <w:rFonts w:ascii="Calibri" w:cs="Calibri" w:eastAsia="Calibri" w:hAnsi="Calibri"/>
          <w:b/>
          <w:bCs/>
          <w:color w:val="E87722"/>
          <w:sz w:val="22"/>
          <w:szCs w:val="22"/>
        </w:rPr>
        <w:t xml:space="preserve">3.1. Catégorie A (mineur avec représentant légal)</w:t>
      </w:r>
    </w:p>
    <w:p>
      <w:pPr>
        <w:pStyle w:val="ListParagraph"/>
        <w:numPr>
          <w:ilvl w:val="0"/>
          <w:numId w:val="2"/>
        </w:numPr>
        <w:spacing w:after="60" w:line="260"/>
      </w:pPr>
      <w:r>
        <w:rPr>
          <w:rFonts w:ascii="Calibri" w:cs="Calibri" w:eastAsia="Calibri" w:hAnsi="Calibri"/>
          <w:sz w:val="20"/>
          <w:szCs w:val="20"/>
        </w:rPr>
        <w:t xml:space="preserve">Acceptation systématique sous réserve disponibilités voyage.</w:t>
      </w:r>
    </w:p>
    <w:p>
      <w:pPr>
        <w:pStyle w:val="ListParagraph"/>
        <w:numPr>
          <w:ilvl w:val="0"/>
          <w:numId w:val="2"/>
        </w:numPr>
        <w:spacing w:after="60" w:line="260"/>
      </w:pPr>
      <w:r>
        <w:rPr>
          <w:rFonts w:ascii="Calibri" w:cs="Calibri" w:eastAsia="Calibri" w:hAnsi="Calibri"/>
          <w:sz w:val="20"/>
          <w:szCs w:val="20"/>
        </w:rPr>
        <w:t xml:space="preserve">Renseignement de l'identité civile du mineur lors de la réservation.</w:t>
      </w:r>
    </w:p>
    <w:p>
      <w:pPr>
        <w:pStyle w:val="ListParagraph"/>
        <w:numPr>
          <w:ilvl w:val="0"/>
          <w:numId w:val="2"/>
        </w:numPr>
        <w:spacing w:after="60" w:line="260"/>
      </w:pPr>
      <w:r>
        <w:rPr>
          <w:rFonts w:ascii="Calibri" w:cs="Calibri" w:eastAsia="Calibri" w:hAnsi="Calibri"/>
          <w:sz w:val="20"/>
          <w:szCs w:val="20"/>
        </w:rPr>
        <w:t xml:space="preserve">Information sur les prestations adaptées aux mineurs (chambre, restauration).</w:t>
      </w:r>
    </w:p>
    <w:p>
      <w:pPr>
        <w:pStyle w:val="ListParagraph"/>
        <w:numPr>
          <w:ilvl w:val="0"/>
          <w:numId w:val="2"/>
        </w:numPr>
        <w:spacing w:after="60" w:line="260"/>
      </w:pPr>
      <w:r>
        <w:rPr>
          <w:rFonts w:ascii="Calibri" w:cs="Calibri" w:eastAsia="Calibri" w:hAnsi="Calibri"/>
          <w:sz w:val="20"/>
          <w:szCs w:val="20"/>
        </w:rPr>
        <w:t xml:space="preserve">Signalement préalable d'allergies ou besoins spécifiques.</w:t>
      </w:r>
    </w:p>
    <w:p>
      <w:pPr>
        <w:spacing w:after="100" w:before="220"/>
      </w:pPr>
      <w:r>
        <w:rPr>
          <w:rFonts w:ascii="Calibri" w:cs="Calibri" w:eastAsia="Calibri" w:hAnsi="Calibri"/>
          <w:b/>
          <w:bCs/>
          <w:color w:val="E87722"/>
          <w:sz w:val="22"/>
          <w:szCs w:val="22"/>
        </w:rPr>
        <w:t xml:space="preserve">3.2. Catégorie B (mineur ≥ 16 ans avec accord parental)</w:t>
      </w:r>
    </w:p>
    <w:p>
      <w:pPr>
        <w:pStyle w:val="ListParagraph"/>
        <w:numPr>
          <w:ilvl w:val="0"/>
          <w:numId w:val="2"/>
        </w:numPr>
        <w:spacing w:after="60" w:line="260"/>
      </w:pPr>
      <w:r>
        <w:rPr>
          <w:rFonts w:ascii="Calibri" w:cs="Calibri" w:eastAsia="Calibri" w:hAnsi="Calibri"/>
          <w:sz w:val="20"/>
          <w:szCs w:val="20"/>
        </w:rPr>
        <w:t xml:space="preserve">Demande préalable au Président Eventy.</w:t>
      </w:r>
    </w:p>
    <w:p>
      <w:pPr>
        <w:pStyle w:val="ListParagraph"/>
        <w:numPr>
          <w:ilvl w:val="0"/>
          <w:numId w:val="2"/>
        </w:numPr>
        <w:spacing w:after="60" w:line="260"/>
      </w:pPr>
      <w:r>
        <w:rPr>
          <w:rFonts w:ascii="Calibri" w:cs="Calibri" w:eastAsia="Calibri" w:hAnsi="Calibri"/>
          <w:sz w:val="20"/>
          <w:szCs w:val="20"/>
        </w:rPr>
        <w:t xml:space="preserve">Vérification de la cohérence avec le programme de voyage.</w:t>
      </w:r>
    </w:p>
    <w:p>
      <w:pPr>
        <w:pStyle w:val="ListParagraph"/>
        <w:numPr>
          <w:ilvl w:val="0"/>
          <w:numId w:val="2"/>
        </w:numPr>
        <w:spacing w:after="60" w:line="260"/>
      </w:pPr>
      <w:r>
        <w:rPr>
          <w:rFonts w:ascii="Calibri" w:cs="Calibri" w:eastAsia="Calibri" w:hAnsi="Calibri"/>
          <w:sz w:val="20"/>
          <w:szCs w:val="20"/>
        </w:rPr>
        <w:t xml:space="preserve">Documents requis avant validation : autorisation parentale écrite + AST + photocopies CNI.</w:t>
      </w:r>
    </w:p>
    <w:p>
      <w:pPr>
        <w:pStyle w:val="ListParagraph"/>
        <w:numPr>
          <w:ilvl w:val="0"/>
          <w:numId w:val="2"/>
        </w:numPr>
        <w:spacing w:after="60" w:line="260"/>
      </w:pPr>
      <w:r>
        <w:rPr>
          <w:rFonts w:ascii="Calibri" w:cs="Calibri" w:eastAsia="Calibri" w:hAnsi="Calibri"/>
          <w:sz w:val="20"/>
          <w:szCs w:val="20"/>
        </w:rPr>
        <w:t xml:space="preserve">Décision motivée sous 14 jours.</w:t>
      </w:r>
    </w:p>
    <w:p>
      <w:pPr>
        <w:pStyle w:val="ListParagraph"/>
        <w:numPr>
          <w:ilvl w:val="0"/>
          <w:numId w:val="2"/>
        </w:numPr>
        <w:spacing w:after="60" w:line="260"/>
      </w:pPr>
      <w:r>
        <w:rPr>
          <w:rFonts w:ascii="Calibri" w:cs="Calibri" w:eastAsia="Calibri" w:hAnsi="Calibri"/>
          <w:sz w:val="20"/>
          <w:szCs w:val="20"/>
        </w:rPr>
        <w:t xml:space="preserve">Possibilité de refus si voyage non adapté.</w:t>
      </w:r>
    </w:p>
    <w:p>
      <w:pPr>
        <w:spacing w:after="160" w:before="240"/>
      </w:pPr>
      <w:r>
        <w:rPr>
          <w:rFonts w:ascii="Calibri" w:cs="Calibri" w:eastAsia="Calibri" w:hAnsi="Calibri"/>
          <w:b/>
          <w:bCs/>
          <w:color w:val="1F4E79"/>
          <w:sz w:val="32"/>
          <w:szCs w:val="32"/>
        </w:rPr>
        <w:t xml:space="preserve">4. Documents obligatoires</w:t>
      </w:r>
    </w:p>
    <w:p>
      <w:pPr>
        <w:spacing w:after="100" w:before="220"/>
      </w:pPr>
      <w:r>
        <w:rPr>
          <w:rFonts w:ascii="Calibri" w:cs="Calibri" w:eastAsia="Calibri" w:hAnsi="Calibri"/>
          <w:b/>
          <w:bCs/>
          <w:color w:val="E87722"/>
          <w:sz w:val="22"/>
          <w:szCs w:val="22"/>
        </w:rPr>
        <w:t xml:space="preserve">4.1. Pour tous les mineurs voyageurs</w:t>
      </w:r>
    </w:p>
    <w:p>
      <w:pPr>
        <w:pStyle w:val="ListParagraph"/>
        <w:numPr>
          <w:ilvl w:val="0"/>
          <w:numId w:val="2"/>
        </w:numPr>
        <w:spacing w:after="60" w:line="260"/>
      </w:pPr>
      <w:r>
        <w:rPr>
          <w:rFonts w:ascii="Calibri" w:cs="Calibri" w:eastAsia="Calibri" w:hAnsi="Calibri"/>
          <w:sz w:val="20"/>
          <w:szCs w:val="20"/>
        </w:rPr>
        <w:t xml:space="preserve">Pièce d'identité du mineur (CNI ou passeport selon destination).</w:t>
      </w:r>
    </w:p>
    <w:p>
      <w:pPr>
        <w:pStyle w:val="ListParagraph"/>
        <w:numPr>
          <w:ilvl w:val="0"/>
          <w:numId w:val="2"/>
        </w:numPr>
        <w:spacing w:after="60" w:line="260"/>
      </w:pPr>
      <w:r>
        <w:rPr>
          <w:rFonts w:ascii="Calibri" w:cs="Calibri" w:eastAsia="Calibri" w:hAnsi="Calibri"/>
          <w:sz w:val="20"/>
          <w:szCs w:val="20"/>
        </w:rPr>
        <w:t xml:space="preserve">Photocopie pièce d'identité du(des) représentant(s) légal(aux).</w:t>
      </w:r>
    </w:p>
    <w:p>
      <w:pPr>
        <w:pStyle w:val="ListParagraph"/>
        <w:numPr>
          <w:ilvl w:val="0"/>
          <w:numId w:val="2"/>
        </w:numPr>
        <w:spacing w:after="60" w:line="260"/>
      </w:pPr>
      <w:r>
        <w:rPr>
          <w:rFonts w:ascii="Calibri" w:cs="Calibri" w:eastAsia="Calibri" w:hAnsi="Calibri"/>
          <w:sz w:val="20"/>
          <w:szCs w:val="20"/>
        </w:rPr>
        <w:t xml:space="preserve">Le cas échéant : autorisation médicale pour traitements spécifiques.</w:t>
      </w:r>
    </w:p>
    <w:p>
      <w:pPr>
        <w:pStyle w:val="ListParagraph"/>
        <w:numPr>
          <w:ilvl w:val="0"/>
          <w:numId w:val="2"/>
        </w:numPr>
        <w:spacing w:after="60" w:line="260"/>
      </w:pPr>
      <w:r>
        <w:rPr>
          <w:rFonts w:ascii="Calibri" w:cs="Calibri" w:eastAsia="Calibri" w:hAnsi="Calibri"/>
          <w:sz w:val="20"/>
          <w:szCs w:val="20"/>
        </w:rPr>
        <w:t xml:space="preserve">Le cas échéant : justificatif allergies sévères avec EpiPen.</w:t>
      </w:r>
    </w:p>
    <w:p>
      <w:pPr>
        <w:spacing w:after="100" w:before="220"/>
      </w:pPr>
      <w:r>
        <w:rPr>
          <w:rFonts w:ascii="Calibri" w:cs="Calibri" w:eastAsia="Calibri" w:hAnsi="Calibri"/>
          <w:b/>
          <w:bCs/>
          <w:color w:val="E87722"/>
          <w:sz w:val="22"/>
          <w:szCs w:val="22"/>
        </w:rPr>
        <w:t xml:space="preserve">4.2. Pour mineur catégorie B</w:t>
      </w:r>
    </w:p>
    <w:p>
      <w:pPr>
        <w:pStyle w:val="ListParagraph"/>
        <w:numPr>
          <w:ilvl w:val="0"/>
          <w:numId w:val="2"/>
        </w:numPr>
        <w:spacing w:after="60" w:line="260"/>
      </w:pPr>
      <w:r>
        <w:rPr>
          <w:rFonts w:ascii="Calibri" w:cs="Calibri" w:eastAsia="Calibri" w:hAnsi="Calibri"/>
          <w:sz w:val="20"/>
          <w:szCs w:val="20"/>
        </w:rPr>
        <w:t xml:space="preserve">Autorisation parentale écrite (signée par les deux représentants légaux).</w:t>
      </w:r>
    </w:p>
    <w:p>
      <w:pPr>
        <w:pStyle w:val="ListParagraph"/>
        <w:numPr>
          <w:ilvl w:val="0"/>
          <w:numId w:val="2"/>
        </w:numPr>
        <w:spacing w:after="60" w:line="260"/>
      </w:pPr>
      <w:r>
        <w:rPr>
          <w:rFonts w:ascii="Calibri" w:cs="Calibri" w:eastAsia="Calibri" w:hAnsi="Calibri"/>
          <w:sz w:val="20"/>
          <w:szCs w:val="20"/>
        </w:rPr>
        <w:t xml:space="preserve">Autorisation de Sortie du Territoire (AST) si voyage hors France (formulaire CERFA n° 15646*01).</w:t>
      </w:r>
    </w:p>
    <w:p>
      <w:pPr>
        <w:pStyle w:val="ListParagraph"/>
        <w:numPr>
          <w:ilvl w:val="0"/>
          <w:numId w:val="2"/>
        </w:numPr>
        <w:spacing w:after="60" w:line="260"/>
      </w:pPr>
      <w:r>
        <w:rPr>
          <w:rFonts w:ascii="Calibri" w:cs="Calibri" w:eastAsia="Calibri" w:hAnsi="Calibri"/>
          <w:sz w:val="20"/>
          <w:szCs w:val="20"/>
        </w:rPr>
        <w:t xml:space="preserve">Photocopie de la pièce d'identité de chaque représentant légal.</w:t>
      </w:r>
    </w:p>
    <w:p>
      <w:pPr>
        <w:pStyle w:val="ListParagraph"/>
        <w:numPr>
          <w:ilvl w:val="0"/>
          <w:numId w:val="2"/>
        </w:numPr>
        <w:spacing w:after="60" w:line="260"/>
      </w:pPr>
      <w:r>
        <w:rPr>
          <w:rFonts w:ascii="Calibri" w:cs="Calibri" w:eastAsia="Calibri" w:hAnsi="Calibri"/>
          <w:sz w:val="20"/>
          <w:szCs w:val="20"/>
        </w:rPr>
        <w:t xml:space="preserve">Coordonnées d'urgence (numéros joignables 24/7).</w:t>
      </w:r>
    </w:p>
    <w:p>
      <w:pPr>
        <w:spacing w:after="160" w:before="240"/>
      </w:pPr>
      <w:r>
        <w:rPr>
          <w:rFonts w:ascii="Calibri" w:cs="Calibri" w:eastAsia="Calibri" w:hAnsi="Calibri"/>
          <w:b/>
          <w:bCs/>
          <w:color w:val="1F4E79"/>
          <w:sz w:val="32"/>
          <w:szCs w:val="32"/>
        </w:rPr>
        <w:t xml:space="preserve">5. Encadrement spécifique pendant le voyage</w:t>
      </w:r>
    </w:p>
    <w:p>
      <w:pPr>
        <w:spacing w:after="100" w:before="220"/>
      </w:pPr>
      <w:r>
        <w:rPr>
          <w:rFonts w:ascii="Calibri" w:cs="Calibri" w:eastAsia="Calibri" w:hAnsi="Calibri"/>
          <w:b/>
          <w:bCs/>
          <w:color w:val="E87722"/>
          <w:sz w:val="22"/>
          <w:szCs w:val="22"/>
        </w:rPr>
        <w:t xml:space="preserve">5.1. Briefing accompagnateur</w:t>
      </w:r>
    </w:p>
    <w:p>
      <w:pPr>
        <w:pStyle w:val="ListParagraph"/>
        <w:numPr>
          <w:ilvl w:val="0"/>
          <w:numId w:val="2"/>
        </w:numPr>
        <w:spacing w:after="60" w:line="260"/>
      </w:pPr>
      <w:r>
        <w:rPr>
          <w:rFonts w:ascii="Calibri" w:cs="Calibri" w:eastAsia="Calibri" w:hAnsi="Calibri"/>
          <w:sz w:val="20"/>
          <w:szCs w:val="20"/>
        </w:rPr>
        <w:t xml:space="preserve">Information de l'accompagnateur sur la présence de mineurs (nombre, âge).</w:t>
      </w:r>
    </w:p>
    <w:p>
      <w:pPr>
        <w:pStyle w:val="ListParagraph"/>
        <w:numPr>
          <w:ilvl w:val="0"/>
          <w:numId w:val="2"/>
        </w:numPr>
        <w:spacing w:after="60" w:line="260"/>
      </w:pPr>
      <w:r>
        <w:rPr>
          <w:rFonts w:ascii="Calibri" w:cs="Calibri" w:eastAsia="Calibri" w:hAnsi="Calibri"/>
          <w:sz w:val="20"/>
          <w:szCs w:val="20"/>
        </w:rPr>
        <w:t xml:space="preserve">Briefing dédié sur les obligations spécifiques.</w:t>
      </w:r>
    </w:p>
    <w:p>
      <w:pPr>
        <w:pStyle w:val="ListParagraph"/>
        <w:numPr>
          <w:ilvl w:val="0"/>
          <w:numId w:val="2"/>
        </w:numPr>
        <w:spacing w:after="60" w:line="260"/>
      </w:pPr>
      <w:r>
        <w:rPr>
          <w:rFonts w:ascii="Calibri" w:cs="Calibri" w:eastAsia="Calibri" w:hAnsi="Calibri"/>
          <w:sz w:val="20"/>
          <w:szCs w:val="20"/>
        </w:rPr>
        <w:t xml:space="preserve">Numéros d'urgence des représentants légaux conservés.</w:t>
      </w:r>
    </w:p>
    <w:p>
      <w:pPr>
        <w:pStyle w:val="ListParagraph"/>
        <w:numPr>
          <w:ilvl w:val="0"/>
          <w:numId w:val="2"/>
        </w:numPr>
        <w:spacing w:after="60" w:line="260"/>
      </w:pPr>
      <w:r>
        <w:rPr>
          <w:rFonts w:ascii="Calibri" w:cs="Calibri" w:eastAsia="Calibri" w:hAnsi="Calibri"/>
          <w:sz w:val="20"/>
          <w:szCs w:val="20"/>
        </w:rPr>
        <w:t xml:space="preserve">Cohérence avec Charte qualité accompagnateur.</w:t>
      </w:r>
    </w:p>
    <w:p>
      <w:pPr>
        <w:spacing w:after="100" w:before="220"/>
      </w:pPr>
      <w:r>
        <w:rPr>
          <w:rFonts w:ascii="Calibri" w:cs="Calibri" w:eastAsia="Calibri" w:hAnsi="Calibri"/>
          <w:b/>
          <w:bCs/>
          <w:color w:val="E87722"/>
          <w:sz w:val="22"/>
          <w:szCs w:val="22"/>
        </w:rPr>
        <w:t xml:space="preserve">5.2. Hébergement</w:t>
      </w:r>
    </w:p>
    <w:p>
      <w:pPr>
        <w:pStyle w:val="ListParagraph"/>
        <w:numPr>
          <w:ilvl w:val="0"/>
          <w:numId w:val="2"/>
        </w:numPr>
        <w:spacing w:after="60" w:line="260"/>
      </w:pPr>
      <w:r>
        <w:rPr>
          <w:rFonts w:ascii="Calibri" w:cs="Calibri" w:eastAsia="Calibri" w:hAnsi="Calibri"/>
          <w:sz w:val="20"/>
          <w:szCs w:val="20"/>
        </w:rPr>
        <w:t xml:space="preserve">Mineurs catégorie A : chambre familiale ou avec représentant légal.</w:t>
      </w:r>
    </w:p>
    <w:p>
      <w:pPr>
        <w:pStyle w:val="ListParagraph"/>
        <w:numPr>
          <w:ilvl w:val="0"/>
          <w:numId w:val="2"/>
        </w:numPr>
        <w:spacing w:after="60" w:line="260"/>
      </w:pPr>
      <w:r>
        <w:rPr>
          <w:rFonts w:ascii="Calibri" w:cs="Calibri" w:eastAsia="Calibri" w:hAnsi="Calibri"/>
          <w:sz w:val="20"/>
          <w:szCs w:val="20"/>
        </w:rPr>
        <w:t xml:space="preserve">Mineurs catégorie B (≥ 16 ans) : chambre individuelle ou avec autre voyageur du même groupe consenti.</w:t>
      </w:r>
    </w:p>
    <w:p>
      <w:pPr>
        <w:pStyle w:val="ListParagraph"/>
        <w:numPr>
          <w:ilvl w:val="0"/>
          <w:numId w:val="2"/>
        </w:numPr>
        <w:spacing w:after="60" w:line="260"/>
      </w:pPr>
      <w:r>
        <w:rPr>
          <w:rFonts w:ascii="Calibri" w:cs="Calibri" w:eastAsia="Calibri" w:hAnsi="Calibri"/>
          <w:sz w:val="20"/>
          <w:szCs w:val="20"/>
        </w:rPr>
        <w:t xml:space="preserve">Refus systématique de chambre partagée avec adulte non représentant légal.</w:t>
      </w:r>
    </w:p>
    <w:p>
      <w:pPr>
        <w:pStyle w:val="ListParagraph"/>
        <w:numPr>
          <w:ilvl w:val="0"/>
          <w:numId w:val="2"/>
        </w:numPr>
        <w:spacing w:after="60" w:line="260"/>
      </w:pPr>
      <w:r>
        <w:rPr>
          <w:rFonts w:ascii="Calibri" w:cs="Calibri" w:eastAsia="Calibri" w:hAnsi="Calibri"/>
          <w:sz w:val="20"/>
          <w:szCs w:val="20"/>
        </w:rPr>
        <w:t xml:space="preserve">Vérification de la conformité de l'hôtel (séparation chambres, sécurité).</w:t>
      </w:r>
    </w:p>
    <w:p>
      <w:pPr>
        <w:spacing w:after="100" w:before="220"/>
      </w:pPr>
      <w:r>
        <w:rPr>
          <w:rFonts w:ascii="Calibri" w:cs="Calibri" w:eastAsia="Calibri" w:hAnsi="Calibri"/>
          <w:b/>
          <w:bCs/>
          <w:color w:val="E87722"/>
          <w:sz w:val="22"/>
          <w:szCs w:val="22"/>
        </w:rPr>
        <w:t xml:space="preserve">5.3. Restauration</w:t>
      </w:r>
    </w:p>
    <w:p>
      <w:pPr>
        <w:pStyle w:val="ListParagraph"/>
        <w:numPr>
          <w:ilvl w:val="0"/>
          <w:numId w:val="2"/>
        </w:numPr>
        <w:spacing w:after="60" w:line="260"/>
      </w:pPr>
      <w:r>
        <w:rPr>
          <w:rFonts w:ascii="Calibri" w:cs="Calibri" w:eastAsia="Calibri" w:hAnsi="Calibri"/>
          <w:sz w:val="20"/>
          <w:szCs w:val="20"/>
        </w:rPr>
        <w:t xml:space="preserve">Adaptation des menus selon âge et préférences.</w:t>
      </w:r>
    </w:p>
    <w:p>
      <w:pPr>
        <w:pStyle w:val="ListParagraph"/>
        <w:numPr>
          <w:ilvl w:val="0"/>
          <w:numId w:val="2"/>
        </w:numPr>
        <w:spacing w:after="60" w:line="260"/>
      </w:pPr>
      <w:r>
        <w:rPr>
          <w:rFonts w:ascii="Calibri" w:cs="Calibri" w:eastAsia="Calibri" w:hAnsi="Calibri"/>
          <w:sz w:val="20"/>
          <w:szCs w:val="20"/>
        </w:rPr>
        <w:t xml:space="preserve">Vigilance sur les allergies (cohérence Procédure d'audit qualité HRA).</w:t>
      </w:r>
    </w:p>
    <w:p>
      <w:pPr>
        <w:pStyle w:val="ListParagraph"/>
        <w:numPr>
          <w:ilvl w:val="0"/>
          <w:numId w:val="2"/>
        </w:numPr>
        <w:spacing w:after="60" w:line="260"/>
      </w:pPr>
      <w:r>
        <w:rPr>
          <w:rFonts w:ascii="Calibri" w:cs="Calibri" w:eastAsia="Calibri" w:hAnsi="Calibri"/>
          <w:sz w:val="20"/>
          <w:szCs w:val="20"/>
        </w:rPr>
        <w:t xml:space="preserve">Boissons alcoolisées : refus systématique pour les mineurs (loi Évin).</w:t>
      </w:r>
    </w:p>
    <w:p>
      <w:pPr>
        <w:spacing w:after="100" w:before="220"/>
      </w:pPr>
      <w:r>
        <w:rPr>
          <w:rFonts w:ascii="Calibri" w:cs="Calibri" w:eastAsia="Calibri" w:hAnsi="Calibri"/>
          <w:b/>
          <w:bCs/>
          <w:color w:val="E87722"/>
          <w:sz w:val="22"/>
          <w:szCs w:val="22"/>
        </w:rPr>
        <w:t xml:space="preserve">5.4. Activités</w:t>
      </w:r>
    </w:p>
    <w:p>
      <w:pPr>
        <w:pStyle w:val="ListParagraph"/>
        <w:numPr>
          <w:ilvl w:val="0"/>
          <w:numId w:val="2"/>
        </w:numPr>
        <w:spacing w:after="60" w:line="260"/>
      </w:pPr>
      <w:r>
        <w:rPr>
          <w:rFonts w:ascii="Calibri" w:cs="Calibri" w:eastAsia="Calibri" w:hAnsi="Calibri"/>
          <w:sz w:val="20"/>
          <w:szCs w:val="20"/>
        </w:rPr>
        <w:t xml:space="preserve">Vérification de la conformité des activités à l'âge.</w:t>
      </w:r>
    </w:p>
    <w:p>
      <w:pPr>
        <w:pStyle w:val="ListParagraph"/>
        <w:numPr>
          <w:ilvl w:val="0"/>
          <w:numId w:val="2"/>
        </w:numPr>
        <w:spacing w:after="60" w:line="260"/>
      </w:pPr>
      <w:r>
        <w:rPr>
          <w:rFonts w:ascii="Calibri" w:cs="Calibri" w:eastAsia="Calibri" w:hAnsi="Calibri"/>
          <w:sz w:val="20"/>
          <w:szCs w:val="20"/>
        </w:rPr>
        <w:t xml:space="preserve">Refus des activités à risque non adaptées.</w:t>
      </w:r>
    </w:p>
    <w:p>
      <w:pPr>
        <w:pStyle w:val="ListParagraph"/>
        <w:numPr>
          <w:ilvl w:val="0"/>
          <w:numId w:val="2"/>
        </w:numPr>
        <w:spacing w:after="60" w:line="260"/>
      </w:pPr>
      <w:r>
        <w:rPr>
          <w:rFonts w:ascii="Calibri" w:cs="Calibri" w:eastAsia="Calibri" w:hAnsi="Calibri"/>
          <w:sz w:val="20"/>
          <w:szCs w:val="20"/>
        </w:rPr>
        <w:t xml:space="preserve">Encadrement renforcé pour activités physiques.</w:t>
      </w:r>
    </w:p>
    <w:p>
      <w:pPr>
        <w:pStyle w:val="ListParagraph"/>
        <w:numPr>
          <w:ilvl w:val="0"/>
          <w:numId w:val="2"/>
        </w:numPr>
        <w:spacing w:after="60" w:line="260"/>
      </w:pPr>
      <w:r>
        <w:rPr>
          <w:rFonts w:ascii="Calibri" w:cs="Calibri" w:eastAsia="Calibri" w:hAnsi="Calibri"/>
          <w:sz w:val="20"/>
          <w:szCs w:val="20"/>
        </w:rPr>
        <w:t xml:space="preserve">Possibilité d'activités alternatives si activité principale non adaptée.</w:t>
      </w:r>
    </w:p>
    <w:p>
      <w:pPr>
        <w:spacing w:after="160" w:before="240"/>
      </w:pPr>
      <w:r>
        <w:rPr>
          <w:rFonts w:ascii="Calibri" w:cs="Calibri" w:eastAsia="Calibri" w:hAnsi="Calibri"/>
          <w:b/>
          <w:bCs/>
          <w:color w:val="1F4E79"/>
          <w:sz w:val="32"/>
          <w:szCs w:val="32"/>
        </w:rPr>
        <w:t xml:space="preserve">6. Communication avec les représentants légaux</w:t>
      </w:r>
    </w:p>
    <w:p>
      <w:pPr>
        <w:spacing w:after="100" w:before="220"/>
      </w:pPr>
      <w:r>
        <w:rPr>
          <w:rFonts w:ascii="Calibri" w:cs="Calibri" w:eastAsia="Calibri" w:hAnsi="Calibri"/>
          <w:b/>
          <w:bCs/>
          <w:color w:val="E87722"/>
          <w:sz w:val="22"/>
          <w:szCs w:val="22"/>
        </w:rPr>
        <w:t xml:space="preserve">6.1. Avant le voyage</w:t>
      </w:r>
    </w:p>
    <w:p>
      <w:pPr>
        <w:pStyle w:val="ListParagraph"/>
        <w:numPr>
          <w:ilvl w:val="0"/>
          <w:numId w:val="2"/>
        </w:numPr>
        <w:spacing w:after="60" w:line="260"/>
      </w:pPr>
      <w:r>
        <w:rPr>
          <w:rFonts w:ascii="Calibri" w:cs="Calibri" w:eastAsia="Calibri" w:hAnsi="Calibri"/>
          <w:sz w:val="20"/>
          <w:szCs w:val="20"/>
        </w:rPr>
        <w:t xml:space="preserve">Information détaillée du programme et des éventuelles activités à risque.</w:t>
      </w:r>
    </w:p>
    <w:p>
      <w:pPr>
        <w:pStyle w:val="ListParagraph"/>
        <w:numPr>
          <w:ilvl w:val="0"/>
          <w:numId w:val="2"/>
        </w:numPr>
        <w:spacing w:after="60" w:line="260"/>
      </w:pPr>
      <w:r>
        <w:rPr>
          <w:rFonts w:ascii="Calibri" w:cs="Calibri" w:eastAsia="Calibri" w:hAnsi="Calibri"/>
          <w:sz w:val="20"/>
          <w:szCs w:val="20"/>
        </w:rPr>
        <w:t xml:space="preserve">Conditions de communication (téléphone, internet sur place).</w:t>
      </w:r>
    </w:p>
    <w:p>
      <w:pPr>
        <w:pStyle w:val="ListParagraph"/>
        <w:numPr>
          <w:ilvl w:val="0"/>
          <w:numId w:val="2"/>
        </w:numPr>
        <w:spacing w:after="60" w:line="260"/>
      </w:pPr>
      <w:r>
        <w:rPr>
          <w:rFonts w:ascii="Calibri" w:cs="Calibri" w:eastAsia="Calibri" w:hAnsi="Calibri"/>
          <w:sz w:val="20"/>
          <w:szCs w:val="20"/>
        </w:rPr>
        <w:t xml:space="preserve">Coordonnées de l'accompagnateur.</w:t>
      </w:r>
    </w:p>
    <w:p>
      <w:pPr>
        <w:pStyle w:val="ListParagraph"/>
        <w:numPr>
          <w:ilvl w:val="0"/>
          <w:numId w:val="2"/>
        </w:numPr>
        <w:spacing w:after="60" w:line="260"/>
      </w:pPr>
      <w:r>
        <w:rPr>
          <w:rFonts w:ascii="Calibri" w:cs="Calibri" w:eastAsia="Calibri" w:hAnsi="Calibri"/>
          <w:sz w:val="20"/>
          <w:szCs w:val="20"/>
        </w:rPr>
        <w:t xml:space="preserve">Procédures en cas d'incident.</w:t>
      </w:r>
    </w:p>
    <w:p>
      <w:pPr>
        <w:spacing w:after="100" w:before="220"/>
      </w:pPr>
      <w:r>
        <w:rPr>
          <w:rFonts w:ascii="Calibri" w:cs="Calibri" w:eastAsia="Calibri" w:hAnsi="Calibri"/>
          <w:b/>
          <w:bCs/>
          <w:color w:val="E87722"/>
          <w:sz w:val="22"/>
          <w:szCs w:val="22"/>
        </w:rPr>
        <w:t xml:space="preserve">6.2. Pendant le voyage</w:t>
      </w:r>
    </w:p>
    <w:p>
      <w:pPr>
        <w:pStyle w:val="ListParagraph"/>
        <w:numPr>
          <w:ilvl w:val="0"/>
          <w:numId w:val="2"/>
        </w:numPr>
        <w:spacing w:after="60" w:line="260"/>
      </w:pPr>
      <w:r>
        <w:rPr>
          <w:rFonts w:ascii="Calibri" w:cs="Calibri" w:eastAsia="Calibri" w:hAnsi="Calibri"/>
          <w:sz w:val="20"/>
          <w:szCs w:val="20"/>
        </w:rPr>
        <w:t xml:space="preserve">Communication quotidienne possible avec mineur (selon accord et destination).</w:t>
      </w:r>
    </w:p>
    <w:p>
      <w:pPr>
        <w:pStyle w:val="ListParagraph"/>
        <w:numPr>
          <w:ilvl w:val="0"/>
          <w:numId w:val="2"/>
        </w:numPr>
        <w:spacing w:after="60" w:line="260"/>
      </w:pPr>
      <w:r>
        <w:rPr>
          <w:rFonts w:ascii="Calibri" w:cs="Calibri" w:eastAsia="Calibri" w:hAnsi="Calibri"/>
          <w:sz w:val="20"/>
          <w:szCs w:val="20"/>
        </w:rPr>
        <w:t xml:space="preserve">Information immédiate des représentants légaux en cas d'incident (cohérence Manuel d'incident voyage).</w:t>
      </w:r>
    </w:p>
    <w:p>
      <w:pPr>
        <w:pStyle w:val="ListParagraph"/>
        <w:numPr>
          <w:ilvl w:val="0"/>
          <w:numId w:val="2"/>
        </w:numPr>
        <w:spacing w:after="60" w:line="260"/>
      </w:pPr>
      <w:r>
        <w:rPr>
          <w:rFonts w:ascii="Calibri" w:cs="Calibri" w:eastAsia="Calibri" w:hAnsi="Calibri"/>
          <w:sz w:val="20"/>
          <w:szCs w:val="20"/>
        </w:rPr>
        <w:t xml:space="preserve">Disponibilité de l'accompagnateur 24/7.</w:t>
      </w:r>
    </w:p>
    <w:p>
      <w:pPr>
        <w:spacing w:after="100" w:before="220"/>
      </w:pPr>
      <w:r>
        <w:rPr>
          <w:rFonts w:ascii="Calibri" w:cs="Calibri" w:eastAsia="Calibri" w:hAnsi="Calibri"/>
          <w:b/>
          <w:bCs/>
          <w:color w:val="E87722"/>
          <w:sz w:val="22"/>
          <w:szCs w:val="22"/>
        </w:rPr>
        <w:t xml:space="preserve">6.3. Au retour</w:t>
      </w:r>
    </w:p>
    <w:p>
      <w:pPr>
        <w:pStyle w:val="ListParagraph"/>
        <w:numPr>
          <w:ilvl w:val="0"/>
          <w:numId w:val="2"/>
        </w:numPr>
        <w:spacing w:after="60" w:line="260"/>
      </w:pPr>
      <w:r>
        <w:rPr>
          <w:rFonts w:ascii="Calibri" w:cs="Calibri" w:eastAsia="Calibri" w:hAnsi="Calibri"/>
          <w:sz w:val="20"/>
          <w:szCs w:val="20"/>
        </w:rPr>
        <w:t xml:space="preserve">Compte-rendu informel à la remise du mineur.</w:t>
      </w:r>
    </w:p>
    <w:p>
      <w:pPr>
        <w:pStyle w:val="ListParagraph"/>
        <w:numPr>
          <w:ilvl w:val="0"/>
          <w:numId w:val="2"/>
        </w:numPr>
        <w:spacing w:after="60" w:line="260"/>
      </w:pPr>
      <w:r>
        <w:rPr>
          <w:rFonts w:ascii="Calibri" w:cs="Calibri" w:eastAsia="Calibri" w:hAnsi="Calibri"/>
          <w:sz w:val="20"/>
          <w:szCs w:val="20"/>
        </w:rPr>
        <w:t xml:space="preserve">Photos / vidéos du voyage selon Politique image et droit à l'image.</w:t>
      </w:r>
    </w:p>
    <w:p>
      <w:pPr>
        <w:pStyle w:val="ListParagraph"/>
        <w:numPr>
          <w:ilvl w:val="0"/>
          <w:numId w:val="2"/>
        </w:numPr>
        <w:spacing w:after="60" w:line="260"/>
      </w:pPr>
      <w:r>
        <w:rPr>
          <w:rFonts w:ascii="Calibri" w:cs="Calibri" w:eastAsia="Calibri" w:hAnsi="Calibri"/>
          <w:sz w:val="20"/>
          <w:szCs w:val="20"/>
        </w:rPr>
        <w:t xml:space="preserve">NPS et retour spécifique sollicités.</w:t>
      </w:r>
    </w:p>
    <w:p>
      <w:pPr>
        <w:spacing w:after="160" w:before="240"/>
      </w:pPr>
      <w:r>
        <w:rPr>
          <w:rFonts w:ascii="Calibri" w:cs="Calibri" w:eastAsia="Calibri" w:hAnsi="Calibri"/>
          <w:b/>
          <w:bCs/>
          <w:color w:val="1F4E79"/>
          <w:sz w:val="32"/>
          <w:szCs w:val="32"/>
        </w:rPr>
        <w:t xml:space="preserve">7. Protection contre les pratiques inappropriées</w:t>
      </w:r>
    </w:p>
    <w:p>
      <w:pPr>
        <w:spacing w:after="100" w:before="220"/>
      </w:pPr>
      <w:r>
        <w:rPr>
          <w:rFonts w:ascii="Calibri" w:cs="Calibri" w:eastAsia="Calibri" w:hAnsi="Calibri"/>
          <w:b/>
          <w:bCs/>
          <w:color w:val="E87722"/>
          <w:sz w:val="22"/>
          <w:szCs w:val="22"/>
        </w:rPr>
        <w:t xml:space="preserve">7.1. Engagement Eventy</w:t>
      </w:r>
    </w:p>
    <w:p>
      <w:pPr>
        <w:pStyle w:val="ListParagraph"/>
        <w:numPr>
          <w:ilvl w:val="0"/>
          <w:numId w:val="2"/>
        </w:numPr>
        <w:spacing w:after="60" w:line="260"/>
      </w:pPr>
      <w:r>
        <w:rPr>
          <w:rFonts w:ascii="Calibri" w:cs="Calibri" w:eastAsia="Calibri" w:hAnsi="Calibri"/>
          <w:sz w:val="20"/>
          <w:szCs w:val="20"/>
        </w:rPr>
        <w:t xml:space="preserve">Refus absolu de toute pratique inappropriée vis-à-vis des mineurs.</w:t>
      </w:r>
    </w:p>
    <w:p>
      <w:pPr>
        <w:pStyle w:val="ListParagraph"/>
        <w:numPr>
          <w:ilvl w:val="0"/>
          <w:numId w:val="2"/>
        </w:numPr>
        <w:spacing w:after="60" w:line="260"/>
      </w:pPr>
      <w:r>
        <w:rPr>
          <w:rFonts w:ascii="Calibri" w:cs="Calibri" w:eastAsia="Calibri" w:hAnsi="Calibri"/>
          <w:sz w:val="20"/>
          <w:szCs w:val="20"/>
        </w:rPr>
        <w:t xml:space="preserve">Vérification des antécédents des accompagnateurs (casier judiciaire B3 vierge — cohérence Charte qualité accompagnateur).</w:t>
      </w:r>
    </w:p>
    <w:p>
      <w:pPr>
        <w:pStyle w:val="ListParagraph"/>
        <w:numPr>
          <w:ilvl w:val="0"/>
          <w:numId w:val="2"/>
        </w:numPr>
        <w:spacing w:after="60" w:line="260"/>
      </w:pPr>
      <w:r>
        <w:rPr>
          <w:rFonts w:ascii="Calibri" w:cs="Calibri" w:eastAsia="Calibri" w:hAnsi="Calibri"/>
          <w:sz w:val="20"/>
          <w:szCs w:val="20"/>
        </w:rPr>
        <w:t xml:space="preserve">Formation accompagnateurs à l'encadrement de mineurs.</w:t>
      </w:r>
    </w:p>
    <w:p>
      <w:pPr>
        <w:pStyle w:val="ListParagraph"/>
        <w:numPr>
          <w:ilvl w:val="0"/>
          <w:numId w:val="2"/>
        </w:numPr>
        <w:spacing w:after="60" w:line="260"/>
      </w:pPr>
      <w:r>
        <w:rPr>
          <w:rFonts w:ascii="Calibri" w:cs="Calibri" w:eastAsia="Calibri" w:hAnsi="Calibri"/>
          <w:sz w:val="20"/>
          <w:szCs w:val="20"/>
        </w:rPr>
        <w:t xml:space="preserve">Refus de tout contact physique inapproprié.</w:t>
      </w:r>
    </w:p>
    <w:p>
      <w:pPr>
        <w:spacing w:after="100" w:before="220"/>
      </w:pPr>
      <w:r>
        <w:rPr>
          <w:rFonts w:ascii="Calibri" w:cs="Calibri" w:eastAsia="Calibri" w:hAnsi="Calibri"/>
          <w:b/>
          <w:bCs/>
          <w:color w:val="E87722"/>
          <w:sz w:val="22"/>
          <w:szCs w:val="22"/>
        </w:rPr>
        <w:t xml:space="preserve">7.2. Procédure de signalement renforcée</w:t>
      </w:r>
    </w:p>
    <w:p>
      <w:pPr>
        <w:pStyle w:val="ListParagraph"/>
        <w:numPr>
          <w:ilvl w:val="0"/>
          <w:numId w:val="2"/>
        </w:numPr>
        <w:spacing w:after="60" w:line="260"/>
      </w:pPr>
      <w:r>
        <w:rPr>
          <w:rFonts w:ascii="Calibri" w:cs="Calibri" w:eastAsia="Calibri" w:hAnsi="Calibri"/>
          <w:sz w:val="20"/>
          <w:szCs w:val="20"/>
        </w:rPr>
        <w:t xml:space="preserve">En cas de soupçon ou témoignage : signalement immédiat aux autorités compétentes.</w:t>
      </w:r>
    </w:p>
    <w:p>
      <w:pPr>
        <w:pStyle w:val="ListParagraph"/>
        <w:numPr>
          <w:ilvl w:val="0"/>
          <w:numId w:val="2"/>
        </w:numPr>
        <w:spacing w:after="60" w:line="260"/>
      </w:pPr>
      <w:r>
        <w:rPr>
          <w:rFonts w:ascii="Calibri" w:cs="Calibri" w:eastAsia="Calibri" w:hAnsi="Calibri"/>
          <w:sz w:val="20"/>
          <w:szCs w:val="20"/>
        </w:rPr>
        <w:t xml:space="preserve">Cohérence avec Procédure de signalement (lanceurs d'alerte).</w:t>
      </w:r>
    </w:p>
    <w:p>
      <w:pPr>
        <w:pStyle w:val="ListParagraph"/>
        <w:numPr>
          <w:ilvl w:val="0"/>
          <w:numId w:val="2"/>
        </w:numPr>
        <w:spacing w:after="60" w:line="260"/>
      </w:pPr>
      <w:r>
        <w:rPr>
          <w:rFonts w:ascii="Calibri" w:cs="Calibri" w:eastAsia="Calibri" w:hAnsi="Calibri"/>
          <w:sz w:val="20"/>
          <w:szCs w:val="20"/>
        </w:rPr>
        <w:t xml:space="preserve">Suspension immédiate de l'accompagnateur concerné si nécessaire.</w:t>
      </w:r>
    </w:p>
    <w:p>
      <w:pPr>
        <w:pStyle w:val="ListParagraph"/>
        <w:numPr>
          <w:ilvl w:val="0"/>
          <w:numId w:val="2"/>
        </w:numPr>
        <w:spacing w:after="60" w:line="260"/>
      </w:pPr>
      <w:r>
        <w:rPr>
          <w:rFonts w:ascii="Calibri" w:cs="Calibri" w:eastAsia="Calibri" w:hAnsi="Calibri"/>
          <w:sz w:val="20"/>
          <w:szCs w:val="20"/>
        </w:rPr>
        <w:t xml:space="preserve">Coopération pleine et entière avec autorités judiciaires.</w:t>
      </w:r>
    </w:p>
    <w:p>
      <w:pPr>
        <w:spacing w:after="100" w:before="220"/>
      </w:pPr>
      <w:r>
        <w:rPr>
          <w:rFonts w:ascii="Calibri" w:cs="Calibri" w:eastAsia="Calibri" w:hAnsi="Calibri"/>
          <w:b/>
          <w:bCs/>
          <w:color w:val="E87722"/>
          <w:sz w:val="22"/>
          <w:szCs w:val="22"/>
        </w:rPr>
        <w:t xml:space="preserve">7.3. Confidentialité renforcée</w:t>
      </w:r>
    </w:p>
    <w:p>
      <w:pPr>
        <w:pStyle w:val="ListParagraph"/>
        <w:numPr>
          <w:ilvl w:val="0"/>
          <w:numId w:val="2"/>
        </w:numPr>
        <w:spacing w:after="60" w:line="260"/>
      </w:pPr>
      <w:r>
        <w:rPr>
          <w:rFonts w:ascii="Calibri" w:cs="Calibri" w:eastAsia="Calibri" w:hAnsi="Calibri"/>
          <w:sz w:val="20"/>
          <w:szCs w:val="20"/>
        </w:rPr>
        <w:t xml:space="preserve">Données mineurs traitées avec protection RGPD article 8 renforcée.</w:t>
      </w:r>
    </w:p>
    <w:p>
      <w:pPr>
        <w:pStyle w:val="ListParagraph"/>
        <w:numPr>
          <w:ilvl w:val="0"/>
          <w:numId w:val="2"/>
        </w:numPr>
        <w:spacing w:after="60" w:line="260"/>
      </w:pPr>
      <w:r>
        <w:rPr>
          <w:rFonts w:ascii="Calibri" w:cs="Calibri" w:eastAsia="Calibri" w:hAnsi="Calibri"/>
          <w:sz w:val="20"/>
          <w:szCs w:val="20"/>
        </w:rPr>
        <w:t xml:space="preserve">Pas d'utilisation marketing des photos / témoignages mineurs sans accord parental écrit (cohérence Politique image et droit à l'image).</w:t>
      </w:r>
    </w:p>
    <w:p>
      <w:pPr>
        <w:pStyle w:val="ListParagraph"/>
        <w:numPr>
          <w:ilvl w:val="0"/>
          <w:numId w:val="2"/>
        </w:numPr>
        <w:spacing w:after="60" w:line="260"/>
      </w:pPr>
      <w:r>
        <w:rPr>
          <w:rFonts w:ascii="Calibri" w:cs="Calibri" w:eastAsia="Calibri" w:hAnsi="Calibri"/>
          <w:sz w:val="20"/>
          <w:szCs w:val="20"/>
        </w:rPr>
        <w:t xml:space="preserve">Suppression des données sensibles selon délais légaux.</w:t>
      </w:r>
    </w:p>
    <w:p>
      <w:pPr>
        <w:spacing w:after="160" w:before="240"/>
      </w:pPr>
      <w:r>
        <w:rPr>
          <w:rFonts w:ascii="Calibri" w:cs="Calibri" w:eastAsia="Calibri" w:hAnsi="Calibri"/>
          <w:b/>
          <w:bCs/>
          <w:color w:val="1F4E79"/>
          <w:sz w:val="32"/>
          <w:szCs w:val="32"/>
        </w:rPr>
        <w:t xml:space="preserve">8. Cas particuliers</w:t>
      </w:r>
    </w:p>
    <w:p>
      <w:pPr>
        <w:spacing w:after="100" w:before="220"/>
      </w:pPr>
      <w:r>
        <w:rPr>
          <w:rFonts w:ascii="Calibri" w:cs="Calibri" w:eastAsia="Calibri" w:hAnsi="Calibri"/>
          <w:b/>
          <w:bCs/>
          <w:color w:val="E87722"/>
          <w:sz w:val="22"/>
          <w:szCs w:val="22"/>
        </w:rPr>
        <w:t xml:space="preserve">8.1. Mineur seul (orphelin, etc.)</w:t>
      </w:r>
    </w:p>
    <w:p>
      <w:pPr>
        <w:pStyle w:val="ListParagraph"/>
        <w:numPr>
          <w:ilvl w:val="0"/>
          <w:numId w:val="2"/>
        </w:numPr>
        <w:spacing w:after="60" w:line="260"/>
      </w:pPr>
      <w:r>
        <w:rPr>
          <w:rFonts w:ascii="Calibri" w:cs="Calibri" w:eastAsia="Calibri" w:hAnsi="Calibri"/>
          <w:sz w:val="20"/>
          <w:szCs w:val="20"/>
        </w:rPr>
        <w:t xml:space="preserve">Acceptation au cas par cas avec validation Président + avocat partenaire.</w:t>
      </w:r>
    </w:p>
    <w:p>
      <w:pPr>
        <w:pStyle w:val="ListParagraph"/>
        <w:numPr>
          <w:ilvl w:val="0"/>
          <w:numId w:val="2"/>
        </w:numPr>
        <w:spacing w:after="60" w:line="260"/>
      </w:pPr>
      <w:r>
        <w:rPr>
          <w:rFonts w:ascii="Calibri" w:cs="Calibri" w:eastAsia="Calibri" w:hAnsi="Calibri"/>
          <w:sz w:val="20"/>
          <w:szCs w:val="20"/>
        </w:rPr>
        <w:t xml:space="preserve">Coordination avec aide sociale à l'enfance si applicable.</w:t>
      </w:r>
    </w:p>
    <w:p>
      <w:pPr>
        <w:pStyle w:val="ListParagraph"/>
        <w:numPr>
          <w:ilvl w:val="0"/>
          <w:numId w:val="2"/>
        </w:numPr>
        <w:spacing w:after="60" w:line="260"/>
      </w:pPr>
      <w:r>
        <w:rPr>
          <w:rFonts w:ascii="Calibri" w:cs="Calibri" w:eastAsia="Calibri" w:hAnsi="Calibri"/>
          <w:sz w:val="20"/>
          <w:szCs w:val="20"/>
        </w:rPr>
        <w:t xml:space="preserve">Encadrement maximal.</w:t>
      </w:r>
    </w:p>
    <w:p>
      <w:pPr>
        <w:spacing w:after="100" w:before="220"/>
      </w:pPr>
      <w:r>
        <w:rPr>
          <w:rFonts w:ascii="Calibri" w:cs="Calibri" w:eastAsia="Calibri" w:hAnsi="Calibri"/>
          <w:b/>
          <w:bCs/>
          <w:color w:val="E87722"/>
          <w:sz w:val="22"/>
          <w:szCs w:val="22"/>
        </w:rPr>
        <w:t xml:space="preserve">8.2. Voyage à l'étranger sans représentant légal</w:t>
      </w:r>
    </w:p>
    <w:p>
      <w:pPr>
        <w:pStyle w:val="ListParagraph"/>
        <w:numPr>
          <w:ilvl w:val="0"/>
          <w:numId w:val="2"/>
        </w:numPr>
        <w:spacing w:after="60" w:line="260"/>
      </w:pPr>
      <w:r>
        <w:rPr>
          <w:rFonts w:ascii="Calibri" w:cs="Calibri" w:eastAsia="Calibri" w:hAnsi="Calibri"/>
          <w:sz w:val="20"/>
          <w:szCs w:val="20"/>
        </w:rPr>
        <w:t xml:space="preserve">AST obligatoire (formulaire CERFA n° 15646*01).</w:t>
      </w:r>
    </w:p>
    <w:p>
      <w:pPr>
        <w:pStyle w:val="ListParagraph"/>
        <w:numPr>
          <w:ilvl w:val="0"/>
          <w:numId w:val="2"/>
        </w:numPr>
        <w:spacing w:after="60" w:line="260"/>
      </w:pPr>
      <w:r>
        <w:rPr>
          <w:rFonts w:ascii="Calibri" w:cs="Calibri" w:eastAsia="Calibri" w:hAnsi="Calibri"/>
          <w:sz w:val="20"/>
          <w:szCs w:val="20"/>
        </w:rPr>
        <w:t xml:space="preserve">Photocopies certifiées des CNI des représentants légaux.</w:t>
      </w:r>
    </w:p>
    <w:p>
      <w:pPr>
        <w:pStyle w:val="ListParagraph"/>
        <w:numPr>
          <w:ilvl w:val="0"/>
          <w:numId w:val="2"/>
        </w:numPr>
        <w:spacing w:after="60" w:line="260"/>
      </w:pPr>
      <w:r>
        <w:rPr>
          <w:rFonts w:ascii="Calibri" w:cs="Calibri" w:eastAsia="Calibri" w:hAnsi="Calibri"/>
          <w:sz w:val="20"/>
          <w:szCs w:val="20"/>
        </w:rPr>
        <w:t xml:space="preserve">Copie du livret de famille.</w:t>
      </w:r>
    </w:p>
    <w:p>
      <w:pPr>
        <w:pStyle w:val="ListParagraph"/>
        <w:numPr>
          <w:ilvl w:val="0"/>
          <w:numId w:val="2"/>
        </w:numPr>
        <w:spacing w:after="60" w:line="260"/>
      </w:pPr>
      <w:r>
        <w:rPr>
          <w:rFonts w:ascii="Calibri" w:cs="Calibri" w:eastAsia="Calibri" w:hAnsi="Calibri"/>
          <w:sz w:val="20"/>
          <w:szCs w:val="20"/>
        </w:rPr>
        <w:t xml:space="preserve">Vérification des règles spécifiques du pays de destination.</w:t>
      </w:r>
    </w:p>
    <w:p>
      <w:pPr>
        <w:spacing w:after="100" w:before="220"/>
      </w:pPr>
      <w:r>
        <w:rPr>
          <w:rFonts w:ascii="Calibri" w:cs="Calibri" w:eastAsia="Calibri" w:hAnsi="Calibri"/>
          <w:b/>
          <w:bCs/>
          <w:color w:val="E87722"/>
          <w:sz w:val="22"/>
          <w:szCs w:val="22"/>
        </w:rPr>
        <w:t xml:space="preserve">8.3. Mineur en situation de handicap</w:t>
      </w:r>
    </w:p>
    <w:p>
      <w:pPr>
        <w:pStyle w:val="ListParagraph"/>
        <w:numPr>
          <w:ilvl w:val="0"/>
          <w:numId w:val="2"/>
        </w:numPr>
        <w:spacing w:after="60" w:line="260"/>
      </w:pPr>
      <w:r>
        <w:rPr>
          <w:rFonts w:ascii="Calibri" w:cs="Calibri" w:eastAsia="Calibri" w:hAnsi="Calibri"/>
          <w:sz w:val="20"/>
          <w:szCs w:val="20"/>
        </w:rPr>
        <w:t xml:space="preserve">Cohérence avec Politique accessibilité PMR + Fiche santé voyageur.</w:t>
      </w:r>
    </w:p>
    <w:p>
      <w:pPr>
        <w:pStyle w:val="ListParagraph"/>
        <w:numPr>
          <w:ilvl w:val="0"/>
          <w:numId w:val="2"/>
        </w:numPr>
        <w:spacing w:after="60" w:line="260"/>
      </w:pPr>
      <w:r>
        <w:rPr>
          <w:rFonts w:ascii="Calibri" w:cs="Calibri" w:eastAsia="Calibri" w:hAnsi="Calibri"/>
          <w:sz w:val="20"/>
          <w:szCs w:val="20"/>
        </w:rPr>
        <w:t xml:space="preserve">Coordination renforcée avec représentant légal.</w:t>
      </w:r>
    </w:p>
    <w:p>
      <w:pPr>
        <w:pStyle w:val="ListParagraph"/>
        <w:numPr>
          <w:ilvl w:val="0"/>
          <w:numId w:val="2"/>
        </w:numPr>
        <w:spacing w:after="60" w:line="260"/>
      </w:pPr>
      <w:r>
        <w:rPr>
          <w:rFonts w:ascii="Calibri" w:cs="Calibri" w:eastAsia="Calibri" w:hAnsi="Calibri"/>
          <w:sz w:val="20"/>
          <w:szCs w:val="20"/>
        </w:rPr>
        <w:t xml:space="preserve">Possibilité d'aide humaine voyageant avec le mineur.</w:t>
      </w:r>
    </w:p>
    <w:p>
      <w:pPr>
        <w:spacing w:after="160" w:before="240"/>
      </w:pPr>
      <w:r>
        <w:rPr>
          <w:rFonts w:ascii="Calibri" w:cs="Calibri" w:eastAsia="Calibri" w:hAnsi="Calibri"/>
          <w:b/>
          <w:bCs/>
          <w:color w:val="1F4E79"/>
          <w:sz w:val="32"/>
          <w:szCs w:val="32"/>
        </w:rPr>
        <w:t xml:space="preserve">9. Indicateurs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Indicateur</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1</w:t>
            </w:r>
          </w:p>
        </w:tc>
        <w:tc>
          <w:tcPr>
            <w:tcW w:type="dxa" w:w="2340"/>
            <w:tcBorders>
              <w:top w:val="single" w:color="BBBBBB" w:sz="4"/>
              <w:left w:val="single" w:color="BBBBBB" w:sz="4"/>
              <w:bottom w:val="single" w:color="BBBBBB" w:sz="4"/>
              <w:right w:val="single" w:color="BBBBBB" w:sz="4"/>
            </w:tcBorders>
            <w:shd w:fill="1F4E79" w:val="clear"/>
            <w:tcMar>
              <w:top w:type="dxa" w:w="80"/>
              <w:left w:type="dxa" w:w="120"/>
              <w:bottom w:type="dxa" w:w="80"/>
              <w:right w:type="dxa" w:w="120"/>
            </w:tcMar>
            <w:vAlign w:val="center"/>
          </w:tcPr>
          <w:p>
            <w:pPr>
              <w:jc w:val="left"/>
            </w:pPr>
            <w:r>
              <w:rPr>
                <w:rFonts w:ascii="Calibri" w:cs="Calibri" w:eastAsia="Calibri" w:hAnsi="Calibri"/>
                <w:b/>
                <w:bCs/>
                <w:color w:val="FFFFFF"/>
                <w:sz w:val="19"/>
                <w:szCs w:val="19"/>
              </w:rPr>
              <w:t xml:space="preserve">Cible An 3</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Voyages avec mineurs / an</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Suivi</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NPS représentants légaux</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+ 70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 + 80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Incidents impliquant mineurs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Plaintes pratiques inappropriées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0</w:t>
            </w:r>
          </w:p>
        </w:tc>
      </w:tr>
      <w:tr>
        <w:tc>
          <w:tcPr>
            <w:tcW w:type="dxa" w:w="468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Documents complets fournis</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shd w:fill="EEEEEE" w:val="clear"/>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r>
        <w:tc>
          <w:tcPr>
            <w:tcW w:type="dxa" w:w="468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Formation accompagnateurs accueil mineurs</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c>
          <w:tcPr>
            <w:tcW w:type="dxa" w:w="2340"/>
            <w:tcBorders>
              <w:top w:val="single" w:color="BBBBBB" w:sz="4"/>
              <w:left w:val="single" w:color="BBBBBB" w:sz="4"/>
              <w:bottom w:val="single" w:color="BBBBBB" w:sz="4"/>
              <w:right w:val="single" w:color="BBBBBB" w:sz="4"/>
            </w:tcBorders>
            <w:tcMar>
              <w:top w:type="dxa" w:w="80"/>
              <w:left w:type="dxa" w:w="120"/>
              <w:bottom w:type="dxa" w:w="80"/>
              <w:right w:type="dxa" w:w="120"/>
            </w:tcMar>
            <w:vAlign w:val="center"/>
          </w:tcPr>
          <w:p>
            <w:pPr>
              <w:jc w:val="left"/>
            </w:pPr>
            <w:r>
              <w:rPr>
                <w:rFonts w:ascii="Calibri" w:cs="Calibri" w:eastAsia="Calibri" w:hAnsi="Calibri"/>
                <w:color w:val="1A1A1A"/>
                <w:sz w:val="18"/>
                <w:szCs w:val="18"/>
              </w:rPr>
              <w:t xml:space="preserve">100 %</w:t>
            </w:r>
          </w:p>
        </w:tc>
      </w:tr>
    </w:tbl>
    <w:p>
      <w:pPr>
        <w:spacing w:after="160" w:before="240"/>
      </w:pPr>
      <w:r>
        <w:rPr>
          <w:rFonts w:ascii="Calibri" w:cs="Calibri" w:eastAsia="Calibri" w:hAnsi="Calibri"/>
          <w:b/>
          <w:bCs/>
          <w:color w:val="1F4E79"/>
          <w:sz w:val="32"/>
          <w:szCs w:val="32"/>
        </w:rPr>
        <w:t xml:space="preserve">10. Engagements opposables</w:t>
      </w:r>
    </w:p>
    <w:p>
      <w:pPr>
        <w:pStyle w:val="ListParagraph"/>
        <w:numPr>
          <w:ilvl w:val="0"/>
          <w:numId w:val="2"/>
        </w:numPr>
        <w:spacing w:after="60" w:line="260"/>
      </w:pPr>
      <w:r>
        <w:rPr>
          <w:rFonts w:ascii="Calibri" w:cs="Calibri" w:eastAsia="Calibri" w:hAnsi="Calibri"/>
          <w:sz w:val="20"/>
          <w:szCs w:val="20"/>
        </w:rPr>
        <w:t xml:space="preserve">Sécurité des mineurs prioritaire en toutes circonstances.</w:t>
      </w:r>
    </w:p>
    <w:p>
      <w:pPr>
        <w:pStyle w:val="ListParagraph"/>
        <w:numPr>
          <w:ilvl w:val="0"/>
          <w:numId w:val="2"/>
        </w:numPr>
        <w:spacing w:after="60" w:line="260"/>
      </w:pPr>
      <w:r>
        <w:rPr>
          <w:rFonts w:ascii="Calibri" w:cs="Calibri" w:eastAsia="Calibri" w:hAnsi="Calibri"/>
          <w:sz w:val="20"/>
          <w:szCs w:val="20"/>
        </w:rPr>
        <w:t xml:space="preserve">Refus absolu de toute pratique inappropriée.</w:t>
      </w:r>
    </w:p>
    <w:p>
      <w:pPr>
        <w:pStyle w:val="ListParagraph"/>
        <w:numPr>
          <w:ilvl w:val="0"/>
          <w:numId w:val="2"/>
        </w:numPr>
        <w:spacing w:after="60" w:line="260"/>
      </w:pPr>
      <w:r>
        <w:rPr>
          <w:rFonts w:ascii="Calibri" w:cs="Calibri" w:eastAsia="Calibri" w:hAnsi="Calibri"/>
          <w:sz w:val="20"/>
          <w:szCs w:val="20"/>
        </w:rPr>
        <w:t xml:space="preserve">Vérification antécédents accompagnateurs (casier B3 vierge).</w:t>
      </w:r>
    </w:p>
    <w:p>
      <w:pPr>
        <w:pStyle w:val="ListParagraph"/>
        <w:numPr>
          <w:ilvl w:val="0"/>
          <w:numId w:val="2"/>
        </w:numPr>
        <w:spacing w:after="60" w:line="260"/>
      </w:pPr>
      <w:r>
        <w:rPr>
          <w:rFonts w:ascii="Calibri" w:cs="Calibri" w:eastAsia="Calibri" w:hAnsi="Calibri"/>
          <w:sz w:val="20"/>
          <w:szCs w:val="20"/>
        </w:rPr>
        <w:t xml:space="preserve">Formation continue à l'encadrement de mineurs.</w:t>
      </w:r>
    </w:p>
    <w:p>
      <w:pPr>
        <w:pStyle w:val="ListParagraph"/>
        <w:numPr>
          <w:ilvl w:val="0"/>
          <w:numId w:val="2"/>
        </w:numPr>
        <w:spacing w:after="60" w:line="260"/>
      </w:pPr>
      <w:r>
        <w:rPr>
          <w:rFonts w:ascii="Calibri" w:cs="Calibri" w:eastAsia="Calibri" w:hAnsi="Calibri"/>
          <w:sz w:val="20"/>
          <w:szCs w:val="20"/>
        </w:rPr>
        <w:t xml:space="preserve">Communication transparente avec représentants légaux.</w:t>
      </w:r>
    </w:p>
    <w:p>
      <w:pPr>
        <w:pStyle w:val="ListParagraph"/>
        <w:numPr>
          <w:ilvl w:val="0"/>
          <w:numId w:val="2"/>
        </w:numPr>
        <w:spacing w:after="60" w:line="260"/>
      </w:pPr>
      <w:r>
        <w:rPr>
          <w:rFonts w:ascii="Calibri" w:cs="Calibri" w:eastAsia="Calibri" w:hAnsi="Calibri"/>
          <w:sz w:val="20"/>
          <w:szCs w:val="20"/>
        </w:rPr>
        <w:t xml:space="preserve">Refus du voyage scolaire / collectif de mineurs en An 1-3 (manque structure).</w:t>
      </w:r>
    </w:p>
    <w:p>
      <w:pPr>
        <w:pStyle w:val="ListParagraph"/>
        <w:numPr>
          <w:ilvl w:val="0"/>
          <w:numId w:val="2"/>
        </w:numPr>
        <w:spacing w:after="60" w:line="260"/>
      </w:pPr>
      <w:r>
        <w:rPr>
          <w:rFonts w:ascii="Calibri" w:cs="Calibri" w:eastAsia="Calibri" w:hAnsi="Calibri"/>
          <w:sz w:val="20"/>
          <w:szCs w:val="20"/>
        </w:rPr>
        <w:t xml:space="preserve">Coopération pleine avec autorités en cas de signalement.</w:t>
      </w:r>
    </w:p>
    <w:p>
      <w:pPr>
        <w:spacing w:after="160"/>
      </w:pPr>
      <w:r>
        <w:t xml:space="preserve"/>
      </w:r>
    </w:p>
    <w:p>
      <w:pPr>
        <w:spacing w:after="100" w:line="280"/>
        <w:jc w:val="both"/>
      </w:pPr>
      <w:r>
        <w:rPr>
          <w:rFonts w:ascii="Calibri" w:cs="Calibri" w:eastAsia="Calibri" w:hAnsi="Calibri"/>
          <w:i/>
          <w:iCs/>
          <w:color w:val="555555"/>
          <w:sz w:val="18"/>
          <w:szCs w:val="18"/>
        </w:rPr>
        <w:t xml:space="preserve">Document de référence — Version 1.0 — 2 mai 2026. Mise à jour annuelle.</w:t>
      </w:r>
    </w:p>
    <w:p>
      <w:pPr>
        <w:spacing w:after="100" w:line="280"/>
        <w:jc w:val="both"/>
      </w:pPr>
      <w:r>
        <w:rPr>
          <w:rFonts w:ascii="Calibri" w:cs="Calibri" w:eastAsia="Calibri" w:hAnsi="Calibri"/>
          <w:i/>
          <w:iCs/>
          <w:color w:val="555555"/>
          <w:sz w:val="18"/>
          <w:szCs w:val="18"/>
        </w:rPr>
        <w:t xml:space="preserve">Cohérence avec : Charte qualité accompagnateur, Politique image et droit à l'image, Politique RGPD, Politique accessibilité PMR, Fiche santé voyageur international, Document administratif voyageur, Manuel d'incident voyage, Procédure de signalement.</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color w:val="555555"/>
        <w:sz w:val="14"/>
        <w:szCs w:val="14"/>
      </w:rPr>
      <w:t xml:space="preserve">EVENTY LIFE SAS — Charte mineurs voyageurs</w:t>
    </w:r>
    <w:r>
      <w:rPr>
        <w:rFonts w:ascii="Calibri" w:cs="Calibri" w:eastAsia="Calibri" w:hAnsi="Calibri"/>
        <w:color w:val="555555"/>
        <w:sz w:val="14"/>
        <w:szCs w:val="14"/>
      </w:rPr>
      <w:t xml:space="preserve">	Page </w:t>
    </w:r>
    <w:r>
      <w:rPr>
        <w:rFonts w:ascii="Calibri" w:cs="Calibri" w:eastAsia="Calibri" w:hAnsi="Calibri"/>
        <w:color w:val="555555"/>
        <w:sz w:val="14"/>
        <w:szCs w:val="14"/>
      </w:rPr>
      <w:fldChar w:fldCharType="begin"/>
      <w:instrText xml:space="preserve">PAGE</w:instrText>
      <w:fldChar w:fldCharType="separate"/>
      <w:fldChar w:fldCharType="end"/>
    </w:r>
    <w:r>
      <w:rPr>
        <w:rFonts w:ascii="Calibri" w:cs="Calibri" w:eastAsia="Calibri" w:hAnsi="Calibri"/>
        <w:color w:val="555555"/>
        <w:sz w:val="14"/>
        <w:szCs w:val="14"/>
      </w:rPr>
      <w:t xml:space="preserve"> / </w:t>
    </w:r>
    <w:r>
      <w:rPr>
        <w:rFonts w:ascii="Calibri" w:cs="Calibri" w:eastAsia="Calibri" w:hAnsi="Calibri"/>
        <w:color w:val="555555"/>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Eventy Life — Charte mineurs voyageurs</dc:title>
  <dc:creator>David Eventy — Eventy Life SAS</dc:creator>
  <dc:description>Encadrement spécifique des voyages avec voyageurs mineurs.</dc:description>
  <cp:lastModifiedBy>Un-named</cp:lastModifiedBy>
  <cp:revision>1</cp:revision>
  <dcterms:created xsi:type="dcterms:W3CDTF">2026-05-02T04:37:36.336Z</dcterms:created>
  <dcterms:modified xsi:type="dcterms:W3CDTF">2026-05-02T04:37:36.337Z</dcterms:modified>
</cp:coreProperties>
</file>

<file path=docProps/custom.xml><?xml version="1.0" encoding="utf-8"?>
<Properties xmlns="http://schemas.openxmlformats.org/officeDocument/2006/custom-properties" xmlns:vt="http://schemas.openxmlformats.org/officeDocument/2006/docPropsVTypes"/>
</file>