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GUIDE UTILISATION PORTAIL VENDEUR EVENTY</w:t>
            </w:r>
          </w:p>
          <w:p>
            <w:pPr>
              <w:spacing w:after="0"/>
              <w:jc w:val="center"/>
            </w:pPr>
            <w:r>
              <w:rPr>
                <w:rFonts w:ascii="Calibri" w:cs="Calibri" w:eastAsia="Calibri" w:hAnsi="Calibri"/>
                <w:i/>
                <w:iCs/>
                <w:color w:val="1F4E79"/>
                <w:sz w:val="18"/>
                <w:szCs w:val="18"/>
              </w:rPr>
              <w:t xml:space="preserve">Mode d'emploi du portail commercial pour vendeurs Eventy</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guide accompagne les vendeurs Eventy (créateurs, ambassadeurs, influenceurs, partageants HRA, indépendants) dans l'utilisation de leur portail dédié. Il complète le Contrat vendeur, l'Argumentaire commercial vendeurs, et le Code de conduite ambassadeurs.</w:t>
      </w:r>
    </w:p>
    <w:p>
      <w:pPr>
        <w:spacing w:after="100" w:line="280"/>
        <w:jc w:val="both"/>
      </w:pPr>
      <w:r>
        <w:rPr>
          <w:rFonts w:ascii="Calibri" w:cs="Calibri" w:eastAsia="Calibri" w:hAnsi="Calibri"/>
          <w:i/>
          <w:iCs/>
          <w:color w:val="1A1A1A"/>
          <w:sz w:val="20"/>
          <w:szCs w:val="20"/>
        </w:rPr>
        <w:t xml:space="preserve">Le portail vendeur est l'outil qui te permet de placer des voyages Eventy auprès de ton réseau et de toucher 5 % HT du CA voyage placé. Il est conçu pour être simple, rapide, et utilisable sur mobile et desktop sans formation préalable.</w:t>
      </w:r>
    </w:p>
    <w:p>
      <w:pPr>
        <w:spacing w:after="160" w:before="240"/>
      </w:pPr>
      <w:r>
        <w:rPr>
          <w:rFonts w:ascii="Calibri" w:cs="Calibri" w:eastAsia="Calibri" w:hAnsi="Calibri"/>
          <w:b/>
          <w:bCs/>
          <w:color w:val="1F4E79"/>
          <w:sz w:val="32"/>
          <w:szCs w:val="32"/>
        </w:rPr>
        <w:t xml:space="preserve">1. Accès et premiers pas</w:t>
      </w:r>
    </w:p>
    <w:p>
      <w:pPr>
        <w:spacing w:after="100" w:before="220"/>
      </w:pPr>
      <w:r>
        <w:rPr>
          <w:rFonts w:ascii="Calibri" w:cs="Calibri" w:eastAsia="Calibri" w:hAnsi="Calibri"/>
          <w:b/>
          <w:bCs/>
          <w:color w:val="E87722"/>
          <w:sz w:val="22"/>
          <w:szCs w:val="22"/>
        </w:rPr>
        <w:t xml:space="preserve">1.1. Connexion</w:t>
      </w:r>
    </w:p>
    <w:p>
      <w:pPr>
        <w:pStyle w:val="ListParagraph"/>
        <w:numPr>
          <w:ilvl w:val="0"/>
          <w:numId w:val="2"/>
        </w:numPr>
        <w:spacing w:after="60" w:line="260"/>
      </w:pPr>
      <w:r>
        <w:rPr>
          <w:rFonts w:ascii="Calibri" w:cs="Calibri" w:eastAsia="Calibri" w:hAnsi="Calibri"/>
          <w:sz w:val="20"/>
          <w:szCs w:val="20"/>
        </w:rPr>
        <w:t xml:space="preserve">URL : eventylife.fr/portail-vendeur.</w:t>
      </w:r>
    </w:p>
    <w:p>
      <w:pPr>
        <w:pStyle w:val="ListParagraph"/>
        <w:numPr>
          <w:ilvl w:val="0"/>
          <w:numId w:val="2"/>
        </w:numPr>
        <w:spacing w:after="60" w:line="260"/>
      </w:pPr>
      <w:r>
        <w:rPr>
          <w:rFonts w:ascii="Calibri" w:cs="Calibri" w:eastAsia="Calibri" w:hAnsi="Calibri"/>
          <w:sz w:val="20"/>
          <w:szCs w:val="20"/>
        </w:rPr>
        <w:t xml:space="preserve">Identifiants : email + mot de passe.</w:t>
      </w:r>
    </w:p>
    <w:p>
      <w:pPr>
        <w:pStyle w:val="ListParagraph"/>
        <w:numPr>
          <w:ilvl w:val="0"/>
          <w:numId w:val="2"/>
        </w:numPr>
        <w:spacing w:after="60" w:line="260"/>
      </w:pPr>
      <w:r>
        <w:rPr>
          <w:rFonts w:ascii="Calibri" w:cs="Calibri" w:eastAsia="Calibri" w:hAnsi="Calibri"/>
          <w:sz w:val="20"/>
          <w:szCs w:val="20"/>
        </w:rPr>
        <w:t xml:space="preserve">MFA obligatoire (cohérence Politique cybersécurité).</w:t>
      </w:r>
    </w:p>
    <w:p>
      <w:pPr>
        <w:pStyle w:val="ListParagraph"/>
        <w:numPr>
          <w:ilvl w:val="0"/>
          <w:numId w:val="2"/>
        </w:numPr>
        <w:spacing w:after="60" w:line="260"/>
      </w:pPr>
      <w:r>
        <w:rPr>
          <w:rFonts w:ascii="Calibri" w:cs="Calibri" w:eastAsia="Calibri" w:hAnsi="Calibri"/>
          <w:sz w:val="20"/>
          <w:szCs w:val="20"/>
        </w:rPr>
        <w:t xml:space="preserve">Premier login : tutoriel 10 min (vidéo + démonstration interactive).</w:t>
      </w:r>
    </w:p>
    <w:p>
      <w:pPr>
        <w:spacing w:after="100" w:before="220"/>
      </w:pPr>
      <w:r>
        <w:rPr>
          <w:rFonts w:ascii="Calibri" w:cs="Calibri" w:eastAsia="Calibri" w:hAnsi="Calibri"/>
          <w:b/>
          <w:bCs/>
          <w:color w:val="E87722"/>
          <w:sz w:val="22"/>
          <w:szCs w:val="22"/>
        </w:rPr>
        <w:t xml:space="preserve">1.2. Tableau de bord</w:t>
      </w:r>
    </w:p>
    <w:p>
      <w:pPr>
        <w:pStyle w:val="ListParagraph"/>
        <w:numPr>
          <w:ilvl w:val="0"/>
          <w:numId w:val="2"/>
        </w:numPr>
        <w:spacing w:after="60" w:line="260"/>
      </w:pPr>
      <w:r>
        <w:rPr>
          <w:rFonts w:ascii="Calibri" w:cs="Calibri" w:eastAsia="Calibri" w:hAnsi="Calibri"/>
          <w:sz w:val="20"/>
          <w:szCs w:val="20"/>
        </w:rPr>
        <w:t xml:space="preserve">Vue rapide : conversions du mois, commissions cumulées, classement (anonymisé).</w:t>
      </w:r>
    </w:p>
    <w:p>
      <w:pPr>
        <w:pStyle w:val="ListParagraph"/>
        <w:numPr>
          <w:ilvl w:val="0"/>
          <w:numId w:val="2"/>
        </w:numPr>
        <w:spacing w:after="60" w:line="260"/>
      </w:pPr>
      <w:r>
        <w:rPr>
          <w:rFonts w:ascii="Calibri" w:cs="Calibri" w:eastAsia="Calibri" w:hAnsi="Calibri"/>
          <w:sz w:val="20"/>
          <w:szCs w:val="20"/>
        </w:rPr>
        <w:t xml:space="preserve">Actions rapides : copier code parrain, voir les voyages tendance, partager.</w:t>
      </w:r>
    </w:p>
    <w:p>
      <w:pPr>
        <w:pStyle w:val="ListParagraph"/>
        <w:numPr>
          <w:ilvl w:val="0"/>
          <w:numId w:val="2"/>
        </w:numPr>
        <w:spacing w:after="60" w:line="260"/>
      </w:pPr>
      <w:r>
        <w:rPr>
          <w:rFonts w:ascii="Calibri" w:cs="Calibri" w:eastAsia="Calibri" w:hAnsi="Calibri"/>
          <w:sz w:val="20"/>
          <w:szCs w:val="20"/>
        </w:rPr>
        <w:t xml:space="preserve">Notifications : nouvelle conversion, paiement de commission, message Eventy.</w:t>
      </w:r>
    </w:p>
    <w:p>
      <w:pPr>
        <w:spacing w:after="160" w:before="240"/>
      </w:pPr>
      <w:r>
        <w:rPr>
          <w:rFonts w:ascii="Calibri" w:cs="Calibri" w:eastAsia="Calibri" w:hAnsi="Calibri"/>
          <w:b/>
          <w:bCs/>
          <w:color w:val="1F4E79"/>
          <w:sz w:val="32"/>
          <w:szCs w:val="32"/>
        </w:rPr>
        <w:t xml:space="preserve">2. Code parrainage personnel</w:t>
      </w:r>
    </w:p>
    <w:p>
      <w:pPr>
        <w:spacing w:after="100" w:before="220"/>
      </w:pPr>
      <w:r>
        <w:rPr>
          <w:rFonts w:ascii="Calibri" w:cs="Calibri" w:eastAsia="Calibri" w:hAnsi="Calibri"/>
          <w:b/>
          <w:bCs/>
          <w:color w:val="E87722"/>
          <w:sz w:val="22"/>
          <w:szCs w:val="22"/>
        </w:rPr>
        <w:t xml:space="preserve">2.1. Format et utilisation</w:t>
      </w:r>
    </w:p>
    <w:p>
      <w:pPr>
        <w:pStyle w:val="ListParagraph"/>
        <w:numPr>
          <w:ilvl w:val="0"/>
          <w:numId w:val="2"/>
        </w:numPr>
        <w:spacing w:after="60" w:line="260"/>
      </w:pPr>
      <w:r>
        <w:rPr>
          <w:rFonts w:ascii="Calibri" w:cs="Calibri" w:eastAsia="Calibri" w:hAnsi="Calibri"/>
          <w:sz w:val="20"/>
          <w:szCs w:val="20"/>
        </w:rPr>
        <w:t xml:space="preserve">Code unique nominatif : EVENTY-[NOM]-[ANNÉE].</w:t>
      </w:r>
    </w:p>
    <w:p>
      <w:pPr>
        <w:pStyle w:val="ListParagraph"/>
        <w:numPr>
          <w:ilvl w:val="0"/>
          <w:numId w:val="2"/>
        </w:numPr>
        <w:spacing w:after="60" w:line="260"/>
      </w:pPr>
      <w:r>
        <w:rPr>
          <w:rFonts w:ascii="Calibri" w:cs="Calibri" w:eastAsia="Calibri" w:hAnsi="Calibri"/>
          <w:sz w:val="20"/>
          <w:szCs w:val="20"/>
        </w:rPr>
        <w:t xml:space="preserve">Lien tracé : eventylife.fr/?ref=[TON-CODE].</w:t>
      </w:r>
    </w:p>
    <w:p>
      <w:pPr>
        <w:pStyle w:val="ListParagraph"/>
        <w:numPr>
          <w:ilvl w:val="0"/>
          <w:numId w:val="2"/>
        </w:numPr>
        <w:spacing w:after="60" w:line="260"/>
      </w:pPr>
      <w:r>
        <w:rPr>
          <w:rFonts w:ascii="Calibri" w:cs="Calibri" w:eastAsia="Calibri" w:hAnsi="Calibri"/>
          <w:sz w:val="20"/>
          <w:szCs w:val="20"/>
        </w:rPr>
        <w:t xml:space="preserve">À partager sur tes canaux (réseaux sociaux, email, conversations).</w:t>
      </w:r>
    </w:p>
    <w:p>
      <w:pPr>
        <w:pStyle w:val="ListParagraph"/>
        <w:numPr>
          <w:ilvl w:val="0"/>
          <w:numId w:val="2"/>
        </w:numPr>
        <w:spacing w:after="60" w:line="260"/>
      </w:pPr>
      <w:r>
        <w:rPr>
          <w:rFonts w:ascii="Calibri" w:cs="Calibri" w:eastAsia="Calibri" w:hAnsi="Calibri"/>
          <w:sz w:val="20"/>
          <w:szCs w:val="20"/>
        </w:rPr>
        <w:t xml:space="preserve">Le filleul saisit le code à la réservation pour bénéficier de 10 % de remise.</w:t>
      </w:r>
    </w:p>
    <w:p>
      <w:pPr>
        <w:spacing w:after="100" w:before="220"/>
      </w:pPr>
      <w:r>
        <w:rPr>
          <w:rFonts w:ascii="Calibri" w:cs="Calibri" w:eastAsia="Calibri" w:hAnsi="Calibri"/>
          <w:b/>
          <w:bCs/>
          <w:color w:val="E87722"/>
          <w:sz w:val="22"/>
          <w:szCs w:val="22"/>
        </w:rPr>
        <w:t xml:space="preserve">2.2. Reporting</w:t>
      </w:r>
    </w:p>
    <w:p>
      <w:pPr>
        <w:pStyle w:val="ListParagraph"/>
        <w:numPr>
          <w:ilvl w:val="0"/>
          <w:numId w:val="2"/>
        </w:numPr>
        <w:spacing w:after="60" w:line="260"/>
      </w:pPr>
      <w:r>
        <w:rPr>
          <w:rFonts w:ascii="Calibri" w:cs="Calibri" w:eastAsia="Calibri" w:hAnsi="Calibri"/>
          <w:sz w:val="20"/>
          <w:szCs w:val="20"/>
        </w:rPr>
        <w:t xml:space="preserve">Suivi en temps réel : clics sur le lien, conversions, panier moyen.</w:t>
      </w:r>
    </w:p>
    <w:p>
      <w:pPr>
        <w:pStyle w:val="ListParagraph"/>
        <w:numPr>
          <w:ilvl w:val="0"/>
          <w:numId w:val="2"/>
        </w:numPr>
        <w:spacing w:after="60" w:line="260"/>
      </w:pPr>
      <w:r>
        <w:rPr>
          <w:rFonts w:ascii="Calibri" w:cs="Calibri" w:eastAsia="Calibri" w:hAnsi="Calibri"/>
          <w:sz w:val="20"/>
          <w:szCs w:val="20"/>
        </w:rPr>
        <w:t xml:space="preserve">Tunnel : visiteurs → réservations → conversions confirmées.</w:t>
      </w:r>
    </w:p>
    <w:p>
      <w:pPr>
        <w:pStyle w:val="ListParagraph"/>
        <w:numPr>
          <w:ilvl w:val="0"/>
          <w:numId w:val="2"/>
        </w:numPr>
        <w:spacing w:after="60" w:line="260"/>
      </w:pPr>
      <w:r>
        <w:rPr>
          <w:rFonts w:ascii="Calibri" w:cs="Calibri" w:eastAsia="Calibri" w:hAnsi="Calibri"/>
          <w:sz w:val="20"/>
          <w:szCs w:val="20"/>
        </w:rPr>
        <w:t xml:space="preserve">Identification anonymisée des sources (réseaux sociaux, email, autre).</w:t>
      </w:r>
    </w:p>
    <w:p>
      <w:pPr>
        <w:spacing w:after="160" w:before="240"/>
      </w:pPr>
      <w:r>
        <w:rPr>
          <w:rFonts w:ascii="Calibri" w:cs="Calibri" w:eastAsia="Calibri" w:hAnsi="Calibri"/>
          <w:b/>
          <w:bCs/>
          <w:color w:val="1F4E79"/>
          <w:sz w:val="32"/>
          <w:szCs w:val="32"/>
        </w:rPr>
        <w:t xml:space="preserve">3. Catalogue commercial</w:t>
      </w:r>
    </w:p>
    <w:p>
      <w:pPr>
        <w:spacing w:after="100" w:before="220"/>
      </w:pPr>
      <w:r>
        <w:rPr>
          <w:rFonts w:ascii="Calibri" w:cs="Calibri" w:eastAsia="Calibri" w:hAnsi="Calibri"/>
          <w:b/>
          <w:bCs/>
          <w:color w:val="E87722"/>
          <w:sz w:val="22"/>
          <w:szCs w:val="22"/>
        </w:rPr>
        <w:t xml:space="preserve">3.1. Voyages disponibles</w:t>
      </w:r>
    </w:p>
    <w:p>
      <w:pPr>
        <w:pStyle w:val="ListParagraph"/>
        <w:numPr>
          <w:ilvl w:val="0"/>
          <w:numId w:val="2"/>
        </w:numPr>
        <w:spacing w:after="60" w:line="260"/>
      </w:pPr>
      <w:r>
        <w:rPr>
          <w:rFonts w:ascii="Calibri" w:cs="Calibri" w:eastAsia="Calibri" w:hAnsi="Calibri"/>
          <w:sz w:val="20"/>
          <w:szCs w:val="20"/>
        </w:rPr>
        <w:t xml:space="preserve">Tous les voyages publiés sur eventylife.fr.</w:t>
      </w:r>
    </w:p>
    <w:p>
      <w:pPr>
        <w:pStyle w:val="ListParagraph"/>
        <w:numPr>
          <w:ilvl w:val="0"/>
          <w:numId w:val="2"/>
        </w:numPr>
        <w:spacing w:after="60" w:line="260"/>
      </w:pPr>
      <w:r>
        <w:rPr>
          <w:rFonts w:ascii="Calibri" w:cs="Calibri" w:eastAsia="Calibri" w:hAnsi="Calibri"/>
          <w:sz w:val="20"/>
          <w:szCs w:val="20"/>
        </w:rPr>
        <w:t xml:space="preserve">Filtres : destination, durée, prix, période.</w:t>
      </w:r>
    </w:p>
    <w:p>
      <w:pPr>
        <w:pStyle w:val="ListParagraph"/>
        <w:numPr>
          <w:ilvl w:val="0"/>
          <w:numId w:val="2"/>
        </w:numPr>
        <w:spacing w:after="60" w:line="260"/>
      </w:pPr>
      <w:r>
        <w:rPr>
          <w:rFonts w:ascii="Calibri" w:cs="Calibri" w:eastAsia="Calibri" w:hAnsi="Calibri"/>
          <w:sz w:val="20"/>
          <w:szCs w:val="20"/>
        </w:rPr>
        <w:t xml:space="preserve">Voyages à promouvoir cette semaine (highlights Eventy).</w:t>
      </w:r>
    </w:p>
    <w:p>
      <w:pPr>
        <w:pStyle w:val="ListParagraph"/>
        <w:numPr>
          <w:ilvl w:val="0"/>
          <w:numId w:val="2"/>
        </w:numPr>
        <w:spacing w:after="60" w:line="260"/>
      </w:pPr>
      <w:r>
        <w:rPr>
          <w:rFonts w:ascii="Calibri" w:cs="Calibri" w:eastAsia="Calibri" w:hAnsi="Calibri"/>
          <w:sz w:val="20"/>
          <w:szCs w:val="20"/>
        </w:rPr>
        <w:t xml:space="preserve">Voyages tendance (engagement social élevé).</w:t>
      </w:r>
    </w:p>
    <w:p>
      <w:pPr>
        <w:spacing w:after="100" w:before="220"/>
      </w:pPr>
      <w:r>
        <w:rPr>
          <w:rFonts w:ascii="Calibri" w:cs="Calibri" w:eastAsia="Calibri" w:hAnsi="Calibri"/>
          <w:b/>
          <w:bCs/>
          <w:color w:val="E87722"/>
          <w:sz w:val="22"/>
          <w:szCs w:val="22"/>
        </w:rPr>
        <w:t xml:space="preserve">3.2. Fiches commerciales</w:t>
      </w:r>
    </w:p>
    <w:p>
      <w:pPr>
        <w:pStyle w:val="ListParagraph"/>
        <w:numPr>
          <w:ilvl w:val="0"/>
          <w:numId w:val="2"/>
        </w:numPr>
        <w:spacing w:after="60" w:line="260"/>
      </w:pPr>
      <w:r>
        <w:rPr>
          <w:rFonts w:ascii="Calibri" w:cs="Calibri" w:eastAsia="Calibri" w:hAnsi="Calibri"/>
          <w:sz w:val="20"/>
          <w:szCs w:val="20"/>
        </w:rPr>
        <w:t xml:space="preserve">Pour chaque voyage : fiche commerciale détaillée à partager.</w:t>
      </w:r>
    </w:p>
    <w:p>
      <w:pPr>
        <w:pStyle w:val="ListParagraph"/>
        <w:numPr>
          <w:ilvl w:val="0"/>
          <w:numId w:val="2"/>
        </w:numPr>
        <w:spacing w:after="60" w:line="260"/>
      </w:pPr>
      <w:r>
        <w:rPr>
          <w:rFonts w:ascii="Calibri" w:cs="Calibri" w:eastAsia="Calibri" w:hAnsi="Calibri"/>
          <w:sz w:val="20"/>
          <w:szCs w:val="20"/>
        </w:rPr>
        <w:t xml:space="preserve">Photo HD, programme, points forts, prix.</w:t>
      </w:r>
    </w:p>
    <w:p>
      <w:pPr>
        <w:pStyle w:val="ListParagraph"/>
        <w:numPr>
          <w:ilvl w:val="0"/>
          <w:numId w:val="2"/>
        </w:numPr>
        <w:spacing w:after="60" w:line="260"/>
      </w:pPr>
      <w:r>
        <w:rPr>
          <w:rFonts w:ascii="Calibri" w:cs="Calibri" w:eastAsia="Calibri" w:hAnsi="Calibri"/>
          <w:sz w:val="20"/>
          <w:szCs w:val="20"/>
        </w:rPr>
        <w:t xml:space="preserve">Argumentaire prêt à l'emploi (cohérence Argumentaire vendeurs).</w:t>
      </w:r>
    </w:p>
    <w:p>
      <w:pPr>
        <w:pStyle w:val="ListParagraph"/>
        <w:numPr>
          <w:ilvl w:val="0"/>
          <w:numId w:val="2"/>
        </w:numPr>
        <w:spacing w:after="60" w:line="260"/>
      </w:pPr>
      <w:r>
        <w:rPr>
          <w:rFonts w:ascii="Calibri" w:cs="Calibri" w:eastAsia="Calibri" w:hAnsi="Calibri"/>
          <w:sz w:val="20"/>
          <w:szCs w:val="20"/>
        </w:rPr>
        <w:t xml:space="preserve">Témoignages voyageurs.</w:t>
      </w:r>
    </w:p>
    <w:p>
      <w:pPr>
        <w:spacing w:after="100" w:before="220"/>
      </w:pPr>
      <w:r>
        <w:rPr>
          <w:rFonts w:ascii="Calibri" w:cs="Calibri" w:eastAsia="Calibri" w:hAnsi="Calibri"/>
          <w:b/>
          <w:bCs/>
          <w:color w:val="E87722"/>
          <w:sz w:val="22"/>
          <w:szCs w:val="22"/>
        </w:rPr>
        <w:t xml:space="preserve">3.3. Kit de partage</w:t>
      </w:r>
    </w:p>
    <w:p>
      <w:pPr>
        <w:pStyle w:val="ListParagraph"/>
        <w:numPr>
          <w:ilvl w:val="0"/>
          <w:numId w:val="2"/>
        </w:numPr>
        <w:spacing w:after="60" w:line="260"/>
      </w:pPr>
      <w:r>
        <w:rPr>
          <w:rFonts w:ascii="Calibri" w:cs="Calibri" w:eastAsia="Calibri" w:hAnsi="Calibri"/>
          <w:sz w:val="20"/>
          <w:szCs w:val="20"/>
        </w:rPr>
        <w:t xml:space="preserve">Visuels Instagram, Facebook, TikTok préformatés.</w:t>
      </w:r>
    </w:p>
    <w:p>
      <w:pPr>
        <w:pStyle w:val="ListParagraph"/>
        <w:numPr>
          <w:ilvl w:val="0"/>
          <w:numId w:val="2"/>
        </w:numPr>
        <w:spacing w:after="60" w:line="260"/>
      </w:pPr>
      <w:r>
        <w:rPr>
          <w:rFonts w:ascii="Calibri" w:cs="Calibri" w:eastAsia="Calibri" w:hAnsi="Calibri"/>
          <w:sz w:val="20"/>
          <w:szCs w:val="20"/>
        </w:rPr>
        <w:t xml:space="preserve">Vidéos courtes prêtes à partager (15-90 sec).</w:t>
      </w:r>
    </w:p>
    <w:p>
      <w:pPr>
        <w:pStyle w:val="ListParagraph"/>
        <w:numPr>
          <w:ilvl w:val="0"/>
          <w:numId w:val="2"/>
        </w:numPr>
        <w:spacing w:after="60" w:line="260"/>
      </w:pPr>
      <w:r>
        <w:rPr>
          <w:rFonts w:ascii="Calibri" w:cs="Calibri" w:eastAsia="Calibri" w:hAnsi="Calibri"/>
          <w:sz w:val="20"/>
          <w:szCs w:val="20"/>
        </w:rPr>
        <w:t xml:space="preserve">Templates email personnalisables.</w:t>
      </w:r>
    </w:p>
    <w:p>
      <w:pPr>
        <w:pStyle w:val="ListParagraph"/>
        <w:numPr>
          <w:ilvl w:val="0"/>
          <w:numId w:val="2"/>
        </w:numPr>
        <w:spacing w:after="60" w:line="260"/>
      </w:pPr>
      <w:r>
        <w:rPr>
          <w:rFonts w:ascii="Calibri" w:cs="Calibri" w:eastAsia="Calibri" w:hAnsi="Calibri"/>
          <w:sz w:val="20"/>
          <w:szCs w:val="20"/>
        </w:rPr>
        <w:t xml:space="preserve">Liens UTM intégrant ton code parrain (tracking).</w:t>
      </w:r>
    </w:p>
    <w:p>
      <w:pPr>
        <w:spacing w:after="160" w:before="240"/>
      </w:pPr>
      <w:r>
        <w:rPr>
          <w:rFonts w:ascii="Calibri" w:cs="Calibri" w:eastAsia="Calibri" w:hAnsi="Calibri"/>
          <w:b/>
          <w:bCs/>
          <w:color w:val="1F4E79"/>
          <w:sz w:val="32"/>
          <w:szCs w:val="32"/>
        </w:rPr>
        <w:t xml:space="preserve">4. Suivre tes ventes</w:t>
      </w:r>
    </w:p>
    <w:p>
      <w:pPr>
        <w:spacing w:after="100" w:before="220"/>
      </w:pPr>
      <w:r>
        <w:rPr>
          <w:rFonts w:ascii="Calibri" w:cs="Calibri" w:eastAsia="Calibri" w:hAnsi="Calibri"/>
          <w:b/>
          <w:bCs/>
          <w:color w:val="E87722"/>
          <w:sz w:val="22"/>
          <w:szCs w:val="22"/>
        </w:rPr>
        <w:t xml:space="preserve">4.1. Tableau ventes</w:t>
      </w:r>
    </w:p>
    <w:p>
      <w:pPr>
        <w:pStyle w:val="ListParagraph"/>
        <w:numPr>
          <w:ilvl w:val="0"/>
          <w:numId w:val="2"/>
        </w:numPr>
        <w:spacing w:after="60" w:line="260"/>
      </w:pPr>
      <w:r>
        <w:rPr>
          <w:rFonts w:ascii="Calibri" w:cs="Calibri" w:eastAsia="Calibri" w:hAnsi="Calibri"/>
          <w:sz w:val="20"/>
          <w:szCs w:val="20"/>
        </w:rPr>
        <w:t xml:space="preserve">Liste des conversions (filleul, voyage réservé, montant, date).</w:t>
      </w:r>
    </w:p>
    <w:p>
      <w:pPr>
        <w:pStyle w:val="ListParagraph"/>
        <w:numPr>
          <w:ilvl w:val="0"/>
          <w:numId w:val="2"/>
        </w:numPr>
        <w:spacing w:after="60" w:line="260"/>
      </w:pPr>
      <w:r>
        <w:rPr>
          <w:rFonts w:ascii="Calibri" w:cs="Calibri" w:eastAsia="Calibri" w:hAnsi="Calibri"/>
          <w:sz w:val="20"/>
          <w:szCs w:val="20"/>
        </w:rPr>
        <w:t xml:space="preserve">Statut : réservation confirmée, voyage en cours, voyage retourné, commission versée.</w:t>
      </w:r>
    </w:p>
    <w:p>
      <w:pPr>
        <w:pStyle w:val="ListParagraph"/>
        <w:numPr>
          <w:ilvl w:val="0"/>
          <w:numId w:val="2"/>
        </w:numPr>
        <w:spacing w:after="60" w:line="260"/>
      </w:pPr>
      <w:r>
        <w:rPr>
          <w:rFonts w:ascii="Calibri" w:cs="Calibri" w:eastAsia="Calibri" w:hAnsi="Calibri"/>
          <w:sz w:val="20"/>
          <w:szCs w:val="20"/>
        </w:rPr>
        <w:t xml:space="preserve">Filtres temporels (semaine, mois, trimestre).</w:t>
      </w:r>
    </w:p>
    <w:p>
      <w:pPr>
        <w:spacing w:after="100" w:before="220"/>
      </w:pPr>
      <w:r>
        <w:rPr>
          <w:rFonts w:ascii="Calibri" w:cs="Calibri" w:eastAsia="Calibri" w:hAnsi="Calibri"/>
          <w:b/>
          <w:bCs/>
          <w:color w:val="E87722"/>
          <w:sz w:val="22"/>
          <w:szCs w:val="22"/>
        </w:rPr>
        <w:t xml:space="preserve">4.2. Reporting détaillé</w:t>
      </w:r>
    </w:p>
    <w:p>
      <w:pPr>
        <w:pStyle w:val="ListParagraph"/>
        <w:numPr>
          <w:ilvl w:val="0"/>
          <w:numId w:val="2"/>
        </w:numPr>
        <w:spacing w:after="60" w:line="260"/>
      </w:pPr>
      <w:r>
        <w:rPr>
          <w:rFonts w:ascii="Calibri" w:cs="Calibri" w:eastAsia="Calibri" w:hAnsi="Calibri"/>
          <w:sz w:val="20"/>
          <w:szCs w:val="20"/>
        </w:rPr>
        <w:t xml:space="preserve">CA voyage placé.</w:t>
      </w:r>
    </w:p>
    <w:p>
      <w:pPr>
        <w:pStyle w:val="ListParagraph"/>
        <w:numPr>
          <w:ilvl w:val="0"/>
          <w:numId w:val="2"/>
        </w:numPr>
        <w:spacing w:after="60" w:line="260"/>
      </w:pPr>
      <w:r>
        <w:rPr>
          <w:rFonts w:ascii="Calibri" w:cs="Calibri" w:eastAsia="Calibri" w:hAnsi="Calibri"/>
          <w:sz w:val="20"/>
          <w:szCs w:val="20"/>
        </w:rPr>
        <w:t xml:space="preserve">Commission générée (5 % HT).</w:t>
      </w:r>
    </w:p>
    <w:p>
      <w:pPr>
        <w:pStyle w:val="ListParagraph"/>
        <w:numPr>
          <w:ilvl w:val="0"/>
          <w:numId w:val="2"/>
        </w:numPr>
        <w:spacing w:after="60" w:line="260"/>
      </w:pPr>
      <w:r>
        <w:rPr>
          <w:rFonts w:ascii="Calibri" w:cs="Calibri" w:eastAsia="Calibri" w:hAnsi="Calibri"/>
          <w:sz w:val="20"/>
          <w:szCs w:val="20"/>
        </w:rPr>
        <w:t xml:space="preserve">Panier moyen vendu.</w:t>
      </w:r>
    </w:p>
    <w:p>
      <w:pPr>
        <w:pStyle w:val="ListParagraph"/>
        <w:numPr>
          <w:ilvl w:val="0"/>
          <w:numId w:val="2"/>
        </w:numPr>
        <w:spacing w:after="60" w:line="260"/>
      </w:pPr>
      <w:r>
        <w:rPr>
          <w:rFonts w:ascii="Calibri" w:cs="Calibri" w:eastAsia="Calibri" w:hAnsi="Calibri"/>
          <w:sz w:val="20"/>
          <w:szCs w:val="20"/>
        </w:rPr>
        <w:t xml:space="preserve">Taux de conversion.</w:t>
      </w:r>
    </w:p>
    <w:p>
      <w:pPr>
        <w:pStyle w:val="ListParagraph"/>
        <w:numPr>
          <w:ilvl w:val="0"/>
          <w:numId w:val="2"/>
        </w:numPr>
        <w:spacing w:after="60" w:line="260"/>
      </w:pPr>
      <w:r>
        <w:rPr>
          <w:rFonts w:ascii="Calibri" w:cs="Calibri" w:eastAsia="Calibri" w:hAnsi="Calibri"/>
          <w:sz w:val="20"/>
          <w:szCs w:val="20"/>
        </w:rPr>
        <w:t xml:space="preserve">NPS des voyageurs ramenés.</w:t>
      </w:r>
    </w:p>
    <w:p>
      <w:pPr>
        <w:spacing w:after="160" w:before="240"/>
      </w:pPr>
      <w:r>
        <w:rPr>
          <w:rFonts w:ascii="Calibri" w:cs="Calibri" w:eastAsia="Calibri" w:hAnsi="Calibri"/>
          <w:b/>
          <w:bCs/>
          <w:color w:val="1F4E79"/>
          <w:sz w:val="32"/>
          <w:szCs w:val="32"/>
        </w:rPr>
        <w:t xml:space="preserve">5. Ta rémunération</w:t>
      </w:r>
    </w:p>
    <w:p>
      <w:pPr>
        <w:spacing w:after="100" w:before="220"/>
      </w:pPr>
      <w:r>
        <w:rPr>
          <w:rFonts w:ascii="Calibri" w:cs="Calibri" w:eastAsia="Calibri" w:hAnsi="Calibri"/>
          <w:b/>
          <w:bCs/>
          <w:color w:val="E87722"/>
          <w:sz w:val="22"/>
          <w:szCs w:val="22"/>
        </w:rPr>
        <w:t xml:space="preserve">5.1. Calcul automatique</w:t>
      </w:r>
    </w:p>
    <w:p>
      <w:pPr>
        <w:pStyle w:val="ListParagraph"/>
        <w:numPr>
          <w:ilvl w:val="0"/>
          <w:numId w:val="2"/>
        </w:numPr>
        <w:spacing w:after="60" w:line="260"/>
      </w:pPr>
      <w:r>
        <w:rPr>
          <w:rFonts w:ascii="Calibri" w:cs="Calibri" w:eastAsia="Calibri" w:hAnsi="Calibri"/>
          <w:sz w:val="20"/>
          <w:szCs w:val="20"/>
        </w:rPr>
        <w:t xml:space="preserve">5 % HT du CA voyage placé.</w:t>
      </w:r>
    </w:p>
    <w:p>
      <w:pPr>
        <w:pStyle w:val="ListParagraph"/>
        <w:numPr>
          <w:ilvl w:val="0"/>
          <w:numId w:val="2"/>
        </w:numPr>
        <w:spacing w:after="60" w:line="260"/>
      </w:pPr>
      <w:r>
        <w:rPr>
          <w:rFonts w:ascii="Calibri" w:cs="Calibri" w:eastAsia="Calibri" w:hAnsi="Calibri"/>
          <w:sz w:val="20"/>
          <w:szCs w:val="20"/>
        </w:rPr>
        <w:t xml:space="preserve">Calcul automatique au moment de la réservation.</w:t>
      </w:r>
    </w:p>
    <w:p>
      <w:pPr>
        <w:pStyle w:val="ListParagraph"/>
        <w:numPr>
          <w:ilvl w:val="0"/>
          <w:numId w:val="2"/>
        </w:numPr>
        <w:spacing w:after="60" w:line="260"/>
      </w:pPr>
      <w:r>
        <w:rPr>
          <w:rFonts w:ascii="Calibri" w:cs="Calibri" w:eastAsia="Calibri" w:hAnsi="Calibri"/>
          <w:sz w:val="20"/>
          <w:szCs w:val="20"/>
        </w:rPr>
        <w:t xml:space="preserve">Validation au retour effectif du voyage.</w:t>
      </w:r>
    </w:p>
    <w:p>
      <w:pPr>
        <w:spacing w:after="100" w:before="220"/>
      </w:pPr>
      <w:r>
        <w:rPr>
          <w:rFonts w:ascii="Calibri" w:cs="Calibri" w:eastAsia="Calibri" w:hAnsi="Calibri"/>
          <w:b/>
          <w:bCs/>
          <w:color w:val="E87722"/>
          <w:sz w:val="22"/>
          <w:szCs w:val="22"/>
        </w:rPr>
        <w:t xml:space="preserve">5.2. Versement</w:t>
      </w:r>
    </w:p>
    <w:p>
      <w:pPr>
        <w:pStyle w:val="ListParagraph"/>
        <w:numPr>
          <w:ilvl w:val="0"/>
          <w:numId w:val="2"/>
        </w:numPr>
        <w:spacing w:after="60" w:line="260"/>
      </w:pPr>
      <w:r>
        <w:rPr>
          <w:rFonts w:ascii="Calibri" w:cs="Calibri" w:eastAsia="Calibri" w:hAnsi="Calibri"/>
          <w:sz w:val="20"/>
          <w:szCs w:val="20"/>
        </w:rPr>
        <w:t xml:space="preserve">Versement par Stripe Connect ou virement, sous 21 jours après le retour de voyage.</w:t>
      </w:r>
    </w:p>
    <w:p>
      <w:pPr>
        <w:pStyle w:val="ListParagraph"/>
        <w:numPr>
          <w:ilvl w:val="0"/>
          <w:numId w:val="2"/>
        </w:numPr>
        <w:spacing w:after="60" w:line="260"/>
      </w:pPr>
      <w:r>
        <w:rPr>
          <w:rFonts w:ascii="Calibri" w:cs="Calibri" w:eastAsia="Calibri" w:hAnsi="Calibri"/>
          <w:sz w:val="20"/>
          <w:szCs w:val="20"/>
        </w:rPr>
        <w:t xml:space="preserve">Commission cumulée affichée en temps réel.</w:t>
      </w:r>
    </w:p>
    <w:p>
      <w:pPr>
        <w:pStyle w:val="ListParagraph"/>
        <w:numPr>
          <w:ilvl w:val="0"/>
          <w:numId w:val="2"/>
        </w:numPr>
        <w:spacing w:after="60" w:line="260"/>
      </w:pPr>
      <w:r>
        <w:rPr>
          <w:rFonts w:ascii="Calibri" w:cs="Calibri" w:eastAsia="Calibri" w:hAnsi="Calibri"/>
          <w:sz w:val="20"/>
          <w:szCs w:val="20"/>
        </w:rPr>
        <w:t xml:space="preserve">Justificatif PDF téléchargeable mensuellement.</w:t>
      </w:r>
    </w:p>
    <w:p>
      <w:pPr>
        <w:spacing w:after="100" w:before="220"/>
      </w:pPr>
      <w:r>
        <w:rPr>
          <w:rFonts w:ascii="Calibri" w:cs="Calibri" w:eastAsia="Calibri" w:hAnsi="Calibri"/>
          <w:b/>
          <w:bCs/>
          <w:color w:val="E87722"/>
          <w:sz w:val="22"/>
          <w:szCs w:val="22"/>
        </w:rPr>
        <w:t xml:space="preserve">5.3. Cumul créateur (si applicable)</w:t>
      </w:r>
    </w:p>
    <w:p>
      <w:pPr>
        <w:pStyle w:val="ListParagraph"/>
        <w:numPr>
          <w:ilvl w:val="0"/>
          <w:numId w:val="2"/>
        </w:numPr>
        <w:spacing w:after="60" w:line="260"/>
      </w:pPr>
      <w:r>
        <w:rPr>
          <w:rFonts w:ascii="Calibri" w:cs="Calibri" w:eastAsia="Calibri" w:hAnsi="Calibri"/>
          <w:sz w:val="20"/>
          <w:szCs w:val="20"/>
        </w:rPr>
        <w:t xml:space="preserve">Si tu es également créateur (et ton voyage est vendu), tu touches en plus 3 pts HT créateur.</w:t>
      </w:r>
    </w:p>
    <w:p>
      <w:pPr>
        <w:pStyle w:val="ListParagraph"/>
        <w:numPr>
          <w:ilvl w:val="0"/>
          <w:numId w:val="2"/>
        </w:numPr>
        <w:spacing w:after="60" w:line="260"/>
      </w:pPr>
      <w:r>
        <w:rPr>
          <w:rFonts w:ascii="Calibri" w:cs="Calibri" w:eastAsia="Calibri" w:hAnsi="Calibri"/>
          <w:sz w:val="20"/>
          <w:szCs w:val="20"/>
        </w:rPr>
        <w:t xml:space="preserve">Cumul total possible : 5 % vendeur + 3 % créateur.</w:t>
      </w:r>
    </w:p>
    <w:p>
      <w:pPr>
        <w:spacing w:after="160" w:before="240"/>
      </w:pPr>
      <w:r>
        <w:rPr>
          <w:rFonts w:ascii="Calibri" w:cs="Calibri" w:eastAsia="Calibri" w:hAnsi="Calibri"/>
          <w:b/>
          <w:bCs/>
          <w:color w:val="1F4E79"/>
          <w:sz w:val="32"/>
          <w:szCs w:val="32"/>
        </w:rPr>
        <w:t xml:space="preserve">6. Outils de communication</w:t>
      </w:r>
    </w:p>
    <w:p>
      <w:pPr>
        <w:pStyle w:val="ListParagraph"/>
        <w:numPr>
          <w:ilvl w:val="0"/>
          <w:numId w:val="2"/>
        </w:numPr>
        <w:spacing w:after="60" w:line="260"/>
      </w:pPr>
      <w:r>
        <w:rPr>
          <w:rFonts w:ascii="Calibri" w:cs="Calibri" w:eastAsia="Calibri" w:hAnsi="Calibri"/>
          <w:sz w:val="20"/>
          <w:szCs w:val="20"/>
        </w:rPr>
        <w:t xml:space="preserve">Newsletter mensuelle vendeurs (5-10 min de lecture).</w:t>
      </w:r>
    </w:p>
    <w:p>
      <w:pPr>
        <w:pStyle w:val="ListParagraph"/>
        <w:numPr>
          <w:ilvl w:val="0"/>
          <w:numId w:val="2"/>
        </w:numPr>
        <w:spacing w:after="60" w:line="260"/>
      </w:pPr>
      <w:r>
        <w:rPr>
          <w:rFonts w:ascii="Calibri" w:cs="Calibri" w:eastAsia="Calibri" w:hAnsi="Calibri"/>
          <w:sz w:val="20"/>
          <w:szCs w:val="20"/>
        </w:rPr>
        <w:t xml:space="preserve">Lancements de nouveaux voyages communiqués en avant-première.</w:t>
      </w:r>
    </w:p>
    <w:p>
      <w:pPr>
        <w:pStyle w:val="ListParagraph"/>
        <w:numPr>
          <w:ilvl w:val="0"/>
          <w:numId w:val="2"/>
        </w:numPr>
        <w:spacing w:after="60" w:line="260"/>
      </w:pPr>
      <w:r>
        <w:rPr>
          <w:rFonts w:ascii="Calibri" w:cs="Calibri" w:eastAsia="Calibri" w:hAnsi="Calibri"/>
          <w:sz w:val="20"/>
          <w:szCs w:val="20"/>
        </w:rPr>
        <w:t xml:space="preserve">Webinaires trimestriels (60 min, performance + nouveautés).</w:t>
      </w:r>
    </w:p>
    <w:p>
      <w:pPr>
        <w:pStyle w:val="ListParagraph"/>
        <w:numPr>
          <w:ilvl w:val="0"/>
          <w:numId w:val="2"/>
        </w:numPr>
        <w:spacing w:after="60" w:line="260"/>
      </w:pPr>
      <w:r>
        <w:rPr>
          <w:rFonts w:ascii="Calibri" w:cs="Calibri" w:eastAsia="Calibri" w:hAnsi="Calibri"/>
          <w:sz w:val="20"/>
          <w:szCs w:val="20"/>
        </w:rPr>
        <w:t xml:space="preserve">Forum vendeurs (entraide, partage de bonnes pratiques).</w:t>
      </w:r>
    </w:p>
    <w:p>
      <w:pPr>
        <w:spacing w:after="160" w:before="240"/>
      </w:pPr>
      <w:r>
        <w:rPr>
          <w:rFonts w:ascii="Calibri" w:cs="Calibri" w:eastAsia="Calibri" w:hAnsi="Calibri"/>
          <w:b/>
          <w:bCs/>
          <w:color w:val="1F4E79"/>
          <w:sz w:val="32"/>
          <w:szCs w:val="32"/>
        </w:rPr>
        <w:t xml:space="preserve">7. Performance et classements</w:t>
      </w:r>
    </w:p>
    <w:p>
      <w:pPr>
        <w:spacing w:after="100" w:before="220"/>
      </w:pPr>
      <w:r>
        <w:rPr>
          <w:rFonts w:ascii="Calibri" w:cs="Calibri" w:eastAsia="Calibri" w:hAnsi="Calibri"/>
          <w:b/>
          <w:bCs/>
          <w:color w:val="E87722"/>
          <w:sz w:val="22"/>
          <w:szCs w:val="22"/>
        </w:rPr>
        <w:t xml:space="preserve">7.1. Tes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débutant</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confirmé</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Conversions / mois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Panier moyen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700 €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850 €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filleuls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+ 60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Re-réservation parrainée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Commissions / mois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1 000 €</w:t>
            </w:r>
          </w:p>
        </w:tc>
      </w:tr>
    </w:tbl>
    <w:p>
      <w:pPr>
        <w:spacing w:after="100" w:before="220"/>
      </w:pPr>
      <w:r>
        <w:rPr>
          <w:rFonts w:ascii="Calibri" w:cs="Calibri" w:eastAsia="Calibri" w:hAnsi="Calibri"/>
          <w:b/>
          <w:bCs/>
          <w:color w:val="E87722"/>
          <w:sz w:val="22"/>
          <w:szCs w:val="22"/>
        </w:rPr>
        <w:t xml:space="preserve">7.2. Classements (optionnel et anonymisés)</w:t>
      </w:r>
    </w:p>
    <w:p>
      <w:pPr>
        <w:pStyle w:val="ListParagraph"/>
        <w:numPr>
          <w:ilvl w:val="0"/>
          <w:numId w:val="2"/>
        </w:numPr>
        <w:spacing w:after="60" w:line="260"/>
      </w:pPr>
      <w:r>
        <w:rPr>
          <w:rFonts w:ascii="Calibri" w:cs="Calibri" w:eastAsia="Calibri" w:hAnsi="Calibri"/>
          <w:sz w:val="20"/>
          <w:szCs w:val="20"/>
        </w:rPr>
        <w:t xml:space="preserve">Top vendeurs du mois (anonymisés sauf accord).</w:t>
      </w:r>
    </w:p>
    <w:p>
      <w:pPr>
        <w:pStyle w:val="ListParagraph"/>
        <w:numPr>
          <w:ilvl w:val="0"/>
          <w:numId w:val="2"/>
        </w:numPr>
        <w:spacing w:after="60" w:line="260"/>
      </w:pPr>
      <w:r>
        <w:rPr>
          <w:rFonts w:ascii="Calibri" w:cs="Calibri" w:eastAsia="Calibri" w:hAnsi="Calibri"/>
          <w:sz w:val="20"/>
          <w:szCs w:val="20"/>
        </w:rPr>
        <w:t xml:space="preserve">Progression vs mois précédent.</w:t>
      </w:r>
    </w:p>
    <w:p>
      <w:pPr>
        <w:pStyle w:val="ListParagraph"/>
        <w:numPr>
          <w:ilvl w:val="0"/>
          <w:numId w:val="2"/>
        </w:numPr>
        <w:spacing w:after="60" w:line="260"/>
      </w:pPr>
      <w:r>
        <w:rPr>
          <w:rFonts w:ascii="Calibri" w:cs="Calibri" w:eastAsia="Calibri" w:hAnsi="Calibri"/>
          <w:sz w:val="20"/>
          <w:szCs w:val="20"/>
        </w:rPr>
        <w:t xml:space="preserve">Pas d'esprit de compétition agressif (cohérence âme Eventy).</w:t>
      </w:r>
    </w:p>
    <w:p>
      <w:pPr>
        <w:spacing w:after="160" w:before="240"/>
      </w:pPr>
      <w:r>
        <w:rPr>
          <w:rFonts w:ascii="Calibri" w:cs="Calibri" w:eastAsia="Calibri" w:hAnsi="Calibri"/>
          <w:b/>
          <w:bCs/>
          <w:color w:val="1F4E79"/>
          <w:sz w:val="32"/>
          <w:szCs w:val="32"/>
        </w:rPr>
        <w:t xml:space="preserve">8. Statut et progression</w:t>
      </w:r>
    </w:p>
    <w:p>
      <w:pPr>
        <w:pStyle w:val="ListParagraph"/>
        <w:numPr>
          <w:ilvl w:val="0"/>
          <w:numId w:val="2"/>
        </w:numPr>
        <w:spacing w:after="60" w:line="260"/>
      </w:pPr>
      <w:r>
        <w:rPr>
          <w:rFonts w:ascii="Calibri" w:cs="Calibri" w:eastAsia="Calibri" w:hAnsi="Calibri"/>
          <w:sz w:val="20"/>
          <w:szCs w:val="20"/>
        </w:rPr>
        <w:t xml:space="preserve">Vendeur Débutant (0-12 mois) — accompagnement renforcé.</w:t>
      </w:r>
    </w:p>
    <w:p>
      <w:pPr>
        <w:pStyle w:val="ListParagraph"/>
        <w:numPr>
          <w:ilvl w:val="0"/>
          <w:numId w:val="2"/>
        </w:numPr>
        <w:spacing w:after="60" w:line="260"/>
      </w:pPr>
      <w:r>
        <w:rPr>
          <w:rFonts w:ascii="Calibri" w:cs="Calibri" w:eastAsia="Calibri" w:hAnsi="Calibri"/>
          <w:sz w:val="20"/>
          <w:szCs w:val="20"/>
        </w:rPr>
        <w:t xml:space="preserve">Vendeur Actif (≥ 12 mois, ≥ 12 conversions) — bonus saisonnier.</w:t>
      </w:r>
    </w:p>
    <w:p>
      <w:pPr>
        <w:pStyle w:val="ListParagraph"/>
        <w:numPr>
          <w:ilvl w:val="0"/>
          <w:numId w:val="2"/>
        </w:numPr>
        <w:spacing w:after="60" w:line="260"/>
      </w:pPr>
      <w:r>
        <w:rPr>
          <w:rFonts w:ascii="Calibri" w:cs="Calibri" w:eastAsia="Calibri" w:hAnsi="Calibri"/>
          <w:sz w:val="20"/>
          <w:szCs w:val="20"/>
        </w:rPr>
        <w:t xml:space="preserve">Vendeur Confirmé (≥ 24 mois, ≥ 50 conversions) — invitations événements VIP.</w:t>
      </w:r>
    </w:p>
    <w:p>
      <w:pPr>
        <w:pStyle w:val="ListParagraph"/>
        <w:numPr>
          <w:ilvl w:val="0"/>
          <w:numId w:val="2"/>
        </w:numPr>
        <w:spacing w:after="60" w:line="260"/>
      </w:pPr>
      <w:r>
        <w:rPr>
          <w:rFonts w:ascii="Calibri" w:cs="Calibri" w:eastAsia="Calibri" w:hAnsi="Calibri"/>
          <w:sz w:val="20"/>
          <w:szCs w:val="20"/>
        </w:rPr>
        <w:t xml:space="preserve">Vendeur Eventy Légende (≥ 36 mois, ≥ 200 conversions) — partenariat élargi.</w:t>
      </w:r>
    </w:p>
    <w:p>
      <w:pPr>
        <w:spacing w:after="160" w:before="240"/>
      </w:pPr>
      <w:r>
        <w:rPr>
          <w:rFonts w:ascii="Calibri" w:cs="Calibri" w:eastAsia="Calibri" w:hAnsi="Calibri"/>
          <w:b/>
          <w:bCs/>
          <w:color w:val="1F4E79"/>
          <w:sz w:val="32"/>
          <w:szCs w:val="32"/>
        </w:rPr>
        <w:t xml:space="preserve">9. Engagement éthique vendeur</w:t>
      </w:r>
    </w:p>
    <w:p>
      <w:pPr>
        <w:pStyle w:val="ListParagraph"/>
        <w:numPr>
          <w:ilvl w:val="0"/>
          <w:numId w:val="2"/>
        </w:numPr>
        <w:spacing w:after="60" w:line="260"/>
      </w:pPr>
      <w:r>
        <w:rPr>
          <w:rFonts w:ascii="Calibri" w:cs="Calibri" w:eastAsia="Calibri" w:hAnsi="Calibri"/>
          <w:sz w:val="20"/>
          <w:szCs w:val="20"/>
        </w:rPr>
        <w:t xml:space="preserve">Représenter Eventy avec sincérité (cohérence Argumentaire vendeurs).</w:t>
      </w:r>
    </w:p>
    <w:p>
      <w:pPr>
        <w:pStyle w:val="ListParagraph"/>
        <w:numPr>
          <w:ilvl w:val="0"/>
          <w:numId w:val="2"/>
        </w:numPr>
        <w:spacing w:after="60" w:line="260"/>
      </w:pPr>
      <w:r>
        <w:rPr>
          <w:rFonts w:ascii="Calibri" w:cs="Calibri" w:eastAsia="Calibri" w:hAnsi="Calibri"/>
          <w:sz w:val="20"/>
          <w:szCs w:val="20"/>
        </w:rPr>
        <w:t xml:space="preserve">Refuser toute pratique commerciale agressive ou trompeuse.</w:t>
      </w:r>
    </w:p>
    <w:p>
      <w:pPr>
        <w:pStyle w:val="ListParagraph"/>
        <w:numPr>
          <w:ilvl w:val="0"/>
          <w:numId w:val="2"/>
        </w:numPr>
        <w:spacing w:after="60" w:line="260"/>
      </w:pPr>
      <w:r>
        <w:rPr>
          <w:rFonts w:ascii="Calibri" w:cs="Calibri" w:eastAsia="Calibri" w:hAnsi="Calibri"/>
          <w:sz w:val="20"/>
          <w:szCs w:val="20"/>
        </w:rPr>
        <w:t xml:space="preserve">Signaler tout problème ou inquiétude voyageur immédiatement.</w:t>
      </w:r>
    </w:p>
    <w:p>
      <w:pPr>
        <w:pStyle w:val="ListParagraph"/>
        <w:numPr>
          <w:ilvl w:val="0"/>
          <w:numId w:val="2"/>
        </w:numPr>
        <w:spacing w:after="60" w:line="260"/>
      </w:pPr>
      <w:r>
        <w:rPr>
          <w:rFonts w:ascii="Calibri" w:cs="Calibri" w:eastAsia="Calibri" w:hAnsi="Calibri"/>
          <w:sz w:val="20"/>
          <w:szCs w:val="20"/>
        </w:rPr>
        <w:t xml:space="preserve">Respecter la procédure de signalement / lanceurs d'alerte.</w:t>
      </w:r>
    </w:p>
    <w:p>
      <w:pPr>
        <w:pStyle w:val="ListParagraph"/>
        <w:numPr>
          <w:ilvl w:val="0"/>
          <w:numId w:val="2"/>
        </w:numPr>
        <w:spacing w:after="60" w:line="260"/>
      </w:pPr>
      <w:r>
        <w:rPr>
          <w:rFonts w:ascii="Calibri" w:cs="Calibri" w:eastAsia="Calibri" w:hAnsi="Calibri"/>
          <w:sz w:val="20"/>
          <w:szCs w:val="20"/>
        </w:rPr>
        <w:t xml:space="preserve">Confidentialité absolue des données voyageurs (cohérence RGPD).</w:t>
      </w:r>
    </w:p>
    <w:p>
      <w:pPr>
        <w:pStyle w:val="ListParagraph"/>
        <w:numPr>
          <w:ilvl w:val="0"/>
          <w:numId w:val="2"/>
        </w:numPr>
        <w:spacing w:after="60" w:line="260"/>
      </w:pPr>
      <w:r>
        <w:rPr>
          <w:rFonts w:ascii="Calibri" w:cs="Calibri" w:eastAsia="Calibri" w:hAnsi="Calibri"/>
          <w:sz w:val="20"/>
          <w:szCs w:val="20"/>
        </w:rPr>
        <w:t xml:space="preserve">Refus systématique du partage avec un concurrent direct.</w:t>
      </w:r>
    </w:p>
    <w:p>
      <w:pPr>
        <w:spacing w:after="160" w:before="240"/>
      </w:pPr>
      <w:r>
        <w:rPr>
          <w:rFonts w:ascii="Calibri" w:cs="Calibri" w:eastAsia="Calibri" w:hAnsi="Calibri"/>
          <w:b/>
          <w:bCs/>
          <w:color w:val="1F4E79"/>
          <w:sz w:val="32"/>
          <w:szCs w:val="32"/>
        </w:rPr>
        <w:t xml:space="preserve">10. Support et formation</w:t>
      </w:r>
    </w:p>
    <w:p>
      <w:pPr>
        <w:pStyle w:val="ListParagraph"/>
        <w:numPr>
          <w:ilvl w:val="0"/>
          <w:numId w:val="2"/>
        </w:numPr>
        <w:spacing w:after="60" w:line="260"/>
      </w:pPr>
      <w:r>
        <w:rPr>
          <w:rFonts w:ascii="Calibri" w:cs="Calibri" w:eastAsia="Calibri" w:hAnsi="Calibri"/>
          <w:sz w:val="20"/>
          <w:szCs w:val="20"/>
        </w:rPr>
        <w:t xml:space="preserve">Formation initiale 1 journée à l'inscription (cohérence Onboarding partenaires).</w:t>
      </w:r>
    </w:p>
    <w:p>
      <w:pPr>
        <w:pStyle w:val="ListParagraph"/>
        <w:numPr>
          <w:ilvl w:val="0"/>
          <w:numId w:val="2"/>
        </w:numPr>
        <w:spacing w:after="60" w:line="260"/>
      </w:pPr>
      <w:r>
        <w:rPr>
          <w:rFonts w:ascii="Calibri" w:cs="Calibri" w:eastAsia="Calibri" w:hAnsi="Calibri"/>
          <w:sz w:val="20"/>
          <w:szCs w:val="20"/>
        </w:rPr>
        <w:t xml:space="preserve">Module rappel annuel obligatoire (3 h, en visio).</w:t>
      </w:r>
    </w:p>
    <w:p>
      <w:pPr>
        <w:pStyle w:val="ListParagraph"/>
        <w:numPr>
          <w:ilvl w:val="0"/>
          <w:numId w:val="2"/>
        </w:numPr>
        <w:spacing w:after="60" w:line="260"/>
      </w:pPr>
      <w:r>
        <w:rPr>
          <w:rFonts w:ascii="Calibri" w:cs="Calibri" w:eastAsia="Calibri" w:hAnsi="Calibri"/>
          <w:sz w:val="20"/>
          <w:szCs w:val="20"/>
        </w:rPr>
        <w:t xml:space="preserve">Webinaires mensuels.</w:t>
      </w:r>
    </w:p>
    <w:p>
      <w:pPr>
        <w:pStyle w:val="ListParagraph"/>
        <w:numPr>
          <w:ilvl w:val="0"/>
          <w:numId w:val="2"/>
        </w:numPr>
        <w:spacing w:after="60" w:line="260"/>
      </w:pPr>
      <w:r>
        <w:rPr>
          <w:rFonts w:ascii="Calibri" w:cs="Calibri" w:eastAsia="Calibri" w:hAnsi="Calibri"/>
          <w:sz w:val="20"/>
          <w:szCs w:val="20"/>
        </w:rPr>
        <w:t xml:space="preserve">Email dédié : vendeur@eventylife.fr.</w:t>
      </w:r>
    </w:p>
    <w:p>
      <w:pPr>
        <w:pStyle w:val="ListParagraph"/>
        <w:numPr>
          <w:ilvl w:val="0"/>
          <w:numId w:val="2"/>
        </w:numPr>
        <w:spacing w:after="60" w:line="260"/>
      </w:pPr>
      <w:r>
        <w:rPr>
          <w:rFonts w:ascii="Calibri" w:cs="Calibri" w:eastAsia="Calibri" w:hAnsi="Calibri"/>
          <w:sz w:val="20"/>
          <w:szCs w:val="20"/>
        </w:rPr>
        <w:t xml:space="preserve">Téléphone direct : [À compléter].</w:t>
      </w:r>
    </w:p>
    <w:p>
      <w:pPr>
        <w:pStyle w:val="ListParagraph"/>
        <w:numPr>
          <w:ilvl w:val="0"/>
          <w:numId w:val="2"/>
        </w:numPr>
        <w:spacing w:after="60" w:line="260"/>
      </w:pPr>
      <w:r>
        <w:rPr>
          <w:rFonts w:ascii="Calibri" w:cs="Calibri" w:eastAsia="Calibri" w:hAnsi="Calibri"/>
          <w:sz w:val="20"/>
          <w:szCs w:val="20"/>
        </w:rPr>
        <w:t xml:space="preserve">Réponse sous 24 h ouvrées.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à chaque évolution majeure du portail.</w:t>
      </w:r>
    </w:p>
    <w:p>
      <w:pPr>
        <w:spacing w:after="100" w:line="280"/>
        <w:jc w:val="both"/>
      </w:pPr>
      <w:r>
        <w:rPr>
          <w:rFonts w:ascii="Calibri" w:cs="Calibri" w:eastAsia="Calibri" w:hAnsi="Calibri"/>
          <w:i/>
          <w:iCs/>
          <w:color w:val="555555"/>
          <w:sz w:val="18"/>
          <w:szCs w:val="18"/>
        </w:rPr>
        <w:t xml:space="preserve">Cohérence avec : Contrat vendeur, Argumentaire commercial vendeurs, Kit ambassadeur, Code de conduite ambassadeurs, Programme fidélisation Eventy Famille, Politique cybersécurité, Politique RGPD.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Guide portail vendeur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Guide utilisation portail vendeur</dc:title>
  <dc:creator>David Eventy — Eventy Life SAS</dc:creator>
  <dc:description>Mode d'emploi pas-à-pas du portail vendeur Eventy.</dc:description>
  <cp:lastModifiedBy>Un-named</cp:lastModifiedBy>
  <cp:revision>1</cp:revision>
  <dcterms:created xsi:type="dcterms:W3CDTF">2026-05-02T00:07:31.281Z</dcterms:created>
  <dcterms:modified xsi:type="dcterms:W3CDTF">2026-05-02T00:07:31.281Z</dcterms:modified>
</cp:coreProperties>
</file>

<file path=docProps/custom.xml><?xml version="1.0" encoding="utf-8"?>
<Properties xmlns="http://schemas.openxmlformats.org/officeDocument/2006/custom-properties" xmlns:vt="http://schemas.openxmlformats.org/officeDocument/2006/docPropsVTypes"/>
</file>