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PLAN DE GESTION ENVIRONNEMENTALE PAR DESTINATION</w:t>
            </w:r>
          </w:p>
          <w:p>
            <w:pPr>
              <w:spacing w:after="0"/>
              <w:jc w:val="center"/>
            </w:pPr>
            <w:r>
              <w:rPr>
                <w:rFonts w:ascii="Calibri" w:cs="Calibri" w:eastAsia="Calibri" w:hAnsi="Calibri"/>
                <w:i/>
                <w:iCs/>
                <w:color w:val="1F4E79"/>
                <w:sz w:val="18"/>
                <w:szCs w:val="18"/>
              </w:rPr>
              <w:t xml:space="preserve">Éco-responsabilité destination par destination du catalogue Eventy</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plan formalise la gestion environnementale d'EVENTY LIFE SAS destination par destination. Il complète et opérationnalise la Charte engagement carbone, la Politique RSE et le Plan de mobilité durable en posant un cadre concret pour évaluer et améliorer l'empreinte environnementale de chaque voyage du catalogue.</w:t>
      </w:r>
    </w:p>
    <w:p>
      <w:pPr>
        <w:spacing w:after="100" w:line="280"/>
        <w:jc w:val="both"/>
      </w:pPr>
      <w:r>
        <w:rPr>
          <w:rFonts w:ascii="Calibri" w:cs="Calibri" w:eastAsia="Calibri" w:hAnsi="Calibri"/>
          <w:i/>
          <w:iCs/>
          <w:color w:val="1A1A1A"/>
          <w:sz w:val="20"/>
          <w:szCs w:val="20"/>
        </w:rPr>
        <w:t xml:space="preserve">Notre approche : chaque destination a sa propre empreinte, ses propres opportunités d'amélioration, ses propres défis. Plutôt qu'une politique générique, ce plan crée une fiche environnementale par destination, mise à jour annuellement. C'est aussi un outil d'éducation des voyageurs (cohérence transparence radicale).</w:t>
      </w:r>
    </w:p>
    <w:p>
      <w:pPr>
        <w:spacing w:after="160" w:before="240"/>
      </w:pPr>
      <w:r>
        <w:rPr>
          <w:rFonts w:ascii="Calibri" w:cs="Calibri" w:eastAsia="Calibri" w:hAnsi="Calibri"/>
          <w:b/>
          <w:bCs/>
          <w:color w:val="1F4E79"/>
          <w:sz w:val="32"/>
          <w:szCs w:val="32"/>
        </w:rPr>
        <w:t xml:space="preserve">1. Objectifs</w:t>
      </w:r>
    </w:p>
    <w:p>
      <w:pPr>
        <w:pStyle w:val="ListParagraph"/>
        <w:numPr>
          <w:ilvl w:val="0"/>
          <w:numId w:val="2"/>
        </w:numPr>
        <w:spacing w:after="60" w:line="260"/>
      </w:pPr>
      <w:r>
        <w:rPr>
          <w:rFonts w:ascii="Calibri" w:cs="Calibri" w:eastAsia="Calibri" w:hAnsi="Calibri"/>
          <w:sz w:val="20"/>
          <w:szCs w:val="20"/>
        </w:rPr>
        <w:t xml:space="preserve">Mesurer l'empreinte environnementale réelle de chaque voyage.</w:t>
      </w:r>
    </w:p>
    <w:p>
      <w:pPr>
        <w:pStyle w:val="ListParagraph"/>
        <w:numPr>
          <w:ilvl w:val="0"/>
          <w:numId w:val="2"/>
        </w:numPr>
        <w:spacing w:after="60" w:line="260"/>
      </w:pPr>
      <w:r>
        <w:rPr>
          <w:rFonts w:ascii="Calibri" w:cs="Calibri" w:eastAsia="Calibri" w:hAnsi="Calibri"/>
          <w:sz w:val="20"/>
          <w:szCs w:val="20"/>
        </w:rPr>
        <w:t xml:space="preserve">Identifier les opportunités d'amélioration concrètes.</w:t>
      </w:r>
    </w:p>
    <w:p>
      <w:pPr>
        <w:pStyle w:val="ListParagraph"/>
        <w:numPr>
          <w:ilvl w:val="0"/>
          <w:numId w:val="2"/>
        </w:numPr>
        <w:spacing w:after="60" w:line="260"/>
      </w:pPr>
      <w:r>
        <w:rPr>
          <w:rFonts w:ascii="Calibri" w:cs="Calibri" w:eastAsia="Calibri" w:hAnsi="Calibri"/>
          <w:sz w:val="20"/>
          <w:szCs w:val="20"/>
        </w:rPr>
        <w:t xml:space="preserve">Éduquer les voyageurs sur l'impact de leur voyage.</w:t>
      </w:r>
    </w:p>
    <w:p>
      <w:pPr>
        <w:pStyle w:val="ListParagraph"/>
        <w:numPr>
          <w:ilvl w:val="0"/>
          <w:numId w:val="2"/>
        </w:numPr>
        <w:spacing w:after="60" w:line="260"/>
      </w:pPr>
      <w:r>
        <w:rPr>
          <w:rFonts w:ascii="Calibri" w:cs="Calibri" w:eastAsia="Calibri" w:hAnsi="Calibri"/>
          <w:sz w:val="20"/>
          <w:szCs w:val="20"/>
        </w:rPr>
        <w:t xml:space="preserve">Comparer entre voyages pour orienter les choix éditoriaux (cohérence Grille de décision destinations).</w:t>
      </w:r>
    </w:p>
    <w:p>
      <w:pPr>
        <w:pStyle w:val="ListParagraph"/>
        <w:numPr>
          <w:ilvl w:val="0"/>
          <w:numId w:val="2"/>
        </w:numPr>
        <w:spacing w:after="60" w:line="260"/>
      </w:pPr>
      <w:r>
        <w:rPr>
          <w:rFonts w:ascii="Calibri" w:cs="Calibri" w:eastAsia="Calibri" w:hAnsi="Calibri"/>
          <w:sz w:val="20"/>
          <w:szCs w:val="20"/>
        </w:rPr>
        <w:t xml:space="preserve">Documenter pour le Bilan Carbone annuel (cohérence Charte engagement carbone).</w:t>
      </w:r>
    </w:p>
    <w:p>
      <w:pPr>
        <w:spacing w:after="160" w:before="240"/>
      </w:pPr>
      <w:r>
        <w:rPr>
          <w:rFonts w:ascii="Calibri" w:cs="Calibri" w:eastAsia="Calibri" w:hAnsi="Calibri"/>
          <w:b/>
          <w:bCs/>
          <w:color w:val="1F4E79"/>
          <w:sz w:val="32"/>
          <w:szCs w:val="32"/>
        </w:rPr>
        <w:t xml:space="preserve">2. Cadre méthodologique</w:t>
      </w:r>
    </w:p>
    <w:p>
      <w:pPr>
        <w:pStyle w:val="ListParagraph"/>
        <w:numPr>
          <w:ilvl w:val="0"/>
          <w:numId w:val="2"/>
        </w:numPr>
        <w:spacing w:after="60" w:line="260"/>
      </w:pPr>
      <w:r>
        <w:rPr>
          <w:rFonts w:ascii="Calibri" w:cs="Calibri" w:eastAsia="Calibri" w:hAnsi="Calibri"/>
          <w:sz w:val="20"/>
          <w:szCs w:val="20"/>
        </w:rPr>
        <w:t xml:space="preserve">Bilan Carbone ADEME (cohérence Charte engagement carbone).</w:t>
      </w:r>
    </w:p>
    <w:p>
      <w:pPr>
        <w:pStyle w:val="ListParagraph"/>
        <w:numPr>
          <w:ilvl w:val="0"/>
          <w:numId w:val="2"/>
        </w:numPr>
        <w:spacing w:after="60" w:line="260"/>
      </w:pPr>
      <w:r>
        <w:rPr>
          <w:rFonts w:ascii="Calibri" w:cs="Calibri" w:eastAsia="Calibri" w:hAnsi="Calibri"/>
          <w:sz w:val="20"/>
          <w:szCs w:val="20"/>
        </w:rPr>
        <w:t xml:space="preserve">Facteurs d'émission ADEME (mis à jour annuellement).</w:t>
      </w:r>
    </w:p>
    <w:p>
      <w:pPr>
        <w:pStyle w:val="ListParagraph"/>
        <w:numPr>
          <w:ilvl w:val="0"/>
          <w:numId w:val="2"/>
        </w:numPr>
        <w:spacing w:after="60" w:line="260"/>
      </w:pPr>
      <w:r>
        <w:rPr>
          <w:rFonts w:ascii="Calibri" w:cs="Calibri" w:eastAsia="Calibri" w:hAnsi="Calibri"/>
          <w:sz w:val="20"/>
          <w:szCs w:val="20"/>
        </w:rPr>
        <w:t xml:space="preserve">Périmètre Scope 3 voyageurs (transport, hébergement, restauration, activités).</w:t>
      </w:r>
    </w:p>
    <w:p>
      <w:pPr>
        <w:pStyle w:val="ListParagraph"/>
        <w:numPr>
          <w:ilvl w:val="0"/>
          <w:numId w:val="2"/>
        </w:numPr>
        <w:spacing w:after="60" w:line="260"/>
      </w:pPr>
      <w:r>
        <w:rPr>
          <w:rFonts w:ascii="Calibri" w:cs="Calibri" w:eastAsia="Calibri" w:hAnsi="Calibri"/>
          <w:sz w:val="20"/>
          <w:szCs w:val="20"/>
        </w:rPr>
        <w:t xml:space="preserve">Cohérence avec Plan de mobilité durable.</w:t>
      </w:r>
    </w:p>
    <w:p>
      <w:pPr>
        <w:pStyle w:val="ListParagraph"/>
        <w:numPr>
          <w:ilvl w:val="0"/>
          <w:numId w:val="2"/>
        </w:numPr>
        <w:spacing w:after="60" w:line="260"/>
      </w:pPr>
      <w:r>
        <w:rPr>
          <w:rFonts w:ascii="Calibri" w:cs="Calibri" w:eastAsia="Calibri" w:hAnsi="Calibri"/>
          <w:sz w:val="20"/>
          <w:szCs w:val="20"/>
        </w:rPr>
        <w:t xml:space="preserve">Cohérence avec Politique d'achats responsables.</w:t>
      </w:r>
    </w:p>
    <w:p>
      <w:pPr>
        <w:spacing w:after="160" w:before="240"/>
      </w:pPr>
      <w:r>
        <w:rPr>
          <w:rFonts w:ascii="Calibri" w:cs="Calibri" w:eastAsia="Calibri" w:hAnsi="Calibri"/>
          <w:b/>
          <w:bCs/>
          <w:color w:val="1F4E79"/>
          <w:sz w:val="32"/>
          <w:szCs w:val="32"/>
        </w:rPr>
        <w:t xml:space="preserve">3. Fiche environnementale type d'une destination</w:t>
      </w:r>
    </w:p>
    <w:p>
      <w:pPr>
        <w:spacing w:after="100" w:before="220"/>
      </w:pPr>
      <w:r>
        <w:rPr>
          <w:rFonts w:ascii="Calibri" w:cs="Calibri" w:eastAsia="Calibri" w:hAnsi="Calibri"/>
          <w:b/>
          <w:bCs/>
          <w:color w:val="E87722"/>
          <w:sz w:val="22"/>
          <w:szCs w:val="22"/>
        </w:rPr>
        <w:t xml:space="preserve">3.1. Données de base</w:t>
      </w:r>
    </w:p>
    <w:p>
      <w:pPr>
        <w:pStyle w:val="ListParagraph"/>
        <w:numPr>
          <w:ilvl w:val="0"/>
          <w:numId w:val="2"/>
        </w:numPr>
        <w:spacing w:after="60" w:line="260"/>
      </w:pPr>
      <w:r>
        <w:rPr>
          <w:rFonts w:ascii="Calibri" w:cs="Calibri" w:eastAsia="Calibri" w:hAnsi="Calibri"/>
          <w:sz w:val="20"/>
          <w:szCs w:val="20"/>
        </w:rPr>
        <w:t xml:space="preserve">Nom du voyage et destination.</w:t>
      </w:r>
    </w:p>
    <w:p>
      <w:pPr>
        <w:pStyle w:val="ListParagraph"/>
        <w:numPr>
          <w:ilvl w:val="0"/>
          <w:numId w:val="2"/>
        </w:numPr>
        <w:spacing w:after="60" w:line="260"/>
      </w:pPr>
      <w:r>
        <w:rPr>
          <w:rFonts w:ascii="Calibri" w:cs="Calibri" w:eastAsia="Calibri" w:hAnsi="Calibri"/>
          <w:sz w:val="20"/>
          <w:szCs w:val="20"/>
        </w:rPr>
        <w:t xml:space="preserve">Durée.</w:t>
      </w:r>
    </w:p>
    <w:p>
      <w:pPr>
        <w:pStyle w:val="ListParagraph"/>
        <w:numPr>
          <w:ilvl w:val="0"/>
          <w:numId w:val="2"/>
        </w:numPr>
        <w:spacing w:after="60" w:line="260"/>
      </w:pPr>
      <w:r>
        <w:rPr>
          <w:rFonts w:ascii="Calibri" w:cs="Calibri" w:eastAsia="Calibri" w:hAnsi="Calibri"/>
          <w:sz w:val="20"/>
          <w:szCs w:val="20"/>
        </w:rPr>
        <w:t xml:space="preserve">Capacité (4-38 voyageurs).</w:t>
      </w:r>
    </w:p>
    <w:p>
      <w:pPr>
        <w:pStyle w:val="ListParagraph"/>
        <w:numPr>
          <w:ilvl w:val="0"/>
          <w:numId w:val="2"/>
        </w:numPr>
        <w:spacing w:after="60" w:line="260"/>
      </w:pPr>
      <w:r>
        <w:rPr>
          <w:rFonts w:ascii="Calibri" w:cs="Calibri" w:eastAsia="Calibri" w:hAnsi="Calibri"/>
          <w:sz w:val="20"/>
          <w:szCs w:val="20"/>
        </w:rPr>
        <w:t xml:space="preserve">Mode de transport principal (autocar, train, avion exceptionnel).</w:t>
      </w:r>
    </w:p>
    <w:p>
      <w:pPr>
        <w:pStyle w:val="ListParagraph"/>
        <w:numPr>
          <w:ilvl w:val="0"/>
          <w:numId w:val="2"/>
        </w:numPr>
        <w:spacing w:after="60" w:line="260"/>
      </w:pPr>
      <w:r>
        <w:rPr>
          <w:rFonts w:ascii="Calibri" w:cs="Calibri" w:eastAsia="Calibri" w:hAnsi="Calibri"/>
          <w:sz w:val="20"/>
          <w:szCs w:val="20"/>
        </w:rPr>
        <w:t xml:space="preserve">Distance aller-retour.</w:t>
      </w:r>
    </w:p>
    <w:p>
      <w:pPr>
        <w:spacing w:after="100" w:before="220"/>
      </w:pPr>
      <w:r>
        <w:rPr>
          <w:rFonts w:ascii="Calibri" w:cs="Calibri" w:eastAsia="Calibri" w:hAnsi="Calibri"/>
          <w:b/>
          <w:bCs/>
          <w:color w:val="E87722"/>
          <w:sz w:val="22"/>
          <w:szCs w:val="22"/>
        </w:rPr>
        <w:t xml:space="preserve">3.2. Empreinte carbone détaillée</w:t>
      </w:r>
    </w:p>
    <w:p>
      <w:pPr>
        <w:pStyle w:val="ListParagraph"/>
        <w:numPr>
          <w:ilvl w:val="0"/>
          <w:numId w:val="2"/>
        </w:numPr>
        <w:spacing w:after="60" w:line="260"/>
      </w:pPr>
      <w:r>
        <w:rPr>
          <w:rFonts w:ascii="Calibri" w:cs="Calibri" w:eastAsia="Calibri" w:hAnsi="Calibri"/>
          <w:sz w:val="20"/>
          <w:szCs w:val="20"/>
        </w:rPr>
        <w:t xml:space="preserve">Émissions transport voyageurs (kg CO2eq / voyageur).</w:t>
      </w:r>
    </w:p>
    <w:p>
      <w:pPr>
        <w:pStyle w:val="ListParagraph"/>
        <w:numPr>
          <w:ilvl w:val="0"/>
          <w:numId w:val="2"/>
        </w:numPr>
        <w:spacing w:after="60" w:line="260"/>
      </w:pPr>
      <w:r>
        <w:rPr>
          <w:rFonts w:ascii="Calibri" w:cs="Calibri" w:eastAsia="Calibri" w:hAnsi="Calibri"/>
          <w:sz w:val="20"/>
          <w:szCs w:val="20"/>
        </w:rPr>
        <w:t xml:space="preserve">Émissions hébergement (kg CO2eq / nuit / voyageur selon classement énergétique).</w:t>
      </w:r>
    </w:p>
    <w:p>
      <w:pPr>
        <w:pStyle w:val="ListParagraph"/>
        <w:numPr>
          <w:ilvl w:val="0"/>
          <w:numId w:val="2"/>
        </w:numPr>
        <w:spacing w:after="60" w:line="260"/>
      </w:pPr>
      <w:r>
        <w:rPr>
          <w:rFonts w:ascii="Calibri" w:cs="Calibri" w:eastAsia="Calibri" w:hAnsi="Calibri"/>
          <w:sz w:val="20"/>
          <w:szCs w:val="20"/>
        </w:rPr>
        <w:t xml:space="preserve">Émissions restauration (kg CO2eq selon menus, viande/végétarien).</w:t>
      </w:r>
    </w:p>
    <w:p>
      <w:pPr>
        <w:pStyle w:val="ListParagraph"/>
        <w:numPr>
          <w:ilvl w:val="0"/>
          <w:numId w:val="2"/>
        </w:numPr>
        <w:spacing w:after="60" w:line="260"/>
      </w:pPr>
      <w:r>
        <w:rPr>
          <w:rFonts w:ascii="Calibri" w:cs="Calibri" w:eastAsia="Calibri" w:hAnsi="Calibri"/>
          <w:sz w:val="20"/>
          <w:szCs w:val="20"/>
        </w:rPr>
        <w:t xml:space="preserve">Émissions activités (transferts internes, énergie sites).</w:t>
      </w:r>
    </w:p>
    <w:p>
      <w:pPr>
        <w:pStyle w:val="ListParagraph"/>
        <w:numPr>
          <w:ilvl w:val="0"/>
          <w:numId w:val="2"/>
        </w:numPr>
        <w:spacing w:after="60" w:line="260"/>
      </w:pPr>
      <w:r>
        <w:rPr>
          <w:rFonts w:ascii="Calibri" w:cs="Calibri" w:eastAsia="Calibri" w:hAnsi="Calibri"/>
          <w:sz w:val="20"/>
          <w:szCs w:val="20"/>
        </w:rPr>
        <w:t xml:space="preserve">Total estimé (kg CO2eq / voyageur).</w:t>
      </w:r>
    </w:p>
    <w:p>
      <w:pPr>
        <w:pStyle w:val="ListParagraph"/>
        <w:numPr>
          <w:ilvl w:val="0"/>
          <w:numId w:val="2"/>
        </w:numPr>
        <w:spacing w:after="60" w:line="260"/>
      </w:pPr>
      <w:r>
        <w:rPr>
          <w:rFonts w:ascii="Calibri" w:cs="Calibri" w:eastAsia="Calibri" w:hAnsi="Calibri"/>
          <w:sz w:val="20"/>
          <w:szCs w:val="20"/>
        </w:rPr>
        <w:t xml:space="preserve">Comparaison vs voyage similaire individuel (sans groupe).</w:t>
      </w:r>
    </w:p>
    <w:p>
      <w:pPr>
        <w:spacing w:after="100" w:before="220"/>
      </w:pPr>
      <w:r>
        <w:rPr>
          <w:rFonts w:ascii="Calibri" w:cs="Calibri" w:eastAsia="Calibri" w:hAnsi="Calibri"/>
          <w:b/>
          <w:bCs/>
          <w:color w:val="E87722"/>
          <w:sz w:val="22"/>
          <w:szCs w:val="22"/>
        </w:rPr>
        <w:t xml:space="preserve">3.3. Critères RSE des partenaires</w:t>
      </w:r>
    </w:p>
    <w:p>
      <w:pPr>
        <w:pStyle w:val="ListParagraph"/>
        <w:numPr>
          <w:ilvl w:val="0"/>
          <w:numId w:val="2"/>
        </w:numPr>
        <w:spacing w:after="60" w:line="260"/>
      </w:pPr>
      <w:r>
        <w:rPr>
          <w:rFonts w:ascii="Calibri" w:cs="Calibri" w:eastAsia="Calibri" w:hAnsi="Calibri"/>
          <w:sz w:val="20"/>
          <w:szCs w:val="20"/>
        </w:rPr>
        <w:t xml:space="preserve">Hébergement : classement énergétique, labels (Clef Verte, Écolabel).</w:t>
      </w:r>
    </w:p>
    <w:p>
      <w:pPr>
        <w:pStyle w:val="ListParagraph"/>
        <w:numPr>
          <w:ilvl w:val="0"/>
          <w:numId w:val="2"/>
        </w:numPr>
        <w:spacing w:after="60" w:line="260"/>
      </w:pPr>
      <w:r>
        <w:rPr>
          <w:rFonts w:ascii="Calibri" w:cs="Calibri" w:eastAsia="Calibri" w:hAnsi="Calibri"/>
          <w:sz w:val="20"/>
          <w:szCs w:val="20"/>
        </w:rPr>
        <w:t xml:space="preserve">Restauration : approvisionnement local, saisonnier, options végétariennes.</w:t>
      </w:r>
    </w:p>
    <w:p>
      <w:pPr>
        <w:pStyle w:val="ListParagraph"/>
        <w:numPr>
          <w:ilvl w:val="0"/>
          <w:numId w:val="2"/>
        </w:numPr>
        <w:spacing w:after="60" w:line="260"/>
      </w:pPr>
      <w:r>
        <w:rPr>
          <w:rFonts w:ascii="Calibri" w:cs="Calibri" w:eastAsia="Calibri" w:hAnsi="Calibri"/>
          <w:sz w:val="20"/>
          <w:szCs w:val="20"/>
        </w:rPr>
        <w:t xml:space="preserve">Activités : impact écosystème, respect biodiversité.</w:t>
      </w:r>
    </w:p>
    <w:p>
      <w:pPr>
        <w:pStyle w:val="ListParagraph"/>
        <w:numPr>
          <w:ilvl w:val="0"/>
          <w:numId w:val="2"/>
        </w:numPr>
        <w:spacing w:after="60" w:line="260"/>
      </w:pPr>
      <w:r>
        <w:rPr>
          <w:rFonts w:ascii="Calibri" w:cs="Calibri" w:eastAsia="Calibri" w:hAnsi="Calibri"/>
          <w:sz w:val="20"/>
          <w:szCs w:val="20"/>
        </w:rPr>
        <w:t xml:space="preserve">Transport : performance énergétique flotte autocariste.</w:t>
      </w:r>
    </w:p>
    <w:p>
      <w:pPr>
        <w:spacing w:after="100" w:before="220"/>
      </w:pPr>
      <w:r>
        <w:rPr>
          <w:rFonts w:ascii="Calibri" w:cs="Calibri" w:eastAsia="Calibri" w:hAnsi="Calibri"/>
          <w:b/>
          <w:bCs/>
          <w:color w:val="E87722"/>
          <w:sz w:val="22"/>
          <w:szCs w:val="22"/>
        </w:rPr>
        <w:t xml:space="preserve">3.4. Risques environnementaux locaux</w:t>
      </w:r>
    </w:p>
    <w:p>
      <w:pPr>
        <w:pStyle w:val="ListParagraph"/>
        <w:numPr>
          <w:ilvl w:val="0"/>
          <w:numId w:val="2"/>
        </w:numPr>
        <w:spacing w:after="60" w:line="260"/>
      </w:pPr>
      <w:r>
        <w:rPr>
          <w:rFonts w:ascii="Calibri" w:cs="Calibri" w:eastAsia="Calibri" w:hAnsi="Calibri"/>
          <w:sz w:val="20"/>
          <w:szCs w:val="20"/>
        </w:rPr>
        <w:t xml:space="preserve">Surtourisme (densité touristique vs population).</w:t>
      </w:r>
    </w:p>
    <w:p>
      <w:pPr>
        <w:pStyle w:val="ListParagraph"/>
        <w:numPr>
          <w:ilvl w:val="0"/>
          <w:numId w:val="2"/>
        </w:numPr>
        <w:spacing w:after="60" w:line="260"/>
      </w:pPr>
      <w:r>
        <w:rPr>
          <w:rFonts w:ascii="Calibri" w:cs="Calibri" w:eastAsia="Calibri" w:hAnsi="Calibri"/>
          <w:sz w:val="20"/>
          <w:szCs w:val="20"/>
        </w:rPr>
        <w:t xml:space="preserve">Pression hydrique (régions en stress hydrique).</w:t>
      </w:r>
    </w:p>
    <w:p>
      <w:pPr>
        <w:pStyle w:val="ListParagraph"/>
        <w:numPr>
          <w:ilvl w:val="0"/>
          <w:numId w:val="2"/>
        </w:numPr>
        <w:spacing w:after="60" w:line="260"/>
      </w:pPr>
      <w:r>
        <w:rPr>
          <w:rFonts w:ascii="Calibri" w:cs="Calibri" w:eastAsia="Calibri" w:hAnsi="Calibri"/>
          <w:sz w:val="20"/>
          <w:szCs w:val="20"/>
        </w:rPr>
        <w:t xml:space="preserve">Biodiversité menacée (zones protégées).</w:t>
      </w:r>
    </w:p>
    <w:p>
      <w:pPr>
        <w:pStyle w:val="ListParagraph"/>
        <w:numPr>
          <w:ilvl w:val="0"/>
          <w:numId w:val="2"/>
        </w:numPr>
        <w:spacing w:after="60" w:line="260"/>
      </w:pPr>
      <w:r>
        <w:rPr>
          <w:rFonts w:ascii="Calibri" w:cs="Calibri" w:eastAsia="Calibri" w:hAnsi="Calibri"/>
          <w:sz w:val="20"/>
          <w:szCs w:val="20"/>
        </w:rPr>
        <w:t xml:space="preserve">Pollution atmosphérique.</w:t>
      </w:r>
    </w:p>
    <w:p>
      <w:pPr>
        <w:pStyle w:val="ListParagraph"/>
        <w:numPr>
          <w:ilvl w:val="0"/>
          <w:numId w:val="2"/>
        </w:numPr>
        <w:spacing w:after="60" w:line="260"/>
      </w:pPr>
      <w:r>
        <w:rPr>
          <w:rFonts w:ascii="Calibri" w:cs="Calibri" w:eastAsia="Calibri" w:hAnsi="Calibri"/>
          <w:sz w:val="20"/>
          <w:szCs w:val="20"/>
        </w:rPr>
        <w:t xml:space="preserve">Risques climatiques émergents.</w:t>
      </w:r>
    </w:p>
    <w:p>
      <w:pPr>
        <w:spacing w:after="100" w:before="220"/>
      </w:pPr>
      <w:r>
        <w:rPr>
          <w:rFonts w:ascii="Calibri" w:cs="Calibri" w:eastAsia="Calibri" w:hAnsi="Calibri"/>
          <w:b/>
          <w:bCs/>
          <w:color w:val="E87722"/>
          <w:sz w:val="22"/>
          <w:szCs w:val="22"/>
        </w:rPr>
        <w:t xml:space="preserve">3.5. Opportunités locales</w:t>
      </w:r>
    </w:p>
    <w:p>
      <w:pPr>
        <w:pStyle w:val="ListParagraph"/>
        <w:numPr>
          <w:ilvl w:val="0"/>
          <w:numId w:val="2"/>
        </w:numPr>
        <w:spacing w:after="60" w:line="260"/>
      </w:pPr>
      <w:r>
        <w:rPr>
          <w:rFonts w:ascii="Calibri" w:cs="Calibri" w:eastAsia="Calibri" w:hAnsi="Calibri"/>
          <w:sz w:val="20"/>
          <w:szCs w:val="20"/>
        </w:rPr>
        <w:t xml:space="preserve">Acteurs économiques locaux à privilégier (artisans, agriculteurs).</w:t>
      </w:r>
    </w:p>
    <w:p>
      <w:pPr>
        <w:pStyle w:val="ListParagraph"/>
        <w:numPr>
          <w:ilvl w:val="0"/>
          <w:numId w:val="2"/>
        </w:numPr>
        <w:spacing w:after="60" w:line="260"/>
      </w:pPr>
      <w:r>
        <w:rPr>
          <w:rFonts w:ascii="Calibri" w:cs="Calibri" w:eastAsia="Calibri" w:hAnsi="Calibri"/>
          <w:sz w:val="20"/>
          <w:szCs w:val="20"/>
        </w:rPr>
        <w:t xml:space="preserve">Initiatives écologiques à soutenir (associations locales).</w:t>
      </w:r>
    </w:p>
    <w:p>
      <w:pPr>
        <w:pStyle w:val="ListParagraph"/>
        <w:numPr>
          <w:ilvl w:val="0"/>
          <w:numId w:val="2"/>
        </w:numPr>
        <w:spacing w:after="60" w:line="260"/>
      </w:pPr>
      <w:r>
        <w:rPr>
          <w:rFonts w:ascii="Calibri" w:cs="Calibri" w:eastAsia="Calibri" w:hAnsi="Calibri"/>
          <w:sz w:val="20"/>
          <w:szCs w:val="20"/>
        </w:rPr>
        <w:t xml:space="preserve">Sites d'intérêt environnemental à promouvoir.</w:t>
      </w:r>
    </w:p>
    <w:p>
      <w:pPr>
        <w:pStyle w:val="ListParagraph"/>
        <w:numPr>
          <w:ilvl w:val="0"/>
          <w:numId w:val="2"/>
        </w:numPr>
        <w:spacing w:after="60" w:line="260"/>
      </w:pPr>
      <w:r>
        <w:rPr>
          <w:rFonts w:ascii="Calibri" w:cs="Calibri" w:eastAsia="Calibri" w:hAnsi="Calibri"/>
          <w:sz w:val="20"/>
          <w:szCs w:val="20"/>
        </w:rPr>
        <w:t xml:space="preserve">Bonnes pratiques locales à respecter.</w:t>
      </w:r>
    </w:p>
    <w:p>
      <w:pPr>
        <w:spacing w:after="160" w:before="240"/>
      </w:pPr>
      <w:r>
        <w:rPr>
          <w:rFonts w:ascii="Calibri" w:cs="Calibri" w:eastAsia="Calibri" w:hAnsi="Calibri"/>
          <w:b/>
          <w:bCs/>
          <w:color w:val="1F4E79"/>
          <w:sz w:val="32"/>
          <w:szCs w:val="32"/>
        </w:rPr>
        <w:t xml:space="preserve">4. Méthodologie de calcul</w:t>
      </w:r>
    </w:p>
    <w:p>
      <w:pPr>
        <w:spacing w:after="100" w:before="220"/>
      </w:pPr>
      <w:r>
        <w:rPr>
          <w:rFonts w:ascii="Calibri" w:cs="Calibri" w:eastAsia="Calibri" w:hAnsi="Calibri"/>
          <w:b/>
          <w:bCs/>
          <w:color w:val="E87722"/>
          <w:sz w:val="22"/>
          <w:szCs w:val="22"/>
        </w:rPr>
        <w:t xml:space="preserve">4.1. Données collectées</w:t>
      </w:r>
    </w:p>
    <w:p>
      <w:pPr>
        <w:pStyle w:val="ListParagraph"/>
        <w:numPr>
          <w:ilvl w:val="0"/>
          <w:numId w:val="2"/>
        </w:numPr>
        <w:spacing w:after="60" w:line="260"/>
      </w:pPr>
      <w:r>
        <w:rPr>
          <w:rFonts w:ascii="Calibri" w:cs="Calibri" w:eastAsia="Calibri" w:hAnsi="Calibri"/>
          <w:sz w:val="20"/>
          <w:szCs w:val="20"/>
        </w:rPr>
        <w:t xml:space="preserve">Distance précise (Google Maps ou outil routier).</w:t>
      </w:r>
    </w:p>
    <w:p>
      <w:pPr>
        <w:pStyle w:val="ListParagraph"/>
        <w:numPr>
          <w:ilvl w:val="0"/>
          <w:numId w:val="2"/>
        </w:numPr>
        <w:spacing w:after="60" w:line="260"/>
      </w:pPr>
      <w:r>
        <w:rPr>
          <w:rFonts w:ascii="Calibri" w:cs="Calibri" w:eastAsia="Calibri" w:hAnsi="Calibri"/>
          <w:sz w:val="20"/>
          <w:szCs w:val="20"/>
        </w:rPr>
        <w:t xml:space="preserve">Type de transport (autocar Euro 6, train TGV, avion court-courrier, etc.).</w:t>
      </w:r>
    </w:p>
    <w:p>
      <w:pPr>
        <w:pStyle w:val="ListParagraph"/>
        <w:numPr>
          <w:ilvl w:val="0"/>
          <w:numId w:val="2"/>
        </w:numPr>
        <w:spacing w:after="60" w:line="260"/>
      </w:pPr>
      <w:r>
        <w:rPr>
          <w:rFonts w:ascii="Calibri" w:cs="Calibri" w:eastAsia="Calibri" w:hAnsi="Calibri"/>
          <w:sz w:val="20"/>
          <w:szCs w:val="20"/>
        </w:rPr>
        <w:t xml:space="preserve">Type d'hébergement (classement énergétique demandé au HRA).</w:t>
      </w:r>
    </w:p>
    <w:p>
      <w:pPr>
        <w:pStyle w:val="ListParagraph"/>
        <w:numPr>
          <w:ilvl w:val="0"/>
          <w:numId w:val="2"/>
        </w:numPr>
        <w:spacing w:after="60" w:line="260"/>
      </w:pPr>
      <w:r>
        <w:rPr>
          <w:rFonts w:ascii="Calibri" w:cs="Calibri" w:eastAsia="Calibri" w:hAnsi="Calibri"/>
          <w:sz w:val="20"/>
          <w:szCs w:val="20"/>
        </w:rPr>
        <w:t xml:space="preserve">Composition des menus (% viande, % végétarien, % local).</w:t>
      </w:r>
    </w:p>
    <w:p>
      <w:pPr>
        <w:pStyle w:val="ListParagraph"/>
        <w:numPr>
          <w:ilvl w:val="0"/>
          <w:numId w:val="2"/>
        </w:numPr>
        <w:spacing w:after="60" w:line="260"/>
      </w:pPr>
      <w:r>
        <w:rPr>
          <w:rFonts w:ascii="Calibri" w:cs="Calibri" w:eastAsia="Calibri" w:hAnsi="Calibri"/>
          <w:sz w:val="20"/>
          <w:szCs w:val="20"/>
        </w:rPr>
        <w:t xml:space="preserve">Activités (durées, transferts associés).</w:t>
      </w:r>
    </w:p>
    <w:p>
      <w:pPr>
        <w:spacing w:after="100" w:before="220"/>
      </w:pPr>
      <w:r>
        <w:rPr>
          <w:rFonts w:ascii="Calibri" w:cs="Calibri" w:eastAsia="Calibri" w:hAnsi="Calibri"/>
          <w:b/>
          <w:bCs/>
          <w:color w:val="E87722"/>
          <w:sz w:val="22"/>
          <w:szCs w:val="22"/>
        </w:rPr>
        <w:t xml:space="preserve">4.2. Facteurs d'émission utilisés (ADEME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Mode / catégorie</w:t>
            </w:r>
          </w:p>
        </w:tc>
        <w:tc>
          <w:tcPr>
            <w:tcW w:type="dxa" w:w="2808"/>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Émissions</w:t>
            </w:r>
          </w:p>
        </w:tc>
        <w:tc>
          <w:tcPr>
            <w:tcW w:type="dxa" w:w="2808"/>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Source</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Autocar Grand Tourisme (par km/voyageur)</w:t>
            </w:r>
          </w:p>
        </w:tc>
        <w:tc>
          <w:tcPr>
            <w:tcW w:type="dxa" w:w="280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g CO2eq</w:t>
            </w:r>
          </w:p>
        </w:tc>
        <w:tc>
          <w:tcPr>
            <w:tcW w:type="dxa" w:w="280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ADEME</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TGV (par km/voyageur)</w:t>
            </w:r>
          </w:p>
        </w:tc>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 g CO2eq</w:t>
            </w:r>
          </w:p>
        </w:tc>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ADEME</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Avion court-courrier (par km/voyageur)</w:t>
            </w:r>
          </w:p>
        </w:tc>
        <w:tc>
          <w:tcPr>
            <w:tcW w:type="dxa" w:w="280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285 g CO2eq</w:t>
            </w:r>
          </w:p>
        </w:tc>
        <w:tc>
          <w:tcPr>
            <w:tcW w:type="dxa" w:w="280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ADEME</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Voiture (par km/voyageur)</w:t>
            </w:r>
          </w:p>
        </w:tc>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200 g CO2eq</w:t>
            </w:r>
          </w:p>
        </w:tc>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ADEME</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Hôtel énergie standard (par nuit)</w:t>
            </w:r>
          </w:p>
        </w:tc>
        <w:tc>
          <w:tcPr>
            <w:tcW w:type="dxa" w:w="280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8-15 kg CO2eq</w:t>
            </w:r>
          </w:p>
        </w:tc>
        <w:tc>
          <w:tcPr>
            <w:tcW w:type="dxa" w:w="280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ADEME</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Hôtel énergie efficace (par nuit)</w:t>
            </w:r>
          </w:p>
        </w:tc>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4-8 kg CO2eq</w:t>
            </w:r>
          </w:p>
        </w:tc>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ADEME</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Repas viande rouge</w:t>
            </w:r>
          </w:p>
        </w:tc>
        <w:tc>
          <w:tcPr>
            <w:tcW w:type="dxa" w:w="280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7-10 kg CO2eq</w:t>
            </w:r>
          </w:p>
        </w:tc>
        <w:tc>
          <w:tcPr>
            <w:tcW w:type="dxa" w:w="280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ADEME</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Repas végétarien</w:t>
            </w:r>
          </w:p>
        </w:tc>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1-2 kg CO2eq</w:t>
            </w:r>
          </w:p>
        </w:tc>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ADEME</w:t>
            </w:r>
          </w:p>
        </w:tc>
      </w:tr>
    </w:tbl>
    <w:p>
      <w:pPr>
        <w:spacing w:after="100" w:before="220"/>
      </w:pPr>
      <w:r>
        <w:rPr>
          <w:rFonts w:ascii="Calibri" w:cs="Calibri" w:eastAsia="Calibri" w:hAnsi="Calibri"/>
          <w:b/>
          <w:bCs/>
          <w:color w:val="E87722"/>
          <w:sz w:val="22"/>
          <w:szCs w:val="22"/>
        </w:rPr>
        <w:t xml:space="preserve">4.3. Restitution publique</w:t>
      </w:r>
    </w:p>
    <w:p>
      <w:pPr>
        <w:pStyle w:val="ListParagraph"/>
        <w:numPr>
          <w:ilvl w:val="0"/>
          <w:numId w:val="2"/>
        </w:numPr>
        <w:spacing w:after="60" w:line="260"/>
      </w:pPr>
      <w:r>
        <w:rPr>
          <w:rFonts w:ascii="Calibri" w:cs="Calibri" w:eastAsia="Calibri" w:hAnsi="Calibri"/>
          <w:sz w:val="20"/>
          <w:szCs w:val="20"/>
        </w:rPr>
        <w:t xml:space="preserve">Émissions totales estimées affichées sur la fiche voyage.</w:t>
      </w:r>
    </w:p>
    <w:p>
      <w:pPr>
        <w:pStyle w:val="ListParagraph"/>
        <w:numPr>
          <w:ilvl w:val="0"/>
          <w:numId w:val="2"/>
        </w:numPr>
        <w:spacing w:after="60" w:line="260"/>
      </w:pPr>
      <w:r>
        <w:rPr>
          <w:rFonts w:ascii="Calibri" w:cs="Calibri" w:eastAsia="Calibri" w:hAnsi="Calibri"/>
          <w:sz w:val="20"/>
          <w:szCs w:val="20"/>
        </w:rPr>
        <w:t xml:space="preserve">Émissions par voyageur.</w:t>
      </w:r>
    </w:p>
    <w:p>
      <w:pPr>
        <w:pStyle w:val="ListParagraph"/>
        <w:numPr>
          <w:ilvl w:val="0"/>
          <w:numId w:val="2"/>
        </w:numPr>
        <w:spacing w:after="60" w:line="260"/>
      </w:pPr>
      <w:r>
        <w:rPr>
          <w:rFonts w:ascii="Calibri" w:cs="Calibri" w:eastAsia="Calibri" w:hAnsi="Calibri"/>
          <w:sz w:val="20"/>
          <w:szCs w:val="20"/>
        </w:rPr>
        <w:t xml:space="preserve">Comparaison transparente avec voyage individuel.</w:t>
      </w:r>
    </w:p>
    <w:p>
      <w:pPr>
        <w:pStyle w:val="ListParagraph"/>
        <w:numPr>
          <w:ilvl w:val="0"/>
          <w:numId w:val="2"/>
        </w:numPr>
        <w:spacing w:after="60" w:line="260"/>
      </w:pPr>
      <w:r>
        <w:rPr>
          <w:rFonts w:ascii="Calibri" w:cs="Calibri" w:eastAsia="Calibri" w:hAnsi="Calibri"/>
          <w:sz w:val="20"/>
          <w:szCs w:val="20"/>
        </w:rPr>
        <w:t xml:space="preserve">Cohérence avec Charte éditoriale (refus du greenwashing).</w:t>
      </w:r>
    </w:p>
    <w:p>
      <w:pPr>
        <w:spacing w:after="160" w:before="240"/>
      </w:pPr>
      <w:r>
        <w:rPr>
          <w:rFonts w:ascii="Calibri" w:cs="Calibri" w:eastAsia="Calibri" w:hAnsi="Calibri"/>
          <w:b/>
          <w:bCs/>
          <w:color w:val="1F4E79"/>
          <w:sz w:val="32"/>
          <w:szCs w:val="32"/>
        </w:rPr>
        <w:t xml:space="preserve">5. Plan d'amélioration par destination</w:t>
      </w:r>
    </w:p>
    <w:p>
      <w:pPr>
        <w:spacing w:after="100" w:before="220"/>
      </w:pPr>
      <w:r>
        <w:rPr>
          <w:rFonts w:ascii="Calibri" w:cs="Calibri" w:eastAsia="Calibri" w:hAnsi="Calibri"/>
          <w:b/>
          <w:bCs/>
          <w:color w:val="E87722"/>
          <w:sz w:val="22"/>
          <w:szCs w:val="22"/>
        </w:rPr>
        <w:t xml:space="preserve">5.1. Voyage à fort impact (&gt; 200 kg CO2eq / voyageur)</w:t>
      </w:r>
    </w:p>
    <w:p>
      <w:pPr>
        <w:pStyle w:val="ListParagraph"/>
        <w:numPr>
          <w:ilvl w:val="0"/>
          <w:numId w:val="2"/>
        </w:numPr>
        <w:spacing w:after="60" w:line="260"/>
      </w:pPr>
      <w:r>
        <w:rPr>
          <w:rFonts w:ascii="Calibri" w:cs="Calibri" w:eastAsia="Calibri" w:hAnsi="Calibri"/>
          <w:sz w:val="20"/>
          <w:szCs w:val="20"/>
        </w:rPr>
        <w:t xml:space="preserve">Étude de faisabilité d'un mode de transport alternatif.</w:t>
      </w:r>
    </w:p>
    <w:p>
      <w:pPr>
        <w:pStyle w:val="ListParagraph"/>
        <w:numPr>
          <w:ilvl w:val="0"/>
          <w:numId w:val="2"/>
        </w:numPr>
        <w:spacing w:after="60" w:line="260"/>
      </w:pPr>
      <w:r>
        <w:rPr>
          <w:rFonts w:ascii="Calibri" w:cs="Calibri" w:eastAsia="Calibri" w:hAnsi="Calibri"/>
          <w:sz w:val="20"/>
          <w:szCs w:val="20"/>
        </w:rPr>
        <w:t xml:space="preserve">Renégociation avec HRA pour améliorer classement énergétique.</w:t>
      </w:r>
    </w:p>
    <w:p>
      <w:pPr>
        <w:pStyle w:val="ListParagraph"/>
        <w:numPr>
          <w:ilvl w:val="0"/>
          <w:numId w:val="2"/>
        </w:numPr>
        <w:spacing w:after="60" w:line="260"/>
      </w:pPr>
      <w:r>
        <w:rPr>
          <w:rFonts w:ascii="Calibri" w:cs="Calibri" w:eastAsia="Calibri" w:hAnsi="Calibri"/>
          <w:sz w:val="20"/>
          <w:szCs w:val="20"/>
        </w:rPr>
        <w:t xml:space="preserve">Augmentation des options végétariennes / végétaliennes.</w:t>
      </w:r>
    </w:p>
    <w:p>
      <w:pPr>
        <w:pStyle w:val="ListParagraph"/>
        <w:numPr>
          <w:ilvl w:val="0"/>
          <w:numId w:val="2"/>
        </w:numPr>
        <w:spacing w:after="60" w:line="260"/>
      </w:pPr>
      <w:r>
        <w:rPr>
          <w:rFonts w:ascii="Calibri" w:cs="Calibri" w:eastAsia="Calibri" w:hAnsi="Calibri"/>
          <w:sz w:val="20"/>
          <w:szCs w:val="20"/>
        </w:rPr>
        <w:t xml:space="preserve">Compensation carbone systématique des émissions résiduelles (cohérence Charte engagement carbone).</w:t>
      </w:r>
    </w:p>
    <w:p>
      <w:pPr>
        <w:spacing w:after="100" w:before="220"/>
      </w:pPr>
      <w:r>
        <w:rPr>
          <w:rFonts w:ascii="Calibri" w:cs="Calibri" w:eastAsia="Calibri" w:hAnsi="Calibri"/>
          <w:b/>
          <w:bCs/>
          <w:color w:val="E87722"/>
          <w:sz w:val="22"/>
          <w:szCs w:val="22"/>
        </w:rPr>
        <w:t xml:space="preserve">5.2. Voyage à impact modéré (100-200 kg CO2eq / voyageur)</w:t>
      </w:r>
    </w:p>
    <w:p>
      <w:pPr>
        <w:pStyle w:val="ListParagraph"/>
        <w:numPr>
          <w:ilvl w:val="0"/>
          <w:numId w:val="2"/>
        </w:numPr>
        <w:spacing w:after="60" w:line="260"/>
      </w:pPr>
      <w:r>
        <w:rPr>
          <w:rFonts w:ascii="Calibri" w:cs="Calibri" w:eastAsia="Calibri" w:hAnsi="Calibri"/>
          <w:sz w:val="20"/>
          <w:szCs w:val="20"/>
        </w:rPr>
        <w:t xml:space="preserve">Optimisation du taux de remplissage autocar.</w:t>
      </w:r>
    </w:p>
    <w:p>
      <w:pPr>
        <w:pStyle w:val="ListParagraph"/>
        <w:numPr>
          <w:ilvl w:val="0"/>
          <w:numId w:val="2"/>
        </w:numPr>
        <w:spacing w:after="60" w:line="260"/>
      </w:pPr>
      <w:r>
        <w:rPr>
          <w:rFonts w:ascii="Calibri" w:cs="Calibri" w:eastAsia="Calibri" w:hAnsi="Calibri"/>
          <w:sz w:val="20"/>
          <w:szCs w:val="20"/>
        </w:rPr>
        <w:t xml:space="preserve">Substitution viande rouge → volaille / poisson local.</w:t>
      </w:r>
    </w:p>
    <w:p>
      <w:pPr>
        <w:pStyle w:val="ListParagraph"/>
        <w:numPr>
          <w:ilvl w:val="0"/>
          <w:numId w:val="2"/>
        </w:numPr>
        <w:spacing w:after="60" w:line="260"/>
      </w:pPr>
      <w:r>
        <w:rPr>
          <w:rFonts w:ascii="Calibri" w:cs="Calibri" w:eastAsia="Calibri" w:hAnsi="Calibri"/>
          <w:sz w:val="20"/>
          <w:szCs w:val="20"/>
        </w:rPr>
        <w:t xml:space="preserve">Recommandations éco-gestes voyageurs.</w:t>
      </w:r>
    </w:p>
    <w:p>
      <w:pPr>
        <w:spacing w:after="100" w:before="220"/>
      </w:pPr>
      <w:r>
        <w:rPr>
          <w:rFonts w:ascii="Calibri" w:cs="Calibri" w:eastAsia="Calibri" w:hAnsi="Calibri"/>
          <w:b/>
          <w:bCs/>
          <w:color w:val="E87722"/>
          <w:sz w:val="22"/>
          <w:szCs w:val="22"/>
        </w:rPr>
        <w:t xml:space="preserve">5.3. Voyage à faible impact (&lt; 100 kg CO2eq / voyageur)</w:t>
      </w:r>
    </w:p>
    <w:p>
      <w:pPr>
        <w:pStyle w:val="ListParagraph"/>
        <w:numPr>
          <w:ilvl w:val="0"/>
          <w:numId w:val="2"/>
        </w:numPr>
        <w:spacing w:after="60" w:line="260"/>
      </w:pPr>
      <w:r>
        <w:rPr>
          <w:rFonts w:ascii="Calibri" w:cs="Calibri" w:eastAsia="Calibri" w:hAnsi="Calibri"/>
          <w:sz w:val="20"/>
          <w:szCs w:val="20"/>
        </w:rPr>
        <w:t xml:space="preserve">Mise en avant comme « voyage bas-carbone » sur le catalogue.</w:t>
      </w:r>
    </w:p>
    <w:p>
      <w:pPr>
        <w:pStyle w:val="ListParagraph"/>
        <w:numPr>
          <w:ilvl w:val="0"/>
          <w:numId w:val="2"/>
        </w:numPr>
        <w:spacing w:after="60" w:line="260"/>
      </w:pPr>
      <w:r>
        <w:rPr>
          <w:rFonts w:ascii="Calibri" w:cs="Calibri" w:eastAsia="Calibri" w:hAnsi="Calibri"/>
          <w:sz w:val="20"/>
          <w:szCs w:val="20"/>
        </w:rPr>
        <w:t xml:space="preserve">Compensation carbone optionnelle à coût raisonnable.</w:t>
      </w:r>
    </w:p>
    <w:p>
      <w:pPr>
        <w:pStyle w:val="ListParagraph"/>
        <w:numPr>
          <w:ilvl w:val="0"/>
          <w:numId w:val="2"/>
        </w:numPr>
        <w:spacing w:after="60" w:line="260"/>
      </w:pPr>
      <w:r>
        <w:rPr>
          <w:rFonts w:ascii="Calibri" w:cs="Calibri" w:eastAsia="Calibri" w:hAnsi="Calibri"/>
          <w:sz w:val="20"/>
          <w:szCs w:val="20"/>
        </w:rPr>
        <w:t xml:space="preserve">Communication transparente.</w:t>
      </w:r>
    </w:p>
    <w:p>
      <w:pPr>
        <w:spacing w:after="160" w:before="240"/>
      </w:pPr>
      <w:r>
        <w:rPr>
          <w:rFonts w:ascii="Calibri" w:cs="Calibri" w:eastAsia="Calibri" w:hAnsi="Calibri"/>
          <w:b/>
          <w:bCs/>
          <w:color w:val="1F4E79"/>
          <w:sz w:val="32"/>
          <w:szCs w:val="32"/>
        </w:rPr>
        <w:t xml:space="preserve">6. Mise à jour des fiches</w:t>
      </w:r>
    </w:p>
    <w:p>
      <w:pPr>
        <w:pStyle w:val="ListParagraph"/>
        <w:numPr>
          <w:ilvl w:val="0"/>
          <w:numId w:val="2"/>
        </w:numPr>
        <w:spacing w:after="60" w:line="260"/>
      </w:pPr>
      <w:r>
        <w:rPr>
          <w:rFonts w:ascii="Calibri" w:cs="Calibri" w:eastAsia="Calibri" w:hAnsi="Calibri"/>
          <w:sz w:val="20"/>
          <w:szCs w:val="20"/>
        </w:rPr>
        <w:t xml:space="preserve">Fiche environnementale créée à la conception du voyage (cohérence Méthodologie de création de voyage).</w:t>
      </w:r>
    </w:p>
    <w:p>
      <w:pPr>
        <w:pStyle w:val="ListParagraph"/>
        <w:numPr>
          <w:ilvl w:val="0"/>
          <w:numId w:val="2"/>
        </w:numPr>
        <w:spacing w:after="60" w:line="260"/>
      </w:pPr>
      <w:r>
        <w:rPr>
          <w:rFonts w:ascii="Calibri" w:cs="Calibri" w:eastAsia="Calibri" w:hAnsi="Calibri"/>
          <w:sz w:val="20"/>
          <w:szCs w:val="20"/>
        </w:rPr>
        <w:t xml:space="preserve">Mise à jour annuelle (T1, lors du Bilan Carbone).</w:t>
      </w:r>
    </w:p>
    <w:p>
      <w:pPr>
        <w:pStyle w:val="ListParagraph"/>
        <w:numPr>
          <w:ilvl w:val="0"/>
          <w:numId w:val="2"/>
        </w:numPr>
        <w:spacing w:after="60" w:line="260"/>
      </w:pPr>
      <w:r>
        <w:rPr>
          <w:rFonts w:ascii="Calibri" w:cs="Calibri" w:eastAsia="Calibri" w:hAnsi="Calibri"/>
          <w:sz w:val="20"/>
          <w:szCs w:val="20"/>
        </w:rPr>
        <w:t xml:space="preserve">Mise à jour exceptionnelle si évolution majeure (changement HRA, transport).</w:t>
      </w:r>
    </w:p>
    <w:p>
      <w:pPr>
        <w:pStyle w:val="ListParagraph"/>
        <w:numPr>
          <w:ilvl w:val="0"/>
          <w:numId w:val="2"/>
        </w:numPr>
        <w:spacing w:after="60" w:line="260"/>
      </w:pPr>
      <w:r>
        <w:rPr>
          <w:rFonts w:ascii="Calibri" w:cs="Calibri" w:eastAsia="Calibri" w:hAnsi="Calibri"/>
          <w:sz w:val="20"/>
          <w:szCs w:val="20"/>
        </w:rPr>
        <w:t xml:space="preserve">Restitution publique sur la fiche voyage du catalogue.</w:t>
      </w:r>
    </w:p>
    <w:p>
      <w:pPr>
        <w:spacing w:after="160" w:before="240"/>
      </w:pPr>
      <w:r>
        <w:rPr>
          <w:rFonts w:ascii="Calibri" w:cs="Calibri" w:eastAsia="Calibri" w:hAnsi="Calibri"/>
          <w:b/>
          <w:bCs/>
          <w:color w:val="1F4E79"/>
          <w:sz w:val="32"/>
          <w:szCs w:val="32"/>
        </w:rPr>
        <w:t xml:space="preserve">7.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Voyages avec fiche environnementale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Voyages bas-carbone (&lt; 100 kg CO2eq)</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Voyages avec compensation systématique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Cible An 2</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Réduction émissions / voyageur (vs An 1)</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Référence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Restitution publique des émissions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 annuel des fiches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r>
    </w:tbl>
    <w:p>
      <w:pPr>
        <w:spacing w:after="160" w:before="240"/>
      </w:pPr>
      <w:r>
        <w:rPr>
          <w:rFonts w:ascii="Calibri" w:cs="Calibri" w:eastAsia="Calibri" w:hAnsi="Calibri"/>
          <w:b/>
          <w:bCs/>
          <w:color w:val="1F4E79"/>
          <w:sz w:val="32"/>
          <w:szCs w:val="32"/>
        </w:rPr>
        <w:t xml:space="preserve">8. Outils et ressources</w:t>
      </w:r>
    </w:p>
    <w:p>
      <w:pPr>
        <w:pStyle w:val="ListParagraph"/>
        <w:numPr>
          <w:ilvl w:val="0"/>
          <w:numId w:val="2"/>
        </w:numPr>
        <w:spacing w:after="60" w:line="260"/>
      </w:pPr>
      <w:r>
        <w:rPr>
          <w:rFonts w:ascii="Calibri" w:cs="Calibri" w:eastAsia="Calibri" w:hAnsi="Calibri"/>
          <w:sz w:val="20"/>
          <w:szCs w:val="20"/>
        </w:rPr>
        <w:t xml:space="preserve">Calculateur ADEME Bilan Carbone.</w:t>
      </w:r>
    </w:p>
    <w:p>
      <w:pPr>
        <w:pStyle w:val="ListParagraph"/>
        <w:numPr>
          <w:ilvl w:val="0"/>
          <w:numId w:val="2"/>
        </w:numPr>
        <w:spacing w:after="60" w:line="260"/>
      </w:pPr>
      <w:r>
        <w:rPr>
          <w:rFonts w:ascii="Calibri" w:cs="Calibri" w:eastAsia="Calibri" w:hAnsi="Calibri"/>
          <w:sz w:val="20"/>
          <w:szCs w:val="20"/>
        </w:rPr>
        <w:t xml:space="preserve">Greenly ou MyClimate (outils sectoriels).</w:t>
      </w:r>
    </w:p>
    <w:p>
      <w:pPr>
        <w:pStyle w:val="ListParagraph"/>
        <w:numPr>
          <w:ilvl w:val="0"/>
          <w:numId w:val="2"/>
        </w:numPr>
        <w:spacing w:after="60" w:line="260"/>
      </w:pPr>
      <w:r>
        <w:rPr>
          <w:rFonts w:ascii="Calibri" w:cs="Calibri" w:eastAsia="Calibri" w:hAnsi="Calibri"/>
          <w:sz w:val="20"/>
          <w:szCs w:val="20"/>
        </w:rPr>
        <w:t xml:space="preserve">Référentiel Tourisme Durable ATR.</w:t>
      </w:r>
    </w:p>
    <w:p>
      <w:pPr>
        <w:pStyle w:val="ListParagraph"/>
        <w:numPr>
          <w:ilvl w:val="0"/>
          <w:numId w:val="2"/>
        </w:numPr>
        <w:spacing w:after="60" w:line="260"/>
      </w:pPr>
      <w:r>
        <w:rPr>
          <w:rFonts w:ascii="Calibri" w:cs="Calibri" w:eastAsia="Calibri" w:hAnsi="Calibri"/>
          <w:sz w:val="20"/>
          <w:szCs w:val="20"/>
        </w:rPr>
        <w:t xml:space="preserve">Guide Routard responsable (référence pratique).</w:t>
      </w:r>
    </w:p>
    <w:p>
      <w:pPr>
        <w:pStyle w:val="ListParagraph"/>
        <w:numPr>
          <w:ilvl w:val="0"/>
          <w:numId w:val="2"/>
        </w:numPr>
        <w:spacing w:after="60" w:line="260"/>
      </w:pPr>
      <w:r>
        <w:rPr>
          <w:rFonts w:ascii="Calibri" w:cs="Calibri" w:eastAsia="Calibri" w:hAnsi="Calibri"/>
          <w:sz w:val="20"/>
          <w:szCs w:val="20"/>
        </w:rPr>
        <w:t xml:space="preserve">Outil interne dédié à partir de An 2-3 (cohérence Roadmap technique).</w:t>
      </w:r>
    </w:p>
    <w:p>
      <w:pPr>
        <w:spacing w:after="160" w:before="240"/>
      </w:pPr>
      <w:r>
        <w:rPr>
          <w:rFonts w:ascii="Calibri" w:cs="Calibri" w:eastAsia="Calibri" w:hAnsi="Calibri"/>
          <w:b/>
          <w:bCs/>
          <w:color w:val="1F4E79"/>
          <w:sz w:val="32"/>
          <w:szCs w:val="32"/>
        </w:rPr>
        <w:t xml:space="preserve">9. Engagements éthiques</w:t>
      </w:r>
    </w:p>
    <w:p>
      <w:pPr>
        <w:pStyle w:val="ListParagraph"/>
        <w:numPr>
          <w:ilvl w:val="0"/>
          <w:numId w:val="2"/>
        </w:numPr>
        <w:spacing w:after="60" w:line="260"/>
      </w:pPr>
      <w:r>
        <w:rPr>
          <w:rFonts w:ascii="Calibri" w:cs="Calibri" w:eastAsia="Calibri" w:hAnsi="Calibri"/>
          <w:sz w:val="20"/>
          <w:szCs w:val="20"/>
        </w:rPr>
        <w:t xml:space="preserve">Transparence absolue sur les chiffres (refus greenwashing).</w:t>
      </w:r>
    </w:p>
    <w:p>
      <w:pPr>
        <w:pStyle w:val="ListParagraph"/>
        <w:numPr>
          <w:ilvl w:val="0"/>
          <w:numId w:val="2"/>
        </w:numPr>
        <w:spacing w:after="60" w:line="260"/>
      </w:pPr>
      <w:r>
        <w:rPr>
          <w:rFonts w:ascii="Calibri" w:cs="Calibri" w:eastAsia="Calibri" w:hAnsi="Calibri"/>
          <w:sz w:val="20"/>
          <w:szCs w:val="20"/>
        </w:rPr>
        <w:t xml:space="preserve">Refus de la promotion exagérée d'un voyage comme « écologique ».</w:t>
      </w:r>
    </w:p>
    <w:p>
      <w:pPr>
        <w:pStyle w:val="ListParagraph"/>
        <w:numPr>
          <w:ilvl w:val="0"/>
          <w:numId w:val="2"/>
        </w:numPr>
        <w:spacing w:after="60" w:line="260"/>
      </w:pPr>
      <w:r>
        <w:rPr>
          <w:rFonts w:ascii="Calibri" w:cs="Calibri" w:eastAsia="Calibri" w:hAnsi="Calibri"/>
          <w:sz w:val="20"/>
          <w:szCs w:val="20"/>
        </w:rPr>
        <w:t xml:space="preserve">Engagement à mesurer même quand ça révèle un impact élevé.</w:t>
      </w:r>
    </w:p>
    <w:p>
      <w:pPr>
        <w:pStyle w:val="ListParagraph"/>
        <w:numPr>
          <w:ilvl w:val="0"/>
          <w:numId w:val="2"/>
        </w:numPr>
        <w:spacing w:after="60" w:line="260"/>
      </w:pPr>
      <w:r>
        <w:rPr>
          <w:rFonts w:ascii="Calibri" w:cs="Calibri" w:eastAsia="Calibri" w:hAnsi="Calibri"/>
          <w:sz w:val="20"/>
          <w:szCs w:val="20"/>
        </w:rPr>
        <w:t xml:space="preserve">Engagement à publier annuellement les résultats.</w:t>
      </w:r>
    </w:p>
    <w:p>
      <w:pPr>
        <w:pStyle w:val="ListParagraph"/>
        <w:numPr>
          <w:ilvl w:val="0"/>
          <w:numId w:val="2"/>
        </w:numPr>
        <w:spacing w:after="60" w:line="260"/>
      </w:pPr>
      <w:r>
        <w:rPr>
          <w:rFonts w:ascii="Calibri" w:cs="Calibri" w:eastAsia="Calibri" w:hAnsi="Calibri"/>
          <w:sz w:val="20"/>
          <w:szCs w:val="20"/>
        </w:rPr>
        <w:t xml:space="preserve">Engagement à améliorer chaque voyage chaque année.</w:t>
      </w:r>
    </w:p>
    <w:p>
      <w:pPr>
        <w:pStyle w:val="ListParagraph"/>
        <w:numPr>
          <w:ilvl w:val="0"/>
          <w:numId w:val="2"/>
        </w:numPr>
        <w:spacing w:after="60" w:line="260"/>
      </w:pPr>
      <w:r>
        <w:rPr>
          <w:rFonts w:ascii="Calibri" w:cs="Calibri" w:eastAsia="Calibri" w:hAnsi="Calibri"/>
          <w:sz w:val="20"/>
          <w:szCs w:val="20"/>
        </w:rPr>
        <w:t xml:space="preserve">Refus de la communication marketing « voyage neutre carbone » avant An 5.</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2 mai 2026. Mise à jour annuelle (T1).</w:t>
      </w:r>
    </w:p>
    <w:p>
      <w:pPr>
        <w:spacing w:after="100" w:line="280"/>
        <w:jc w:val="both"/>
      </w:pPr>
      <w:r>
        <w:rPr>
          <w:rFonts w:ascii="Calibri" w:cs="Calibri" w:eastAsia="Calibri" w:hAnsi="Calibri"/>
          <w:i/>
          <w:iCs/>
          <w:color w:val="555555"/>
          <w:sz w:val="18"/>
          <w:szCs w:val="18"/>
        </w:rPr>
        <w:t xml:space="preserve">Cohérence avec : Charte engagement carbone, Politique RSE, Plan de mobilité durable, Politique d'achats responsables, Méthodologie de création de voyage, Grille de décision destinations, Procédure d'audit qualité HRA.</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Gestion env. par destination</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Plan de gestion environnementale par destination</dc:title>
  <dc:creator>David Eventy — Eventy Life SAS</dc:creator>
  <dc:description>Éco-responsabilité destination par destination.</dc:description>
  <cp:lastModifiedBy>Un-named</cp:lastModifiedBy>
  <cp:revision>1</cp:revision>
  <dcterms:created xsi:type="dcterms:W3CDTF">2026-05-02T04:37:36.424Z</dcterms:created>
  <dcterms:modified xsi:type="dcterms:W3CDTF">2026-05-02T04:37:36.424Z</dcterms:modified>
</cp:coreProperties>
</file>

<file path=docProps/custom.xml><?xml version="1.0" encoding="utf-8"?>
<Properties xmlns="http://schemas.openxmlformats.org/officeDocument/2006/custom-properties" xmlns:vt="http://schemas.openxmlformats.org/officeDocument/2006/docPropsVTypes"/>
</file>