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28"/>
                <w:szCs w:val="28"/>
              </w:rPr>
              <w:t xml:space="preserve">POLITIQUE DES STAGIAIRES ET ALTERNANTS EVENTY</w:t>
            </w:r>
          </w:p>
          <w:p>
            <w:pPr>
              <w:spacing w:after="0"/>
              <w:jc w:val="center"/>
            </w:pPr>
            <w:r>
              <w:rPr>
                <w:rFonts w:ascii="Calibri" w:cs="Calibri" w:eastAsia="Calibri" w:hAnsi="Calibri"/>
                <w:i/>
                <w:iCs/>
                <w:color w:val="1F4E79"/>
                <w:sz w:val="18"/>
                <w:szCs w:val="18"/>
              </w:rPr>
              <w:t xml:space="preserve">Encadrement éthique de l'accueil des étudiants en formation</w:t>
            </w:r>
          </w:p>
        </w:tc>
      </w:tr>
    </w:tbl>
    <w:p>
      <w:pPr>
        <w:spacing w:after="160"/>
      </w:pPr>
      <w:r>
        <w:t xml:space="preserve"/>
      </w:r>
    </w:p>
    <w:p>
      <w:pPr>
        <w:spacing w:after="100" w:line="280"/>
        <w:jc w:val="both"/>
      </w:pPr>
      <w:r>
        <w:rPr>
          <w:rFonts w:ascii="Calibri" w:cs="Calibri" w:eastAsia="Calibri" w:hAnsi="Calibri"/>
          <w:i/>
          <w:iCs/>
          <w:color w:val="1A1A1A"/>
          <w:sz w:val="20"/>
          <w:szCs w:val="20"/>
        </w:rPr>
        <w:t xml:space="preserve">La présente politique formalise les règles d'EVENTY LIFE SAS pour l'accueil des stagiaires (du collège au master) et alternants (BTS, licence pro, master, formations tech). Elle complète le Plan de partenariat universitaire, la Procédure de recrutement, la Charte télétravail, le Modèle d'entretien annuel et la Charte des valeurs et code éthique équipe.</w:t>
      </w:r>
    </w:p>
    <w:p>
      <w:pPr>
        <w:spacing w:after="100" w:line="280"/>
        <w:jc w:val="both"/>
      </w:pPr>
      <w:r>
        <w:rPr>
          <w:rFonts w:ascii="Calibri" w:cs="Calibri" w:eastAsia="Calibri" w:hAnsi="Calibri"/>
          <w:i/>
          <w:iCs/>
          <w:color w:val="1A1A1A"/>
          <w:sz w:val="20"/>
          <w:szCs w:val="20"/>
        </w:rPr>
        <w:t xml:space="preserve">Eventy refuse l'exploitation des stagiaires et alternants. Notre approche : sujets concrets, mentorat de qualité, indemnisation équitable, refus du stagiaire-photocopieur. Un stage chez Eventy est une opportunité d'apprentissage réel, pas un travail gratuit déguisé. La qualité de l'accueil reflète notre engagement RSE social.</w:t>
      </w:r>
    </w:p>
    <w:p>
      <w:pPr>
        <w:spacing w:after="160" w:before="240"/>
      </w:pPr>
      <w:r>
        <w:rPr>
          <w:rFonts w:ascii="Calibri" w:cs="Calibri" w:eastAsia="Calibri" w:hAnsi="Calibri"/>
          <w:b/>
          <w:bCs/>
          <w:color w:val="1F4E79"/>
          <w:sz w:val="32"/>
          <w:szCs w:val="32"/>
        </w:rPr>
        <w:t xml:space="preserve">1. Cadre légal</w:t>
      </w:r>
    </w:p>
    <w:p>
      <w:pPr>
        <w:pStyle w:val="ListParagraph"/>
        <w:numPr>
          <w:ilvl w:val="0"/>
          <w:numId w:val="2"/>
        </w:numPr>
        <w:spacing w:after="60" w:line="260"/>
      </w:pPr>
      <w:r>
        <w:rPr>
          <w:rFonts w:ascii="Calibri" w:cs="Calibri" w:eastAsia="Calibri" w:hAnsi="Calibri"/>
          <w:sz w:val="20"/>
          <w:szCs w:val="20"/>
        </w:rPr>
        <w:t xml:space="preserve">Articles L124-1 à L124-20 du Code de l'éducation (stages).</w:t>
      </w:r>
    </w:p>
    <w:p>
      <w:pPr>
        <w:pStyle w:val="ListParagraph"/>
        <w:numPr>
          <w:ilvl w:val="0"/>
          <w:numId w:val="2"/>
        </w:numPr>
        <w:spacing w:after="60" w:line="260"/>
      </w:pPr>
      <w:r>
        <w:rPr>
          <w:rFonts w:ascii="Calibri" w:cs="Calibri" w:eastAsia="Calibri" w:hAnsi="Calibri"/>
          <w:sz w:val="20"/>
          <w:szCs w:val="20"/>
        </w:rPr>
        <w:t xml:space="preserve">Loi Cherpion 2011 et Loi Travail 2014 (encadrement renforcé).</w:t>
      </w:r>
    </w:p>
    <w:p>
      <w:pPr>
        <w:pStyle w:val="ListParagraph"/>
        <w:numPr>
          <w:ilvl w:val="0"/>
          <w:numId w:val="2"/>
        </w:numPr>
        <w:spacing w:after="60" w:line="260"/>
      </w:pPr>
      <w:r>
        <w:rPr>
          <w:rFonts w:ascii="Calibri" w:cs="Calibri" w:eastAsia="Calibri" w:hAnsi="Calibri"/>
          <w:sz w:val="20"/>
          <w:szCs w:val="20"/>
        </w:rPr>
        <w:t xml:space="preserve">Articles L6211-1 à L6232-9 du Code du travail (alternance).</w:t>
      </w:r>
    </w:p>
    <w:p>
      <w:pPr>
        <w:pStyle w:val="ListParagraph"/>
        <w:numPr>
          <w:ilvl w:val="0"/>
          <w:numId w:val="2"/>
        </w:numPr>
        <w:spacing w:after="60" w:line="260"/>
      </w:pPr>
      <w:r>
        <w:rPr>
          <w:rFonts w:ascii="Calibri" w:cs="Calibri" w:eastAsia="Calibri" w:hAnsi="Calibri"/>
          <w:sz w:val="20"/>
          <w:szCs w:val="20"/>
        </w:rPr>
        <w:t xml:space="preserve">Convention de stage tripartite (étudiant, école, entreprise).</w:t>
      </w:r>
    </w:p>
    <w:p>
      <w:pPr>
        <w:pStyle w:val="ListParagraph"/>
        <w:numPr>
          <w:ilvl w:val="0"/>
          <w:numId w:val="2"/>
        </w:numPr>
        <w:spacing w:after="60" w:line="260"/>
      </w:pPr>
      <w:r>
        <w:rPr>
          <w:rFonts w:ascii="Calibri" w:cs="Calibri" w:eastAsia="Calibri" w:hAnsi="Calibri"/>
          <w:sz w:val="20"/>
          <w:szCs w:val="20"/>
        </w:rPr>
        <w:t xml:space="preserve">Procédure de recrutement Eventy (cohérence).</w:t>
      </w:r>
    </w:p>
    <w:p>
      <w:pPr>
        <w:spacing w:after="160" w:before="240"/>
      </w:pPr>
      <w:r>
        <w:rPr>
          <w:rFonts w:ascii="Calibri" w:cs="Calibri" w:eastAsia="Calibri" w:hAnsi="Calibri"/>
          <w:b/>
          <w:bCs/>
          <w:color w:val="1F4E79"/>
          <w:sz w:val="32"/>
          <w:szCs w:val="32"/>
        </w:rPr>
        <w:t xml:space="preserve">2. Principes directeurs</w:t>
      </w:r>
    </w:p>
    <w:p>
      <w:pPr>
        <w:spacing w:after="100" w:before="220"/>
      </w:pPr>
      <w:r>
        <w:rPr>
          <w:rFonts w:ascii="Calibri" w:cs="Calibri" w:eastAsia="Calibri" w:hAnsi="Calibri"/>
          <w:b/>
          <w:bCs/>
          <w:color w:val="E87722"/>
          <w:sz w:val="22"/>
          <w:szCs w:val="22"/>
        </w:rPr>
        <w:t xml:space="preserve">2.1. Cinq principes</w:t>
      </w:r>
    </w:p>
    <w:p>
      <w:pPr>
        <w:pStyle w:val="ListParagraph"/>
        <w:numPr>
          <w:ilvl w:val="0"/>
          <w:numId w:val="2"/>
        </w:numPr>
        <w:spacing w:after="60" w:line="260"/>
      </w:pPr>
      <w:r>
        <w:rPr>
          <w:rFonts w:ascii="Calibri" w:cs="Calibri" w:eastAsia="Calibri" w:hAnsi="Calibri"/>
          <w:sz w:val="20"/>
          <w:szCs w:val="20"/>
        </w:rPr>
        <w:t xml:space="preserve">Apprentissage réel — refus du stagiaire-photocopieur.</w:t>
      </w:r>
    </w:p>
    <w:p>
      <w:pPr>
        <w:pStyle w:val="ListParagraph"/>
        <w:numPr>
          <w:ilvl w:val="0"/>
          <w:numId w:val="2"/>
        </w:numPr>
        <w:spacing w:after="60" w:line="260"/>
      </w:pPr>
      <w:r>
        <w:rPr>
          <w:rFonts w:ascii="Calibri" w:cs="Calibri" w:eastAsia="Calibri" w:hAnsi="Calibri"/>
          <w:sz w:val="20"/>
          <w:szCs w:val="20"/>
        </w:rPr>
        <w:t xml:space="preserve">Mentorat de qualité — un encadrant dédié et disponible.</w:t>
      </w:r>
    </w:p>
    <w:p>
      <w:pPr>
        <w:pStyle w:val="ListParagraph"/>
        <w:numPr>
          <w:ilvl w:val="0"/>
          <w:numId w:val="2"/>
        </w:numPr>
        <w:spacing w:after="60" w:line="260"/>
      </w:pPr>
      <w:r>
        <w:rPr>
          <w:rFonts w:ascii="Calibri" w:cs="Calibri" w:eastAsia="Calibri" w:hAnsi="Calibri"/>
          <w:sz w:val="20"/>
          <w:szCs w:val="20"/>
        </w:rPr>
        <w:t xml:space="preserve">Indemnisation équitable — au-delà du minimum légal.</w:t>
      </w:r>
    </w:p>
    <w:p>
      <w:pPr>
        <w:pStyle w:val="ListParagraph"/>
        <w:numPr>
          <w:ilvl w:val="0"/>
          <w:numId w:val="2"/>
        </w:numPr>
        <w:spacing w:after="60" w:line="260"/>
      </w:pPr>
      <w:r>
        <w:rPr>
          <w:rFonts w:ascii="Calibri" w:cs="Calibri" w:eastAsia="Calibri" w:hAnsi="Calibri"/>
          <w:sz w:val="20"/>
          <w:szCs w:val="20"/>
        </w:rPr>
        <w:t xml:space="preserve">Inclusion — pas de différence de traitement avec les salariés.</w:t>
      </w:r>
    </w:p>
    <w:p>
      <w:pPr>
        <w:pStyle w:val="ListParagraph"/>
        <w:numPr>
          <w:ilvl w:val="0"/>
          <w:numId w:val="2"/>
        </w:numPr>
        <w:spacing w:after="60" w:line="260"/>
      </w:pPr>
      <w:r>
        <w:rPr>
          <w:rFonts w:ascii="Calibri" w:cs="Calibri" w:eastAsia="Calibri" w:hAnsi="Calibri"/>
          <w:sz w:val="20"/>
          <w:szCs w:val="20"/>
        </w:rPr>
        <w:t xml:space="preserve">Engagement durable — préférence à l'embauche post-stage si profil aligné.</w:t>
      </w:r>
    </w:p>
    <w:p>
      <w:pPr>
        <w:spacing w:after="100" w:before="220"/>
      </w:pPr>
      <w:r>
        <w:rPr>
          <w:rFonts w:ascii="Calibri" w:cs="Calibri" w:eastAsia="Calibri" w:hAnsi="Calibri"/>
          <w:b/>
          <w:bCs/>
          <w:color w:val="E87722"/>
          <w:sz w:val="22"/>
          <w:szCs w:val="22"/>
        </w:rPr>
        <w:t xml:space="preserve">2.2. Refus structurés</w:t>
      </w:r>
    </w:p>
    <w:p>
      <w:pPr>
        <w:pStyle w:val="ListParagraph"/>
        <w:numPr>
          <w:ilvl w:val="0"/>
          <w:numId w:val="2"/>
        </w:numPr>
        <w:spacing w:after="60" w:line="260"/>
      </w:pPr>
      <w:r>
        <w:rPr>
          <w:rFonts w:ascii="Calibri" w:cs="Calibri" w:eastAsia="Calibri" w:hAnsi="Calibri"/>
          <w:sz w:val="20"/>
          <w:szCs w:val="20"/>
        </w:rPr>
        <w:t xml:space="preserve">Refus du stage longue durée sur des tâches répétitives sans intérêt formateur.</w:t>
      </w:r>
    </w:p>
    <w:p>
      <w:pPr>
        <w:pStyle w:val="ListParagraph"/>
        <w:numPr>
          <w:ilvl w:val="0"/>
          <w:numId w:val="2"/>
        </w:numPr>
        <w:spacing w:after="60" w:line="260"/>
      </w:pPr>
      <w:r>
        <w:rPr>
          <w:rFonts w:ascii="Calibri" w:cs="Calibri" w:eastAsia="Calibri" w:hAnsi="Calibri"/>
          <w:sz w:val="20"/>
          <w:szCs w:val="20"/>
        </w:rPr>
        <w:t xml:space="preserve">Refus de la gratification minimale pour des tâches qualifiées.</w:t>
      </w:r>
    </w:p>
    <w:p>
      <w:pPr>
        <w:pStyle w:val="ListParagraph"/>
        <w:numPr>
          <w:ilvl w:val="0"/>
          <w:numId w:val="2"/>
        </w:numPr>
        <w:spacing w:after="60" w:line="260"/>
      </w:pPr>
      <w:r>
        <w:rPr>
          <w:rFonts w:ascii="Calibri" w:cs="Calibri" w:eastAsia="Calibri" w:hAnsi="Calibri"/>
          <w:sz w:val="20"/>
          <w:szCs w:val="20"/>
        </w:rPr>
        <w:t xml:space="preserve">Refus du stage de remplacement de poste salarié.</w:t>
      </w:r>
    </w:p>
    <w:p>
      <w:pPr>
        <w:pStyle w:val="ListParagraph"/>
        <w:numPr>
          <w:ilvl w:val="0"/>
          <w:numId w:val="2"/>
        </w:numPr>
        <w:spacing w:after="60" w:line="260"/>
      </w:pPr>
      <w:r>
        <w:rPr>
          <w:rFonts w:ascii="Calibri" w:cs="Calibri" w:eastAsia="Calibri" w:hAnsi="Calibri"/>
          <w:sz w:val="20"/>
          <w:szCs w:val="20"/>
        </w:rPr>
        <w:t xml:space="preserve">Refus du non-respect des conventions de stage.</w:t>
      </w:r>
    </w:p>
    <w:p>
      <w:pPr>
        <w:pStyle w:val="ListParagraph"/>
        <w:numPr>
          <w:ilvl w:val="0"/>
          <w:numId w:val="2"/>
        </w:numPr>
        <w:spacing w:after="60" w:line="260"/>
      </w:pPr>
      <w:r>
        <w:rPr>
          <w:rFonts w:ascii="Calibri" w:cs="Calibri" w:eastAsia="Calibri" w:hAnsi="Calibri"/>
          <w:sz w:val="20"/>
          <w:szCs w:val="20"/>
        </w:rPr>
        <w:t xml:space="preserve">Refus du recrutement caché par stage low-cost.</w:t>
      </w:r>
    </w:p>
    <w:p>
      <w:pPr>
        <w:spacing w:after="160" w:before="240"/>
      </w:pPr>
      <w:r>
        <w:rPr>
          <w:rFonts w:ascii="Calibri" w:cs="Calibri" w:eastAsia="Calibri" w:hAnsi="Calibri"/>
          <w:b/>
          <w:bCs/>
          <w:color w:val="1F4E79"/>
          <w:sz w:val="32"/>
          <w:szCs w:val="32"/>
        </w:rPr>
        <w:t xml:space="preserve">3. Catégories accueillies</w:t>
      </w:r>
    </w:p>
    <w:p>
      <w:pPr>
        <w:spacing w:after="100" w:before="220"/>
      </w:pPr>
      <w:r>
        <w:rPr>
          <w:rFonts w:ascii="Calibri" w:cs="Calibri" w:eastAsia="Calibri" w:hAnsi="Calibri"/>
          <w:b/>
          <w:bCs/>
          <w:color w:val="E87722"/>
          <w:sz w:val="22"/>
          <w:szCs w:val="22"/>
        </w:rPr>
        <w:t xml:space="preserve">3.1. Stages courts (1-2 semaines)</w:t>
      </w:r>
    </w:p>
    <w:p>
      <w:pPr>
        <w:pStyle w:val="ListParagraph"/>
        <w:numPr>
          <w:ilvl w:val="0"/>
          <w:numId w:val="2"/>
        </w:numPr>
        <w:spacing w:after="60" w:line="260"/>
      </w:pPr>
      <w:r>
        <w:rPr>
          <w:rFonts w:ascii="Calibri" w:cs="Calibri" w:eastAsia="Calibri" w:hAnsi="Calibri"/>
          <w:sz w:val="20"/>
          <w:szCs w:val="20"/>
        </w:rPr>
        <w:t xml:space="preserve">Élèves de 3e (stage d'observation).</w:t>
      </w:r>
    </w:p>
    <w:p>
      <w:pPr>
        <w:pStyle w:val="ListParagraph"/>
        <w:numPr>
          <w:ilvl w:val="0"/>
          <w:numId w:val="2"/>
        </w:numPr>
        <w:spacing w:after="60" w:line="260"/>
      </w:pPr>
      <w:r>
        <w:rPr>
          <w:rFonts w:ascii="Calibri" w:cs="Calibri" w:eastAsia="Calibri" w:hAnsi="Calibri"/>
          <w:sz w:val="20"/>
          <w:szCs w:val="20"/>
        </w:rPr>
        <w:t xml:space="preserve">Étudiants en orientation.</w:t>
      </w:r>
    </w:p>
    <w:p>
      <w:pPr>
        <w:pStyle w:val="ListParagraph"/>
        <w:numPr>
          <w:ilvl w:val="0"/>
          <w:numId w:val="2"/>
        </w:numPr>
        <w:spacing w:after="60" w:line="260"/>
      </w:pPr>
      <w:r>
        <w:rPr>
          <w:rFonts w:ascii="Calibri" w:cs="Calibri" w:eastAsia="Calibri" w:hAnsi="Calibri"/>
          <w:sz w:val="20"/>
          <w:szCs w:val="20"/>
        </w:rPr>
        <w:t xml:space="preserve">Format découverte — pas d'attente productive.</w:t>
      </w:r>
    </w:p>
    <w:p>
      <w:pPr>
        <w:pStyle w:val="ListParagraph"/>
        <w:numPr>
          <w:ilvl w:val="0"/>
          <w:numId w:val="2"/>
        </w:numPr>
        <w:spacing w:after="60" w:line="260"/>
      </w:pPr>
      <w:r>
        <w:rPr>
          <w:rFonts w:ascii="Calibri" w:cs="Calibri" w:eastAsia="Calibri" w:hAnsi="Calibri"/>
          <w:sz w:val="20"/>
          <w:szCs w:val="20"/>
        </w:rPr>
        <w:t xml:space="preserve">Indemnité forfaitaire 50 € (cadeau non obligatoire mais Eventy choisit).</w:t>
      </w:r>
    </w:p>
    <w:p>
      <w:pPr>
        <w:spacing w:after="100" w:before="220"/>
      </w:pPr>
      <w:r>
        <w:rPr>
          <w:rFonts w:ascii="Calibri" w:cs="Calibri" w:eastAsia="Calibri" w:hAnsi="Calibri"/>
          <w:b/>
          <w:bCs/>
          <w:color w:val="E87722"/>
          <w:sz w:val="22"/>
          <w:szCs w:val="22"/>
        </w:rPr>
        <w:t xml:space="preserve">3.2. Stages moyens (1-3 mois)</w:t>
      </w:r>
    </w:p>
    <w:p>
      <w:pPr>
        <w:pStyle w:val="ListParagraph"/>
        <w:numPr>
          <w:ilvl w:val="0"/>
          <w:numId w:val="2"/>
        </w:numPr>
        <w:spacing w:after="60" w:line="260"/>
      </w:pPr>
      <w:r>
        <w:rPr>
          <w:rFonts w:ascii="Calibri" w:cs="Calibri" w:eastAsia="Calibri" w:hAnsi="Calibri"/>
          <w:sz w:val="20"/>
          <w:szCs w:val="20"/>
        </w:rPr>
        <w:t xml:space="preserve">Étudiants en BTS, licence, parcours universitaires.</w:t>
      </w:r>
    </w:p>
    <w:p>
      <w:pPr>
        <w:pStyle w:val="ListParagraph"/>
        <w:numPr>
          <w:ilvl w:val="0"/>
          <w:numId w:val="2"/>
        </w:numPr>
        <w:spacing w:after="60" w:line="260"/>
      </w:pPr>
      <w:r>
        <w:rPr>
          <w:rFonts w:ascii="Calibri" w:cs="Calibri" w:eastAsia="Calibri" w:hAnsi="Calibri"/>
          <w:sz w:val="20"/>
          <w:szCs w:val="20"/>
        </w:rPr>
        <w:t xml:space="preserve">Sujet concret avec livrable.</w:t>
      </w:r>
    </w:p>
    <w:p>
      <w:pPr>
        <w:pStyle w:val="ListParagraph"/>
        <w:numPr>
          <w:ilvl w:val="0"/>
          <w:numId w:val="2"/>
        </w:numPr>
        <w:spacing w:after="60" w:line="260"/>
      </w:pPr>
      <w:r>
        <w:rPr>
          <w:rFonts w:ascii="Calibri" w:cs="Calibri" w:eastAsia="Calibri" w:hAnsi="Calibri"/>
          <w:sz w:val="20"/>
          <w:szCs w:val="20"/>
        </w:rPr>
        <w:t xml:space="preserve">Gratification légale + 30 % bonus Eventy.</w:t>
      </w:r>
    </w:p>
    <w:p>
      <w:pPr>
        <w:pStyle w:val="ListParagraph"/>
        <w:numPr>
          <w:ilvl w:val="0"/>
          <w:numId w:val="2"/>
        </w:numPr>
        <w:spacing w:after="60" w:line="260"/>
      </w:pPr>
      <w:r>
        <w:rPr>
          <w:rFonts w:ascii="Calibri" w:cs="Calibri" w:eastAsia="Calibri" w:hAnsi="Calibri"/>
          <w:sz w:val="20"/>
          <w:szCs w:val="20"/>
        </w:rPr>
        <w:t xml:space="preserve">Tickets restaurant et frais de transport pris en charge.</w:t>
      </w:r>
    </w:p>
    <w:p>
      <w:pPr>
        <w:spacing w:after="100" w:before="220"/>
      </w:pPr>
      <w:r>
        <w:rPr>
          <w:rFonts w:ascii="Calibri" w:cs="Calibri" w:eastAsia="Calibri" w:hAnsi="Calibri"/>
          <w:b/>
          <w:bCs/>
          <w:color w:val="E87722"/>
          <w:sz w:val="22"/>
          <w:szCs w:val="22"/>
        </w:rPr>
        <w:t xml:space="preserve">3.3. Stages longs (4-6 mois)</w:t>
      </w:r>
    </w:p>
    <w:p>
      <w:pPr>
        <w:pStyle w:val="ListParagraph"/>
        <w:numPr>
          <w:ilvl w:val="0"/>
          <w:numId w:val="2"/>
        </w:numPr>
        <w:spacing w:after="60" w:line="260"/>
      </w:pPr>
      <w:r>
        <w:rPr>
          <w:rFonts w:ascii="Calibri" w:cs="Calibri" w:eastAsia="Calibri" w:hAnsi="Calibri"/>
          <w:sz w:val="20"/>
          <w:szCs w:val="20"/>
        </w:rPr>
        <w:t xml:space="preserve">Étudiants en master, écoles de commerce, écoles spécialisées.</w:t>
      </w:r>
    </w:p>
    <w:p>
      <w:pPr>
        <w:pStyle w:val="ListParagraph"/>
        <w:numPr>
          <w:ilvl w:val="0"/>
          <w:numId w:val="2"/>
        </w:numPr>
        <w:spacing w:after="60" w:line="260"/>
      </w:pPr>
      <w:r>
        <w:rPr>
          <w:rFonts w:ascii="Calibri" w:cs="Calibri" w:eastAsia="Calibri" w:hAnsi="Calibri"/>
          <w:sz w:val="20"/>
          <w:szCs w:val="20"/>
        </w:rPr>
        <w:t xml:space="preserve">Mission stratégique avec livrable d'envergure.</w:t>
      </w:r>
    </w:p>
    <w:p>
      <w:pPr>
        <w:pStyle w:val="ListParagraph"/>
        <w:numPr>
          <w:ilvl w:val="0"/>
          <w:numId w:val="2"/>
        </w:numPr>
        <w:spacing w:after="60" w:line="260"/>
      </w:pPr>
      <w:r>
        <w:rPr>
          <w:rFonts w:ascii="Calibri" w:cs="Calibri" w:eastAsia="Calibri" w:hAnsi="Calibri"/>
          <w:sz w:val="20"/>
          <w:szCs w:val="20"/>
        </w:rPr>
        <w:t xml:space="preserve">Gratification légale + 50 % bonus Eventy.</w:t>
      </w:r>
    </w:p>
    <w:p>
      <w:pPr>
        <w:pStyle w:val="ListParagraph"/>
        <w:numPr>
          <w:ilvl w:val="0"/>
          <w:numId w:val="2"/>
        </w:numPr>
        <w:spacing w:after="60" w:line="260"/>
      </w:pPr>
      <w:r>
        <w:rPr>
          <w:rFonts w:ascii="Calibri" w:cs="Calibri" w:eastAsia="Calibri" w:hAnsi="Calibri"/>
          <w:sz w:val="20"/>
          <w:szCs w:val="20"/>
        </w:rPr>
        <w:t xml:space="preserve">Possibilité de télétravail (cohérence Charte télétravail).</w:t>
      </w:r>
    </w:p>
    <w:p>
      <w:pPr>
        <w:pStyle w:val="ListParagraph"/>
        <w:numPr>
          <w:ilvl w:val="0"/>
          <w:numId w:val="2"/>
        </w:numPr>
        <w:spacing w:after="60" w:line="260"/>
      </w:pPr>
      <w:r>
        <w:rPr>
          <w:rFonts w:ascii="Calibri" w:cs="Calibri" w:eastAsia="Calibri" w:hAnsi="Calibri"/>
          <w:sz w:val="20"/>
          <w:szCs w:val="20"/>
        </w:rPr>
        <w:t xml:space="preserve">Possibilité d'embauche post-stage.</w:t>
      </w:r>
    </w:p>
    <w:p>
      <w:pPr>
        <w:spacing w:after="100" w:before="220"/>
      </w:pPr>
      <w:r>
        <w:rPr>
          <w:rFonts w:ascii="Calibri" w:cs="Calibri" w:eastAsia="Calibri" w:hAnsi="Calibri"/>
          <w:b/>
          <w:bCs/>
          <w:color w:val="E87722"/>
          <w:sz w:val="22"/>
          <w:szCs w:val="22"/>
        </w:rPr>
        <w:t xml:space="preserve">3.4. Alternants (12-24 mois)</w:t>
      </w:r>
    </w:p>
    <w:p>
      <w:pPr>
        <w:pStyle w:val="ListParagraph"/>
        <w:numPr>
          <w:ilvl w:val="0"/>
          <w:numId w:val="2"/>
        </w:numPr>
        <w:spacing w:after="60" w:line="260"/>
      </w:pPr>
      <w:r>
        <w:rPr>
          <w:rFonts w:ascii="Calibri" w:cs="Calibri" w:eastAsia="Calibri" w:hAnsi="Calibri"/>
          <w:sz w:val="20"/>
          <w:szCs w:val="20"/>
        </w:rPr>
        <w:t xml:space="preserve">BTS, licence pro, master, formations tech (Wagon, etc.).</w:t>
      </w:r>
    </w:p>
    <w:p>
      <w:pPr>
        <w:pStyle w:val="ListParagraph"/>
        <w:numPr>
          <w:ilvl w:val="0"/>
          <w:numId w:val="2"/>
        </w:numPr>
        <w:spacing w:after="60" w:line="260"/>
      </w:pPr>
      <w:r>
        <w:rPr>
          <w:rFonts w:ascii="Calibri" w:cs="Calibri" w:eastAsia="Calibri" w:hAnsi="Calibri"/>
          <w:sz w:val="20"/>
          <w:szCs w:val="20"/>
        </w:rPr>
        <w:t xml:space="preserve">Salaire conforme à la convention collective + 10 % bonus Eventy.</w:t>
      </w:r>
    </w:p>
    <w:p>
      <w:pPr>
        <w:pStyle w:val="ListParagraph"/>
        <w:numPr>
          <w:ilvl w:val="0"/>
          <w:numId w:val="2"/>
        </w:numPr>
        <w:spacing w:after="60" w:line="260"/>
      </w:pPr>
      <w:r>
        <w:rPr>
          <w:rFonts w:ascii="Calibri" w:cs="Calibri" w:eastAsia="Calibri" w:hAnsi="Calibri"/>
          <w:sz w:val="20"/>
          <w:szCs w:val="20"/>
        </w:rPr>
        <w:t xml:space="preserve">Statut équivalent salarié pour avantages (mutuelle, ticket resto, etc.).</w:t>
      </w:r>
    </w:p>
    <w:p>
      <w:pPr>
        <w:pStyle w:val="ListParagraph"/>
        <w:numPr>
          <w:ilvl w:val="0"/>
          <w:numId w:val="2"/>
        </w:numPr>
        <w:spacing w:after="60" w:line="260"/>
      </w:pPr>
      <w:r>
        <w:rPr>
          <w:rFonts w:ascii="Calibri" w:cs="Calibri" w:eastAsia="Calibri" w:hAnsi="Calibri"/>
          <w:sz w:val="20"/>
          <w:szCs w:val="20"/>
        </w:rPr>
        <w:t xml:space="preserve">Plan de formation individuel (cohérence Plan de formation interne).</w:t>
      </w:r>
    </w:p>
    <w:p>
      <w:pPr>
        <w:spacing w:after="160" w:before="240"/>
      </w:pPr>
      <w:r>
        <w:rPr>
          <w:rFonts w:ascii="Calibri" w:cs="Calibri" w:eastAsia="Calibri" w:hAnsi="Calibri"/>
          <w:b/>
          <w:bCs/>
          <w:color w:val="1F4E79"/>
          <w:sz w:val="32"/>
          <w:szCs w:val="32"/>
        </w:rPr>
        <w:t xml:space="preserve">4. Indemnisation et avantages</w:t>
      </w:r>
    </w:p>
    <w:p>
      <w:pPr>
        <w:spacing w:after="100" w:before="220"/>
      </w:pPr>
      <w:r>
        <w:rPr>
          <w:rFonts w:ascii="Calibri" w:cs="Calibri" w:eastAsia="Calibri" w:hAnsi="Calibri"/>
          <w:b/>
          <w:bCs/>
          <w:color w:val="E87722"/>
          <w:sz w:val="22"/>
          <w:szCs w:val="22"/>
        </w:rPr>
        <w:t xml:space="preserve">4.1. Gratification stagiaires (2026)</w:t>
      </w:r>
    </w:p>
    <w:p>
      <w:pPr>
        <w:pStyle w:val="ListParagraph"/>
        <w:numPr>
          <w:ilvl w:val="0"/>
          <w:numId w:val="2"/>
        </w:numPr>
        <w:spacing w:after="60" w:line="260"/>
      </w:pPr>
      <w:r>
        <w:rPr>
          <w:rFonts w:ascii="Calibri" w:cs="Calibri" w:eastAsia="Calibri" w:hAnsi="Calibri"/>
          <w:sz w:val="20"/>
          <w:szCs w:val="20"/>
        </w:rPr>
        <w:t xml:space="preserve">Minimum légal (≥ 308 h consécutives) : 4,35 €/h × 35h × 22 j ≈ 670 €/mois.</w:t>
      </w:r>
    </w:p>
    <w:p>
      <w:pPr>
        <w:pStyle w:val="ListParagraph"/>
        <w:numPr>
          <w:ilvl w:val="0"/>
          <w:numId w:val="2"/>
        </w:numPr>
        <w:spacing w:after="60" w:line="260"/>
      </w:pPr>
      <w:r>
        <w:rPr>
          <w:rFonts w:ascii="Calibri" w:cs="Calibri" w:eastAsia="Calibri" w:hAnsi="Calibri"/>
          <w:sz w:val="20"/>
          <w:szCs w:val="20"/>
        </w:rPr>
        <w:t xml:space="preserve">Bonus Eventy : +30 % stages 1-3 mois, +50 % stages 4-6 mois.</w:t>
      </w:r>
    </w:p>
    <w:p>
      <w:pPr>
        <w:pStyle w:val="ListParagraph"/>
        <w:numPr>
          <w:ilvl w:val="0"/>
          <w:numId w:val="2"/>
        </w:numPr>
        <w:spacing w:after="60" w:line="260"/>
      </w:pPr>
      <w:r>
        <w:rPr>
          <w:rFonts w:ascii="Calibri" w:cs="Calibri" w:eastAsia="Calibri" w:hAnsi="Calibri"/>
          <w:sz w:val="20"/>
          <w:szCs w:val="20"/>
        </w:rPr>
        <w:t xml:space="preserve">Soit ≈ 870 €/mois (stage 1-3 mois) ou ≈ 1 005 €/mois (4-6 mois).</w:t>
      </w:r>
    </w:p>
    <w:p>
      <w:pPr>
        <w:spacing w:after="100" w:before="220"/>
      </w:pPr>
      <w:r>
        <w:rPr>
          <w:rFonts w:ascii="Calibri" w:cs="Calibri" w:eastAsia="Calibri" w:hAnsi="Calibri"/>
          <w:b/>
          <w:bCs/>
          <w:color w:val="E87722"/>
          <w:sz w:val="22"/>
          <w:szCs w:val="22"/>
        </w:rPr>
        <w:t xml:space="preserve">4.2. Avantages</w:t>
      </w:r>
    </w:p>
    <w:p>
      <w:pPr>
        <w:pStyle w:val="ListParagraph"/>
        <w:numPr>
          <w:ilvl w:val="0"/>
          <w:numId w:val="2"/>
        </w:numPr>
        <w:spacing w:after="60" w:line="260"/>
      </w:pPr>
      <w:r>
        <w:rPr>
          <w:rFonts w:ascii="Calibri" w:cs="Calibri" w:eastAsia="Calibri" w:hAnsi="Calibri"/>
          <w:sz w:val="20"/>
          <w:szCs w:val="20"/>
        </w:rPr>
        <w:t xml:space="preserve">Tickets restaurant (10 €/jour ouvré, prise en charge 60 % Eventy).</w:t>
      </w:r>
    </w:p>
    <w:p>
      <w:pPr>
        <w:pStyle w:val="ListParagraph"/>
        <w:numPr>
          <w:ilvl w:val="0"/>
          <w:numId w:val="2"/>
        </w:numPr>
        <w:spacing w:after="60" w:line="260"/>
      </w:pPr>
      <w:r>
        <w:rPr>
          <w:rFonts w:ascii="Calibri" w:cs="Calibri" w:eastAsia="Calibri" w:hAnsi="Calibri"/>
          <w:sz w:val="20"/>
          <w:szCs w:val="20"/>
        </w:rPr>
        <w:t xml:space="preserve">Frais de transport (50 % abonnement transports en commun).</w:t>
      </w:r>
    </w:p>
    <w:p>
      <w:pPr>
        <w:pStyle w:val="ListParagraph"/>
        <w:numPr>
          <w:ilvl w:val="0"/>
          <w:numId w:val="2"/>
        </w:numPr>
        <w:spacing w:after="60" w:line="260"/>
      </w:pPr>
      <w:r>
        <w:rPr>
          <w:rFonts w:ascii="Calibri" w:cs="Calibri" w:eastAsia="Calibri" w:hAnsi="Calibri"/>
          <w:sz w:val="20"/>
          <w:szCs w:val="20"/>
        </w:rPr>
        <w:t xml:space="preserve">Mutuelle prise en charge à 70 % (cohérence Charte télétravail).</w:t>
      </w:r>
    </w:p>
    <w:p>
      <w:pPr>
        <w:pStyle w:val="ListParagraph"/>
        <w:numPr>
          <w:ilvl w:val="0"/>
          <w:numId w:val="2"/>
        </w:numPr>
        <w:spacing w:after="60" w:line="260"/>
      </w:pPr>
      <w:r>
        <w:rPr>
          <w:rFonts w:ascii="Calibri" w:cs="Calibri" w:eastAsia="Calibri" w:hAnsi="Calibri"/>
          <w:sz w:val="20"/>
          <w:szCs w:val="20"/>
        </w:rPr>
        <w:t xml:space="preserve">Forfait Mobilités Durables (proratisé — cohérence Plan de mobilité durable).</w:t>
      </w:r>
    </w:p>
    <w:p>
      <w:pPr>
        <w:spacing w:after="100" w:before="220"/>
      </w:pPr>
      <w:r>
        <w:rPr>
          <w:rFonts w:ascii="Calibri" w:cs="Calibri" w:eastAsia="Calibri" w:hAnsi="Calibri"/>
          <w:b/>
          <w:bCs/>
          <w:color w:val="E87722"/>
          <w:sz w:val="22"/>
          <w:szCs w:val="22"/>
        </w:rPr>
        <w:t xml:space="preserve">4.3. Salaire alternants</w:t>
      </w:r>
    </w:p>
    <w:p>
      <w:pPr>
        <w:pStyle w:val="ListParagraph"/>
        <w:numPr>
          <w:ilvl w:val="0"/>
          <w:numId w:val="2"/>
        </w:numPr>
        <w:spacing w:after="60" w:line="260"/>
      </w:pPr>
      <w:r>
        <w:rPr>
          <w:rFonts w:ascii="Calibri" w:cs="Calibri" w:eastAsia="Calibri" w:hAnsi="Calibri"/>
          <w:sz w:val="20"/>
          <w:szCs w:val="20"/>
        </w:rPr>
        <w:t xml:space="preserve">Conforme à la convention collective applicable.</w:t>
      </w:r>
    </w:p>
    <w:p>
      <w:pPr>
        <w:pStyle w:val="ListParagraph"/>
        <w:numPr>
          <w:ilvl w:val="0"/>
          <w:numId w:val="2"/>
        </w:numPr>
        <w:spacing w:after="60" w:line="260"/>
      </w:pPr>
      <w:r>
        <w:rPr>
          <w:rFonts w:ascii="Calibri" w:cs="Calibri" w:eastAsia="Calibri" w:hAnsi="Calibri"/>
          <w:sz w:val="20"/>
          <w:szCs w:val="20"/>
        </w:rPr>
        <w:t xml:space="preserve">Bonus Eventy +10 %.</w:t>
      </w:r>
    </w:p>
    <w:p>
      <w:pPr>
        <w:pStyle w:val="ListParagraph"/>
        <w:numPr>
          <w:ilvl w:val="0"/>
          <w:numId w:val="2"/>
        </w:numPr>
        <w:spacing w:after="60" w:line="260"/>
      </w:pPr>
      <w:r>
        <w:rPr>
          <w:rFonts w:ascii="Calibri" w:cs="Calibri" w:eastAsia="Calibri" w:hAnsi="Calibri"/>
          <w:sz w:val="20"/>
          <w:szCs w:val="20"/>
        </w:rPr>
        <w:t xml:space="preserve">Évolution annuelle prévue.</w:t>
      </w:r>
    </w:p>
    <w:p>
      <w:pPr>
        <w:spacing w:after="160" w:before="240"/>
      </w:pPr>
      <w:r>
        <w:rPr>
          <w:rFonts w:ascii="Calibri" w:cs="Calibri" w:eastAsia="Calibri" w:hAnsi="Calibri"/>
          <w:b/>
          <w:bCs/>
          <w:color w:val="1F4E79"/>
          <w:sz w:val="32"/>
          <w:szCs w:val="32"/>
        </w:rPr>
        <w:t xml:space="preserve">5. Encadrement</w:t>
      </w:r>
    </w:p>
    <w:p>
      <w:pPr>
        <w:spacing w:after="100" w:before="220"/>
      </w:pPr>
      <w:r>
        <w:rPr>
          <w:rFonts w:ascii="Calibri" w:cs="Calibri" w:eastAsia="Calibri" w:hAnsi="Calibri"/>
          <w:b/>
          <w:bCs/>
          <w:color w:val="E87722"/>
          <w:sz w:val="22"/>
          <w:szCs w:val="22"/>
        </w:rPr>
        <w:t xml:space="preserve">5.1. Mentor dédié</w:t>
      </w:r>
    </w:p>
    <w:p>
      <w:pPr>
        <w:pStyle w:val="ListParagraph"/>
        <w:numPr>
          <w:ilvl w:val="0"/>
          <w:numId w:val="2"/>
        </w:numPr>
        <w:spacing w:after="60" w:line="260"/>
      </w:pPr>
      <w:r>
        <w:rPr>
          <w:rFonts w:ascii="Calibri" w:cs="Calibri" w:eastAsia="Calibri" w:hAnsi="Calibri"/>
          <w:sz w:val="20"/>
          <w:szCs w:val="20"/>
        </w:rPr>
        <w:t xml:space="preserve">Désigné dès l'arrivée.</w:t>
      </w:r>
    </w:p>
    <w:p>
      <w:pPr>
        <w:pStyle w:val="ListParagraph"/>
        <w:numPr>
          <w:ilvl w:val="0"/>
          <w:numId w:val="2"/>
        </w:numPr>
        <w:spacing w:after="60" w:line="260"/>
      </w:pPr>
      <w:r>
        <w:rPr>
          <w:rFonts w:ascii="Calibri" w:cs="Calibri" w:eastAsia="Calibri" w:hAnsi="Calibri"/>
          <w:sz w:val="20"/>
          <w:szCs w:val="20"/>
        </w:rPr>
        <w:t xml:space="preserve">Disponible : ≥ 2 h/semaine de point individuel.</w:t>
      </w:r>
    </w:p>
    <w:p>
      <w:pPr>
        <w:pStyle w:val="ListParagraph"/>
        <w:numPr>
          <w:ilvl w:val="0"/>
          <w:numId w:val="2"/>
        </w:numPr>
        <w:spacing w:after="60" w:line="260"/>
      </w:pPr>
      <w:r>
        <w:rPr>
          <w:rFonts w:ascii="Calibri" w:cs="Calibri" w:eastAsia="Calibri" w:hAnsi="Calibri"/>
          <w:sz w:val="20"/>
          <w:szCs w:val="20"/>
        </w:rPr>
        <w:t xml:space="preserve">Formé à l'encadrement (cohérence Plan de formation interne).</w:t>
      </w:r>
    </w:p>
    <w:p>
      <w:pPr>
        <w:pStyle w:val="ListParagraph"/>
        <w:numPr>
          <w:ilvl w:val="0"/>
          <w:numId w:val="2"/>
        </w:numPr>
        <w:spacing w:after="60" w:line="260"/>
      </w:pPr>
      <w:r>
        <w:rPr>
          <w:rFonts w:ascii="Calibri" w:cs="Calibri" w:eastAsia="Calibri" w:hAnsi="Calibri"/>
          <w:sz w:val="20"/>
          <w:szCs w:val="20"/>
        </w:rPr>
        <w:t xml:space="preserve">Référent qualité du stage.</w:t>
      </w:r>
    </w:p>
    <w:p>
      <w:pPr>
        <w:spacing w:after="100" w:before="220"/>
      </w:pPr>
      <w:r>
        <w:rPr>
          <w:rFonts w:ascii="Calibri" w:cs="Calibri" w:eastAsia="Calibri" w:hAnsi="Calibri"/>
          <w:b/>
          <w:bCs/>
          <w:color w:val="E87722"/>
          <w:sz w:val="22"/>
          <w:szCs w:val="22"/>
        </w:rPr>
        <w:t xml:space="preserve">5.2. Onboarding</w:t>
      </w:r>
    </w:p>
    <w:p>
      <w:pPr>
        <w:pStyle w:val="ListParagraph"/>
        <w:numPr>
          <w:ilvl w:val="0"/>
          <w:numId w:val="2"/>
        </w:numPr>
        <w:spacing w:after="60" w:line="260"/>
      </w:pPr>
      <w:r>
        <w:rPr>
          <w:rFonts w:ascii="Calibri" w:cs="Calibri" w:eastAsia="Calibri" w:hAnsi="Calibri"/>
          <w:sz w:val="20"/>
          <w:szCs w:val="20"/>
        </w:rPr>
        <w:t xml:space="preserve">Cohérence avec Procédure de recrutement (onboarding J0 → J+30).</w:t>
      </w:r>
    </w:p>
    <w:p>
      <w:pPr>
        <w:pStyle w:val="ListParagraph"/>
        <w:numPr>
          <w:ilvl w:val="0"/>
          <w:numId w:val="2"/>
        </w:numPr>
        <w:spacing w:after="60" w:line="260"/>
      </w:pPr>
      <w:r>
        <w:rPr>
          <w:rFonts w:ascii="Calibri" w:cs="Calibri" w:eastAsia="Calibri" w:hAnsi="Calibri"/>
          <w:sz w:val="20"/>
          <w:szCs w:val="20"/>
        </w:rPr>
        <w:t xml:space="preserve">Lecture âme Eventy avec mentor (45 min).</w:t>
      </w:r>
    </w:p>
    <w:p>
      <w:pPr>
        <w:pStyle w:val="ListParagraph"/>
        <w:numPr>
          <w:ilvl w:val="0"/>
          <w:numId w:val="2"/>
        </w:numPr>
        <w:spacing w:after="60" w:line="260"/>
      </w:pPr>
      <w:r>
        <w:rPr>
          <w:rFonts w:ascii="Calibri" w:cs="Calibri" w:eastAsia="Calibri" w:hAnsi="Calibri"/>
          <w:sz w:val="20"/>
          <w:szCs w:val="20"/>
        </w:rPr>
        <w:t xml:space="preserve">Découverte de l'équipe et des partenaires.</w:t>
      </w:r>
    </w:p>
    <w:p>
      <w:pPr>
        <w:pStyle w:val="ListParagraph"/>
        <w:numPr>
          <w:ilvl w:val="0"/>
          <w:numId w:val="2"/>
        </w:numPr>
        <w:spacing w:after="60" w:line="260"/>
      </w:pPr>
      <w:r>
        <w:rPr>
          <w:rFonts w:ascii="Calibri" w:cs="Calibri" w:eastAsia="Calibri" w:hAnsi="Calibri"/>
          <w:sz w:val="20"/>
          <w:szCs w:val="20"/>
        </w:rPr>
        <w:t xml:space="preserve">Module sécurité et RGPD.</w:t>
      </w:r>
    </w:p>
    <w:p>
      <w:pPr>
        <w:pStyle w:val="ListParagraph"/>
        <w:numPr>
          <w:ilvl w:val="0"/>
          <w:numId w:val="2"/>
        </w:numPr>
        <w:spacing w:after="60" w:line="260"/>
      </w:pPr>
      <w:r>
        <w:rPr>
          <w:rFonts w:ascii="Calibri" w:cs="Calibri" w:eastAsia="Calibri" w:hAnsi="Calibri"/>
          <w:sz w:val="20"/>
          <w:szCs w:val="20"/>
        </w:rPr>
        <w:t xml:space="preserve">Plan d'objectifs 30/60/90 jours.</w:t>
      </w:r>
    </w:p>
    <w:p>
      <w:pPr>
        <w:spacing w:after="100" w:before="220"/>
      </w:pPr>
      <w:r>
        <w:rPr>
          <w:rFonts w:ascii="Calibri" w:cs="Calibri" w:eastAsia="Calibri" w:hAnsi="Calibri"/>
          <w:b/>
          <w:bCs/>
          <w:color w:val="E87722"/>
          <w:sz w:val="22"/>
          <w:szCs w:val="22"/>
        </w:rPr>
        <w:t xml:space="preserve">5.3. Suivi</w:t>
      </w:r>
    </w:p>
    <w:p>
      <w:pPr>
        <w:pStyle w:val="ListParagraph"/>
        <w:numPr>
          <w:ilvl w:val="0"/>
          <w:numId w:val="2"/>
        </w:numPr>
        <w:spacing w:after="60" w:line="260"/>
      </w:pPr>
      <w:r>
        <w:rPr>
          <w:rFonts w:ascii="Calibri" w:cs="Calibri" w:eastAsia="Calibri" w:hAnsi="Calibri"/>
          <w:sz w:val="20"/>
          <w:szCs w:val="20"/>
        </w:rPr>
        <w:t xml:space="preserve">Point hebdomadaire avec mentor.</w:t>
      </w:r>
    </w:p>
    <w:p>
      <w:pPr>
        <w:pStyle w:val="ListParagraph"/>
        <w:numPr>
          <w:ilvl w:val="0"/>
          <w:numId w:val="2"/>
        </w:numPr>
        <w:spacing w:after="60" w:line="260"/>
      </w:pPr>
      <w:r>
        <w:rPr>
          <w:rFonts w:ascii="Calibri" w:cs="Calibri" w:eastAsia="Calibri" w:hAnsi="Calibri"/>
          <w:sz w:val="20"/>
          <w:szCs w:val="20"/>
        </w:rPr>
        <w:t xml:space="preserve">Point mensuel avec Président.</w:t>
      </w:r>
    </w:p>
    <w:p>
      <w:pPr>
        <w:pStyle w:val="ListParagraph"/>
        <w:numPr>
          <w:ilvl w:val="0"/>
          <w:numId w:val="2"/>
        </w:numPr>
        <w:spacing w:after="60" w:line="260"/>
      </w:pPr>
      <w:r>
        <w:rPr>
          <w:rFonts w:ascii="Calibri" w:cs="Calibri" w:eastAsia="Calibri" w:hAnsi="Calibri"/>
          <w:sz w:val="20"/>
          <w:szCs w:val="20"/>
        </w:rPr>
        <w:t xml:space="preserve">Évaluation à mi-parcours (avec école pour les conventions).</w:t>
      </w:r>
    </w:p>
    <w:p>
      <w:pPr>
        <w:pStyle w:val="ListParagraph"/>
        <w:numPr>
          <w:ilvl w:val="0"/>
          <w:numId w:val="2"/>
        </w:numPr>
        <w:spacing w:after="60" w:line="260"/>
      </w:pPr>
      <w:r>
        <w:rPr>
          <w:rFonts w:ascii="Calibri" w:cs="Calibri" w:eastAsia="Calibri" w:hAnsi="Calibri"/>
          <w:sz w:val="20"/>
          <w:szCs w:val="20"/>
        </w:rPr>
        <w:t xml:space="preserve">Évaluation finale avec restitution livrable.</w:t>
      </w:r>
    </w:p>
    <w:p>
      <w:pPr>
        <w:spacing w:after="160" w:before="240"/>
      </w:pPr>
      <w:r>
        <w:rPr>
          <w:rFonts w:ascii="Calibri" w:cs="Calibri" w:eastAsia="Calibri" w:hAnsi="Calibri"/>
          <w:b/>
          <w:bCs/>
          <w:color w:val="1F4E79"/>
          <w:sz w:val="32"/>
          <w:szCs w:val="32"/>
        </w:rPr>
        <w:t xml:space="preserve">6. Sujets de stage / alternance</w:t>
      </w:r>
    </w:p>
    <w:p>
      <w:pPr>
        <w:spacing w:after="100" w:before="220"/>
      </w:pPr>
      <w:r>
        <w:rPr>
          <w:rFonts w:ascii="Calibri" w:cs="Calibri" w:eastAsia="Calibri" w:hAnsi="Calibri"/>
          <w:b/>
          <w:bCs/>
          <w:color w:val="E87722"/>
          <w:sz w:val="22"/>
          <w:szCs w:val="22"/>
        </w:rPr>
        <w:t xml:space="preserve">6.1. Domaines prioritaires</w:t>
      </w:r>
    </w:p>
    <w:p>
      <w:pPr>
        <w:pStyle w:val="ListParagraph"/>
        <w:numPr>
          <w:ilvl w:val="0"/>
          <w:numId w:val="2"/>
        </w:numPr>
        <w:spacing w:after="60" w:line="260"/>
      </w:pPr>
      <w:r>
        <w:rPr>
          <w:rFonts w:ascii="Calibri" w:cs="Calibri" w:eastAsia="Calibri" w:hAnsi="Calibri"/>
          <w:sz w:val="20"/>
          <w:szCs w:val="20"/>
        </w:rPr>
        <w:t xml:space="preserve">Marketing digital et SEO.</w:t>
      </w:r>
    </w:p>
    <w:p>
      <w:pPr>
        <w:pStyle w:val="ListParagraph"/>
        <w:numPr>
          <w:ilvl w:val="0"/>
          <w:numId w:val="2"/>
        </w:numPr>
        <w:spacing w:after="60" w:line="260"/>
      </w:pPr>
      <w:r>
        <w:rPr>
          <w:rFonts w:ascii="Calibri" w:cs="Calibri" w:eastAsia="Calibri" w:hAnsi="Calibri"/>
          <w:sz w:val="20"/>
          <w:szCs w:val="20"/>
        </w:rPr>
        <w:t xml:space="preserve">Développement web (cohérence Roadmap technique).</w:t>
      </w:r>
    </w:p>
    <w:p>
      <w:pPr>
        <w:pStyle w:val="ListParagraph"/>
        <w:numPr>
          <w:ilvl w:val="0"/>
          <w:numId w:val="2"/>
        </w:numPr>
        <w:spacing w:after="60" w:line="260"/>
      </w:pPr>
      <w:r>
        <w:rPr>
          <w:rFonts w:ascii="Calibri" w:cs="Calibri" w:eastAsia="Calibri" w:hAnsi="Calibri"/>
          <w:sz w:val="20"/>
          <w:szCs w:val="20"/>
        </w:rPr>
        <w:t xml:space="preserve">Communication et réseaux sociaux.</w:t>
      </w:r>
    </w:p>
    <w:p>
      <w:pPr>
        <w:pStyle w:val="ListParagraph"/>
        <w:numPr>
          <w:ilvl w:val="0"/>
          <w:numId w:val="2"/>
        </w:numPr>
        <w:spacing w:after="60" w:line="260"/>
      </w:pPr>
      <w:r>
        <w:rPr>
          <w:rFonts w:ascii="Calibri" w:cs="Calibri" w:eastAsia="Calibri" w:hAnsi="Calibri"/>
          <w:sz w:val="20"/>
          <w:szCs w:val="20"/>
        </w:rPr>
        <w:t xml:space="preserve">Opérations voyage (cohérence Méthodologie de création de voyage).</w:t>
      </w:r>
    </w:p>
    <w:p>
      <w:pPr>
        <w:pStyle w:val="ListParagraph"/>
        <w:numPr>
          <w:ilvl w:val="0"/>
          <w:numId w:val="2"/>
        </w:numPr>
        <w:spacing w:after="60" w:line="260"/>
      </w:pPr>
      <w:r>
        <w:rPr>
          <w:rFonts w:ascii="Calibri" w:cs="Calibri" w:eastAsia="Calibri" w:hAnsi="Calibri"/>
          <w:sz w:val="20"/>
          <w:szCs w:val="20"/>
        </w:rPr>
        <w:t xml:space="preserve">Études de marché et veille (cohérence Plan d'études et veille marché).</w:t>
      </w:r>
    </w:p>
    <w:p>
      <w:pPr>
        <w:pStyle w:val="ListParagraph"/>
        <w:numPr>
          <w:ilvl w:val="0"/>
          <w:numId w:val="2"/>
        </w:numPr>
        <w:spacing w:after="60" w:line="260"/>
      </w:pPr>
      <w:r>
        <w:rPr>
          <w:rFonts w:ascii="Calibri" w:cs="Calibri" w:eastAsia="Calibri" w:hAnsi="Calibri"/>
          <w:sz w:val="20"/>
          <w:szCs w:val="20"/>
        </w:rPr>
        <w:t xml:space="preserve">RSE et carbone (cohérence Charte engagement carbone).</w:t>
      </w:r>
    </w:p>
    <w:p>
      <w:pPr>
        <w:spacing w:after="100" w:before="220"/>
      </w:pPr>
      <w:r>
        <w:rPr>
          <w:rFonts w:ascii="Calibri" w:cs="Calibri" w:eastAsia="Calibri" w:hAnsi="Calibri"/>
          <w:b/>
          <w:bCs/>
          <w:color w:val="E87722"/>
          <w:sz w:val="22"/>
          <w:szCs w:val="22"/>
        </w:rPr>
        <w:t xml:space="preserve">6.2. Sujets refusés</w:t>
      </w:r>
    </w:p>
    <w:p>
      <w:pPr>
        <w:pStyle w:val="ListParagraph"/>
        <w:numPr>
          <w:ilvl w:val="0"/>
          <w:numId w:val="2"/>
        </w:numPr>
        <w:spacing w:after="60" w:line="260"/>
      </w:pPr>
      <w:r>
        <w:rPr>
          <w:rFonts w:ascii="Calibri" w:cs="Calibri" w:eastAsia="Calibri" w:hAnsi="Calibri"/>
          <w:sz w:val="20"/>
          <w:szCs w:val="20"/>
        </w:rPr>
        <w:t xml:space="preserve">Tâches purement administratives répétitives.</w:t>
      </w:r>
    </w:p>
    <w:p>
      <w:pPr>
        <w:pStyle w:val="ListParagraph"/>
        <w:numPr>
          <w:ilvl w:val="0"/>
          <w:numId w:val="2"/>
        </w:numPr>
        <w:spacing w:after="60" w:line="260"/>
      </w:pPr>
      <w:r>
        <w:rPr>
          <w:rFonts w:ascii="Calibri" w:cs="Calibri" w:eastAsia="Calibri" w:hAnsi="Calibri"/>
          <w:sz w:val="20"/>
          <w:szCs w:val="20"/>
        </w:rPr>
        <w:t xml:space="preserve">Remplacement d'un poste salarié vacant.</w:t>
      </w:r>
    </w:p>
    <w:p>
      <w:pPr>
        <w:pStyle w:val="ListParagraph"/>
        <w:numPr>
          <w:ilvl w:val="0"/>
          <w:numId w:val="2"/>
        </w:numPr>
        <w:spacing w:after="60" w:line="260"/>
      </w:pPr>
      <w:r>
        <w:rPr>
          <w:rFonts w:ascii="Calibri" w:cs="Calibri" w:eastAsia="Calibri" w:hAnsi="Calibri"/>
          <w:sz w:val="20"/>
          <w:szCs w:val="20"/>
        </w:rPr>
        <w:t xml:space="preserve">Sujets sans valeur formatrice.</w:t>
      </w:r>
    </w:p>
    <w:p>
      <w:pPr>
        <w:pStyle w:val="ListParagraph"/>
        <w:numPr>
          <w:ilvl w:val="0"/>
          <w:numId w:val="2"/>
        </w:numPr>
        <w:spacing w:after="60" w:line="260"/>
      </w:pPr>
      <w:r>
        <w:rPr>
          <w:rFonts w:ascii="Calibri" w:cs="Calibri" w:eastAsia="Calibri" w:hAnsi="Calibri"/>
          <w:sz w:val="20"/>
          <w:szCs w:val="20"/>
        </w:rPr>
        <w:t xml:space="preserve">Sujets sans livrable concret.</w:t>
      </w:r>
    </w:p>
    <w:p>
      <w:pPr>
        <w:spacing w:after="160" w:before="240"/>
      </w:pPr>
      <w:r>
        <w:rPr>
          <w:rFonts w:ascii="Calibri" w:cs="Calibri" w:eastAsia="Calibri" w:hAnsi="Calibri"/>
          <w:b/>
          <w:bCs/>
          <w:color w:val="1F4E79"/>
          <w:sz w:val="32"/>
          <w:szCs w:val="32"/>
        </w:rPr>
        <w:t xml:space="preserve">7. Inclusion et diversité</w:t>
      </w:r>
    </w:p>
    <w:p>
      <w:pPr>
        <w:pStyle w:val="ListParagraph"/>
        <w:numPr>
          <w:ilvl w:val="0"/>
          <w:numId w:val="2"/>
        </w:numPr>
        <w:spacing w:after="60" w:line="260"/>
      </w:pPr>
      <w:r>
        <w:rPr>
          <w:rFonts w:ascii="Calibri" w:cs="Calibri" w:eastAsia="Calibri" w:hAnsi="Calibri"/>
          <w:sz w:val="20"/>
          <w:szCs w:val="20"/>
        </w:rPr>
        <w:t xml:space="preserve">Cohérence avec Charte d'inclusion et diversité.</w:t>
      </w:r>
    </w:p>
    <w:p>
      <w:pPr>
        <w:pStyle w:val="ListParagraph"/>
        <w:numPr>
          <w:ilvl w:val="0"/>
          <w:numId w:val="2"/>
        </w:numPr>
        <w:spacing w:after="60" w:line="260"/>
      </w:pPr>
      <w:r>
        <w:rPr>
          <w:rFonts w:ascii="Calibri" w:cs="Calibri" w:eastAsia="Calibri" w:hAnsi="Calibri"/>
          <w:sz w:val="20"/>
          <w:szCs w:val="20"/>
        </w:rPr>
        <w:t xml:space="preserve">Refus de la discrimination dans la sélection.</w:t>
      </w:r>
    </w:p>
    <w:p>
      <w:pPr>
        <w:pStyle w:val="ListParagraph"/>
        <w:numPr>
          <w:ilvl w:val="0"/>
          <w:numId w:val="2"/>
        </w:numPr>
        <w:spacing w:after="60" w:line="260"/>
      </w:pPr>
      <w:r>
        <w:rPr>
          <w:rFonts w:ascii="Calibri" w:cs="Calibri" w:eastAsia="Calibri" w:hAnsi="Calibri"/>
          <w:sz w:val="20"/>
          <w:szCs w:val="20"/>
        </w:rPr>
        <w:t xml:space="preserve">Stages accessibles aux étudiants handicapés (avec aménagements).</w:t>
      </w:r>
    </w:p>
    <w:p>
      <w:pPr>
        <w:pStyle w:val="ListParagraph"/>
        <w:numPr>
          <w:ilvl w:val="0"/>
          <w:numId w:val="2"/>
        </w:numPr>
        <w:spacing w:after="60" w:line="260"/>
      </w:pPr>
      <w:r>
        <w:rPr>
          <w:rFonts w:ascii="Calibri" w:cs="Calibri" w:eastAsia="Calibri" w:hAnsi="Calibri"/>
          <w:sz w:val="20"/>
          <w:szCs w:val="20"/>
        </w:rPr>
        <w:t xml:space="preserve">Préférence aux étudiants venant d'horizons divers.</w:t>
      </w:r>
    </w:p>
    <w:p>
      <w:pPr>
        <w:pStyle w:val="ListParagraph"/>
        <w:numPr>
          <w:ilvl w:val="0"/>
          <w:numId w:val="2"/>
        </w:numPr>
        <w:spacing w:after="60" w:line="260"/>
      </w:pPr>
      <w:r>
        <w:rPr>
          <w:rFonts w:ascii="Calibri" w:cs="Calibri" w:eastAsia="Calibri" w:hAnsi="Calibri"/>
          <w:sz w:val="20"/>
          <w:szCs w:val="20"/>
        </w:rPr>
        <w:t xml:space="preserve">Pas de pré-requis discriminants (école précise, niveau d'études élevé pour tâches simples).</w:t>
      </w:r>
    </w:p>
    <w:p>
      <w:pPr>
        <w:spacing w:after="160" w:before="240"/>
      </w:pPr>
      <w:r>
        <w:rPr>
          <w:rFonts w:ascii="Calibri" w:cs="Calibri" w:eastAsia="Calibri" w:hAnsi="Calibri"/>
          <w:b/>
          <w:bCs/>
          <w:color w:val="1F4E79"/>
          <w:sz w:val="32"/>
          <w:szCs w:val="32"/>
        </w:rPr>
        <w:t xml:space="preserve">8. Possibilité d'embauche post-stage / alternance</w:t>
      </w:r>
    </w:p>
    <w:p>
      <w:pPr>
        <w:pStyle w:val="ListParagraph"/>
        <w:numPr>
          <w:ilvl w:val="0"/>
          <w:numId w:val="2"/>
        </w:numPr>
        <w:spacing w:after="60" w:line="260"/>
      </w:pPr>
      <w:r>
        <w:rPr>
          <w:rFonts w:ascii="Calibri" w:cs="Calibri" w:eastAsia="Calibri" w:hAnsi="Calibri"/>
          <w:sz w:val="20"/>
          <w:szCs w:val="20"/>
        </w:rPr>
        <w:t xml:space="preserve">Évaluation à mi-parcours et fin de période.</w:t>
      </w:r>
    </w:p>
    <w:p>
      <w:pPr>
        <w:pStyle w:val="ListParagraph"/>
        <w:numPr>
          <w:ilvl w:val="0"/>
          <w:numId w:val="2"/>
        </w:numPr>
        <w:spacing w:after="60" w:line="260"/>
      </w:pPr>
      <w:r>
        <w:rPr>
          <w:rFonts w:ascii="Calibri" w:cs="Calibri" w:eastAsia="Calibri" w:hAnsi="Calibri"/>
          <w:sz w:val="20"/>
          <w:szCs w:val="20"/>
        </w:rPr>
        <w:t xml:space="preserve">Possibilité d'offre d'embauche pour profils alignés.</w:t>
      </w:r>
    </w:p>
    <w:p>
      <w:pPr>
        <w:pStyle w:val="ListParagraph"/>
        <w:numPr>
          <w:ilvl w:val="0"/>
          <w:numId w:val="2"/>
        </w:numPr>
        <w:spacing w:after="60" w:line="260"/>
      </w:pPr>
      <w:r>
        <w:rPr>
          <w:rFonts w:ascii="Calibri" w:cs="Calibri" w:eastAsia="Calibri" w:hAnsi="Calibri"/>
          <w:sz w:val="20"/>
          <w:szCs w:val="20"/>
        </w:rPr>
        <w:t xml:space="preserve">Cohérence avec Procédure de recrutement (priorité aux candidats internes).</w:t>
      </w:r>
    </w:p>
    <w:p>
      <w:pPr>
        <w:pStyle w:val="ListParagraph"/>
        <w:numPr>
          <w:ilvl w:val="0"/>
          <w:numId w:val="2"/>
        </w:numPr>
        <w:spacing w:after="60" w:line="260"/>
      </w:pPr>
      <w:r>
        <w:rPr>
          <w:rFonts w:ascii="Calibri" w:cs="Calibri" w:eastAsia="Calibri" w:hAnsi="Calibri"/>
          <w:sz w:val="20"/>
          <w:szCs w:val="20"/>
        </w:rPr>
        <w:t xml:space="preserve">Refus de la promesse non tenue (« si tu fais bien, on t'embauche »).</w:t>
      </w:r>
    </w:p>
    <w:p>
      <w:pPr>
        <w:pStyle w:val="ListParagraph"/>
        <w:numPr>
          <w:ilvl w:val="0"/>
          <w:numId w:val="2"/>
        </w:numPr>
        <w:spacing w:after="60" w:line="260"/>
      </w:pPr>
      <w:r>
        <w:rPr>
          <w:rFonts w:ascii="Calibri" w:cs="Calibri" w:eastAsia="Calibri" w:hAnsi="Calibri"/>
          <w:sz w:val="20"/>
          <w:szCs w:val="20"/>
        </w:rPr>
        <w:t xml:space="preserve">Communication transparente sur les opportunités réelles.</w:t>
      </w:r>
    </w:p>
    <w:p>
      <w:pPr>
        <w:spacing w:after="160" w:before="240"/>
      </w:pPr>
      <w:r>
        <w:rPr>
          <w:rFonts w:ascii="Calibri" w:cs="Calibri" w:eastAsia="Calibri" w:hAnsi="Calibri"/>
          <w:b/>
          <w:bCs/>
          <w:color w:val="1F4E79"/>
          <w:sz w:val="32"/>
          <w:szCs w:val="32"/>
        </w:rPr>
        <w:t xml:space="preserve">9. Indicateurs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Indicateur</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1</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3</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Stagiaires accueillis / an</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5</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Alternants / an</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0</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3</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Évaluation moyenne stagiaires</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4/5</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4,5/5</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NPS stagiaires post-stage</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+ 70</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+ 80</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Taux d'embauche post-stage</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Suivi</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30 %</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Plaintes stagiaires</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0</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0</w:t>
            </w:r>
          </w:p>
        </w:tc>
      </w:tr>
    </w:tbl>
    <w:p>
      <w:pPr>
        <w:spacing w:after="160" w:before="240"/>
      </w:pPr>
      <w:r>
        <w:rPr>
          <w:rFonts w:ascii="Calibri" w:cs="Calibri" w:eastAsia="Calibri" w:hAnsi="Calibri"/>
          <w:b/>
          <w:bCs/>
          <w:color w:val="1F4E79"/>
          <w:sz w:val="32"/>
          <w:szCs w:val="32"/>
        </w:rPr>
        <w:t xml:space="preserve">10. Engagements opposables</w:t>
      </w:r>
    </w:p>
    <w:p>
      <w:pPr>
        <w:pStyle w:val="ListParagraph"/>
        <w:numPr>
          <w:ilvl w:val="0"/>
          <w:numId w:val="2"/>
        </w:numPr>
        <w:spacing w:after="60" w:line="260"/>
      </w:pPr>
      <w:r>
        <w:rPr>
          <w:rFonts w:ascii="Calibri" w:cs="Calibri" w:eastAsia="Calibri" w:hAnsi="Calibri"/>
          <w:sz w:val="20"/>
          <w:szCs w:val="20"/>
        </w:rPr>
        <w:t xml:space="preserve">Indemnisation au-delà du minimum légal.</w:t>
      </w:r>
    </w:p>
    <w:p>
      <w:pPr>
        <w:pStyle w:val="ListParagraph"/>
        <w:numPr>
          <w:ilvl w:val="0"/>
          <w:numId w:val="2"/>
        </w:numPr>
        <w:spacing w:after="60" w:line="260"/>
      </w:pPr>
      <w:r>
        <w:rPr>
          <w:rFonts w:ascii="Calibri" w:cs="Calibri" w:eastAsia="Calibri" w:hAnsi="Calibri"/>
          <w:sz w:val="20"/>
          <w:szCs w:val="20"/>
        </w:rPr>
        <w:t xml:space="preserve">Mentor dédié à chaque stagiaire.</w:t>
      </w:r>
    </w:p>
    <w:p>
      <w:pPr>
        <w:pStyle w:val="ListParagraph"/>
        <w:numPr>
          <w:ilvl w:val="0"/>
          <w:numId w:val="2"/>
        </w:numPr>
        <w:spacing w:after="60" w:line="260"/>
      </w:pPr>
      <w:r>
        <w:rPr>
          <w:rFonts w:ascii="Calibri" w:cs="Calibri" w:eastAsia="Calibri" w:hAnsi="Calibri"/>
          <w:sz w:val="20"/>
          <w:szCs w:val="20"/>
        </w:rPr>
        <w:t xml:space="preserve">Sujet formateur et concret.</w:t>
      </w:r>
    </w:p>
    <w:p>
      <w:pPr>
        <w:pStyle w:val="ListParagraph"/>
        <w:numPr>
          <w:ilvl w:val="0"/>
          <w:numId w:val="2"/>
        </w:numPr>
        <w:spacing w:after="60" w:line="260"/>
      </w:pPr>
      <w:r>
        <w:rPr>
          <w:rFonts w:ascii="Calibri" w:cs="Calibri" w:eastAsia="Calibri" w:hAnsi="Calibri"/>
          <w:sz w:val="20"/>
          <w:szCs w:val="20"/>
        </w:rPr>
        <w:t xml:space="preserve">Refus de l'exploitation.</w:t>
      </w:r>
    </w:p>
    <w:p>
      <w:pPr>
        <w:pStyle w:val="ListParagraph"/>
        <w:numPr>
          <w:ilvl w:val="0"/>
          <w:numId w:val="2"/>
        </w:numPr>
        <w:spacing w:after="60" w:line="260"/>
      </w:pPr>
      <w:r>
        <w:rPr>
          <w:rFonts w:ascii="Calibri" w:cs="Calibri" w:eastAsia="Calibri" w:hAnsi="Calibri"/>
          <w:sz w:val="20"/>
          <w:szCs w:val="20"/>
        </w:rPr>
        <w:t xml:space="preserve">Égalité de traitement avec les salariés.</w:t>
      </w:r>
    </w:p>
    <w:p>
      <w:pPr>
        <w:pStyle w:val="ListParagraph"/>
        <w:numPr>
          <w:ilvl w:val="0"/>
          <w:numId w:val="2"/>
        </w:numPr>
        <w:spacing w:after="60" w:line="260"/>
      </w:pPr>
      <w:r>
        <w:rPr>
          <w:rFonts w:ascii="Calibri" w:cs="Calibri" w:eastAsia="Calibri" w:hAnsi="Calibri"/>
          <w:sz w:val="20"/>
          <w:szCs w:val="20"/>
        </w:rPr>
        <w:t xml:space="preserve">Refus du stage cosmétique pour image RSE.</w:t>
      </w:r>
    </w:p>
    <w:p>
      <w:pPr>
        <w:spacing w:after="160"/>
      </w:pPr>
      <w:r>
        <w:t xml:space="preserve"/>
      </w:r>
    </w:p>
    <w:p>
      <w:pPr>
        <w:spacing w:after="100" w:line="280"/>
        <w:jc w:val="both"/>
      </w:pPr>
      <w:r>
        <w:rPr>
          <w:rFonts w:ascii="Calibri" w:cs="Calibri" w:eastAsia="Calibri" w:hAnsi="Calibri"/>
          <w:i/>
          <w:iCs/>
          <w:color w:val="555555"/>
          <w:sz w:val="18"/>
          <w:szCs w:val="18"/>
        </w:rPr>
        <w:t xml:space="preserve">Document de référence interne — Version 1.0 — 2 mai 2026. Mise à jour annuelle.</w:t>
      </w:r>
    </w:p>
    <w:p>
      <w:pPr>
        <w:spacing w:after="100" w:line="280"/>
        <w:jc w:val="both"/>
      </w:pPr>
      <w:r>
        <w:rPr>
          <w:rFonts w:ascii="Calibri" w:cs="Calibri" w:eastAsia="Calibri" w:hAnsi="Calibri"/>
          <w:i/>
          <w:iCs/>
          <w:color w:val="555555"/>
          <w:sz w:val="18"/>
          <w:szCs w:val="18"/>
        </w:rPr>
        <w:t xml:space="preserve">Cohérence avec : Plan de partenariat universitaire, Procédure de recrutement, Charte télétravail, Modèle d'entretien annuel, Plan de formation interne, Charte des valeurs et code éthique équipe, Charte d'inclusion et diversité, Plan de mobilité durable, Politique RSE.</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Politique stagiaires et alternants</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Politique des stagiaires et alternants</dc:title>
  <dc:creator>David Eventy — Eventy Life SAS</dc:creator>
  <dc:description>Encadrement éthique de l'accueil des étudiants en formation.</dc:description>
  <cp:lastModifiedBy>Un-named</cp:lastModifiedBy>
  <cp:revision>1</cp:revision>
  <dcterms:created xsi:type="dcterms:W3CDTF">2026-05-02T05:53:07.112Z</dcterms:created>
  <dcterms:modified xsi:type="dcterms:W3CDTF">2026-05-02T05:53:07.112Z</dcterms:modified>
</cp:coreProperties>
</file>

<file path=docProps/custom.xml><?xml version="1.0" encoding="utf-8"?>
<Properties xmlns="http://schemas.openxmlformats.org/officeDocument/2006/custom-properties" xmlns:vt="http://schemas.openxmlformats.org/officeDocument/2006/docPropsVTypes"/>
</file>