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7722" w:sz="18"/>
              <w:left w:val="single" w:color="E87722" w:sz="18"/>
              <w:bottom w:val="single" w:color="E87722" w:sz="18"/>
              <w:right w:val="single" w:color="E87722" w:sz="18"/>
            </w:tcBorders>
            <w:shd w:fill="FFF8EE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E87722"/>
                <w:sz w:val="28"/>
                <w:szCs w:val="28"/>
              </w:rPr>
              <w:t xml:space="preserve">PROCÉDURE DE SIGNALEMENT EVENTY LIFE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1F4E79"/>
                <w:sz w:val="18"/>
                <w:szCs w:val="18"/>
              </w:rPr>
              <w:t xml:space="preserve">Lanceurs d'alerte · loi Waserman du 21 mars 2022 · directive UE 2019/1937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La présente procédure de signalement formalise le dispositif d'EVENTY LIFE SAS pour permettre à tout lanceur d'alerte de signaler, en toute sécurité, un fait délictueux ou contraire à l'éthique. Elle est conforme à la loi n° 2022-401 du 21 mars 2022 dite « loi Waserman » et à la directive (UE) 2019/1937 sur la protection des personnes signalant des violations.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1. Cadre légal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Loi n° 2022-401 du 21 mars 2022 visant à améliorer la protection des lanceurs d'alerte (loi Waserman).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Loi n° 2016-1691 du 9 décembre 2016 dite « Sapin 2 » (esprit).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Directive (UE) 2019/1937 du 23 octobre 2019 sur la protection des personnes signalant des violations du droit de l'Union.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Décret n° 2022-1284 du 3 octobre 2022 — modalités d'application.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2. Champ d'application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2.1. Personnes protégées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Collaborateurs salariés et non salariés d'EVENTY LIFE SAS.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Anciens collaborateurs (jusqu'à 12 mois après la fin du contrat).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Candidats à un emploi qui auraient eu connaissance de faits dans le cadre du recrutement.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Partenaires HRA, transporteurs, indépendants (créateurs, vendeurs, accompagnateurs) liés contractuellement.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Stagiaires, alternants, intervenants ponctuels.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Toute personne ayant eu accès aux informations dans le cadre de sa relation avec Eventy.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2.2. Faits pouvant être signalés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Crime ou délit (corruption, trafic d'influence, fraude, abus de confiance, etc.).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Violation grave et manifeste d'une loi ou d'un règlement (Code Tourisme, Code consommation, RGPD, droit du travail, droit fiscal).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Menace pour l'intérêt général (sécurité, santé, environnement).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Menace pour les voyageurs (sécurité physique, données personnelles, droits).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Manquement éthique caractérisé (corruption, discrimination, harcèlement, atteinte aux droits humains).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Menace pour la stabilité financière d'Eventy (détournement de fonds, fraude comptable).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2.3. Faits ne pouvant pas être signalés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Désaccord opérationnel courant (préfèrer la voie hiérarchique habituelle).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Plainte personnelle non liée à un manquement éthique ou légal.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couverte par le secret de la défense nationale, le secret médical, le secret de l'avocat.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3. Canaux de signalement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3.1. Canal interne (préféré)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 canal interne est le premier recours. Il garantit la traçabilité, la confidentialité et le traitement rapide.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Email dédié : alerte@eventylife.fr (boîte aux lettres confidentielle, accès restreint au Président).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Courrier postal au siège social, à l'attention du Président, sous double enveloppe avec mention « Confidentiel — alerte ».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Possibilité d'anonymat — Eventy s'engage à traiter les signalements anonymes avec la même diligence.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3.2. Canal externe (en cas de blocage du canal interne)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Si le canal interne est bloqué, défaillant ou inaccessible, le lanceur d'alerte peut saisir directement les autorités compétentes 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Défenseur des droits — defenseurdesdroits.fr/lanceur-alerte.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Autorité compétente selon la nature du fait : DGCCRF (concurrence/consommation), CNIL (RGPD), AFA (Agence française anticorruption), procureur de la République.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Médiation Tourisme et Voyage (MTV) pour les manquements liés à un voyage.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3.3. Divulgation publique (recours ultime)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 lanceur d'alerte peut, en dernier recours et sous certaines conditions strictes (loi Waserman article 8), procéder à une divulgation publique. Cette voie est réservée aux situations où les canaux interne et externe ont échoué ou présentent un risque imminent.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4. Traitement du signalement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4.1. Étape 1 — Accusé de réception (sous 7 jours)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EVENTY accuse réception de tout signalement dans un délai de 7 jours ouvrés à compter de sa réception. L'accusé de réception est confidentiel et indique 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La date de réception.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L'identité de l'agent en charge (par défaut : Président d'Eventy ; en cas de conflit d'intérêt impliquant le Président, l'avocat tourisme partenaire).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rappel des protections légales du lanceur d'alerte.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4.2. Étape 2 — Évaluation et instruction (sous 30 jours)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Évaluation préliminaire de la recevabilité du signalement (champ d'application, fondement).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 recevable : ouverture d'un dossier interne avec numéro ALERTE-[YYYYMM]-[####].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Collecte de pièces (avec respect strict de la confidentialité).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cas échéant, investigations complémentaires (entretiens confidentiels, vérifications documentaires).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 nécessaire, conseil de l'avocat tourisme partenaire ou d'un avocat pénaliste.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4.3. Étape 3 — Décision et action (sous 90 jours)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Décision sur le fondement du signalement (avéré, partiellement avéré, non avéré).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 avéré : prise des mesures appropriées (sanction disciplinaire, déréférencement partenaire, action en justice, signalement aux autorités compétentes).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Si non avéré : classement motivé du dossier.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Information du lanceur d'alerte sur la suite donnée (sans dévoiler les sanctions individuelles si tiers concernés).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5. Protection du lanceur d'alerte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5.1. Confidentialité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L'identité du lanceur d'alerte est strictement confidentielle. Elle ne peut être divulguée qu'avec son consentement, sauf obligation légale (autorité judiciaire).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Tout document contenant l'identité du lanceur d'alerte est conservé dans un dossier sécurisé à accès restreint.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Toute violation de la confidentialité par un collaborateur Eventy entraîne une sanction disciplinaire.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5.2. Protection contre les représailles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Conformément à la loi Waserman, EVENTY garantit l'absence de représailles à l'encontre du lanceur d'alerte de bonne foi. Sont notamment interdits :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licenciement, la non-reconduction du contrat, la non-titularisation.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La mutation, la rétrogradation, la baisse de salaire.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Les sanctions disciplinaires injustifiées.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L'intimidation, le harcèlement, la mise à l'écart.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La résiliation d'un contrat de partenariat (HRA, vendeur, créateur, accompagnateur) en raison du signalement.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Toute mesure de représailles donnera lieu à indemnisation et est nulle de plein droit.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color w:val="E87722"/>
          <w:sz w:val="22"/>
          <w:szCs w:val="22"/>
        </w:rPr>
        <w:t xml:space="preserve">5.3. Aide et soutien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Aide juridique possible via l'avocat tourisme partenaire.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Soutien psychologique : orientation vers des structures spécialisées (Maison des Lanceurs d'Alerte, etc.).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Maintien de la rémunération en cas de procédure judiciaire.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6. Sanctions des fausses alertes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 protection des lanceurs d'alerte est conditionnée à leur bonne foi. En cas de signalement manifestement abusif (fausse accusation pour nuire à un tiers, intention de chantage), EVENTY se réserve la possibilité d'engager des actions disciplinaires et/ou judiciaires contre l'auteur du signalement abusif.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La bonne foi est présumée — c'est à EVENTY de prouver l'abus le cas échéant.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7. Tenue d'un registre confidentiel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Tous les signalements reçus sont enregistrés dans un registre confidentiel tenu par le Président.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Le registre comprend : numéro de dossier, date, nature, statut, décision finale.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Conservation : 5 ans après la clôture du dossier.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Accès restreint : Président + avocat tourisme partenaire (en cas de conflit d'intérêt).</w:t>
      </w:r>
    </w:p>
    <w:p>
      <w:pPr>
        <w:spacing w:after="160" w:before="2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8. Communication et formation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La présente procédure est communiquée à tout nouveau collaborateur lors de l'onboarding.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Elle est annexée aux contrats partenaires (Vendeur, Créateur, HRA).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Elle est publiée sur eventylife.fr (rubrique « Éthique et conformité »).</w:t>
      </w:r>
    </w:p>
    <w:p>
      <w:pPr>
        <w:pStyle w:val="ListParagraph"/>
        <w:numPr>
          <w:ilvl w:val="0"/>
          <w:numId w:val="2"/>
        </w:numPr>
        <w:spacing w:after="60" w:line="260"/>
      </w:pPr>
      <w:r>
        <w:rPr>
          <w:rFonts w:ascii="Calibri" w:cs="Calibri" w:eastAsia="Calibri" w:hAnsi="Calibri"/>
          <w:sz w:val="20"/>
          <w:szCs w:val="20"/>
        </w:rPr>
        <w:t xml:space="preserve">Sensibilisation annuelle de l'équipe interne et des accompagnateurs (module 30 minutes).</w:t>
      </w:r>
    </w:p>
    <w:p>
      <w:pPr>
        <w:spacing w:after="160"/>
      </w:pPr>
      <w:r>
        <w:t xml:space="preserve"/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Document de référence interne et externe — Version 1.0 — 30 avril 2026. Mise à jour annuelle.</w:t>
      </w:r>
    </w:p>
    <w:p>
      <w:pPr>
        <w:spacing w:after="100" w:line="280"/>
        <w:jc w:val="both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Contact : alerte@eventylife.fr — Confidentialité garantie — Anonymat possible.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55555"/>
        <w:sz w:val="14"/>
        <w:szCs w:val="14"/>
      </w:rPr>
      <w:t xml:space="preserve">EVENTY LIFE SAS — Procédure signalement · Confidentielle</w:t>
    </w:r>
    <w:r>
      <w:rPr>
        <w:rFonts w:ascii="Calibri" w:cs="Calibri" w:eastAsia="Calibri" w:hAnsi="Calibri"/>
        <w:color w:val="555555"/>
        <w:sz w:val="14"/>
        <w:szCs w:val="14"/>
      </w:rPr>
      <w:t xml:space="preserve">	Page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55555"/>
        <w:sz w:val="14"/>
        <w:szCs w:val="14"/>
      </w:rPr>
      <w:t xml:space="preserve"> / </w:t>
    </w:r>
    <w:r>
      <w:rPr>
        <w:rFonts w:ascii="Calibri" w:cs="Calibri" w:eastAsia="Calibri" w:hAnsi="Calibri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Eventy Life — Procédure de signalement / lanceurs d'alerte</dc:title>
  <dc:creator>David Eventy — Eventy Life SAS</dc:creator>
  <dc:description>Procédure de signalement conforme à la loi Waserman.</dc:description>
  <cp:lastModifiedBy>Un-named</cp:lastModifiedBy>
  <cp:revision>1</cp:revision>
  <dcterms:created xsi:type="dcterms:W3CDTF">2026-04-30T13:59:29.086Z</dcterms:created>
  <dcterms:modified xsi:type="dcterms:W3CDTF">2026-04-30T13:59:29.086Z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