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STATUTS DE LA SOCIÉTÉ EVENTY LIFE</w:t>
            </w:r>
          </w:p>
          <w:p>
            <w:pPr>
              <w:spacing w:after="0"/>
              <w:jc w:val="center"/>
            </w:pPr>
            <w:r>
              <w:rPr>
                <w:rFonts w:ascii="Calibri" w:cs="Calibri" w:eastAsia="Calibri" w:hAnsi="Calibri"/>
                <w:i/>
                <w:iCs/>
                <w:color w:val="1F4E79"/>
                <w:sz w:val="18"/>
                <w:szCs w:val="18"/>
              </w:rPr>
              <w:t xml:space="preserve">Société par Actions Simplifiée (SAS) — Articles 1 à 22</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Les soussignés constituent une société par actions simplifiée (SAS) régie par les articles L227-1 et suivants du Code de commerce, par les présents statuts et par les lois et règlements en vigueur. Le présent document constitue les statuts originaux de la société.</w:t>
      </w:r>
    </w:p>
    <w:p>
      <w:pPr>
        <w:spacing w:after="100" w:before="220"/>
      </w:pPr>
      <w:r>
        <w:rPr>
          <w:rFonts w:ascii="Calibri" w:cs="Calibri" w:eastAsia="Calibri" w:hAnsi="Calibri"/>
          <w:b/>
          <w:bCs/>
          <w:color w:val="E87722"/>
          <w:sz w:val="22"/>
          <w:szCs w:val="22"/>
        </w:rPr>
        <w:t xml:space="preserve">Article 1 — Forme</w:t>
      </w:r>
    </w:p>
    <w:p>
      <w:pPr>
        <w:spacing w:after="100" w:line="280"/>
        <w:jc w:val="both"/>
      </w:pPr>
      <w:r>
        <w:rPr>
          <w:rFonts w:ascii="Calibri" w:cs="Calibri" w:eastAsia="Calibri" w:hAnsi="Calibri"/>
          <w:color w:val="1A1A1A"/>
          <w:sz w:val="20"/>
          <w:szCs w:val="20"/>
        </w:rPr>
        <w:t xml:space="preserve">La société est constituée sous forme de Société par Actions Simplifiée (SAS) régie par les dispositions légales et réglementaires applicables, notamment les articles L227-1 et suivants du Code de commerce, et par les présents statuts.</w:t>
      </w:r>
    </w:p>
    <w:p>
      <w:pPr>
        <w:spacing w:after="100" w:before="220"/>
      </w:pPr>
      <w:r>
        <w:rPr>
          <w:rFonts w:ascii="Calibri" w:cs="Calibri" w:eastAsia="Calibri" w:hAnsi="Calibri"/>
          <w:b/>
          <w:bCs/>
          <w:color w:val="E87722"/>
          <w:sz w:val="22"/>
          <w:szCs w:val="22"/>
        </w:rPr>
        <w:t xml:space="preserve">Article 2 — Dénomination sociale</w:t>
      </w:r>
    </w:p>
    <w:p>
      <w:pPr>
        <w:spacing w:after="100" w:line="280"/>
        <w:jc w:val="both"/>
      </w:pPr>
      <w:r>
        <w:rPr>
          <w:rFonts w:ascii="Calibri" w:cs="Calibri" w:eastAsia="Calibri" w:hAnsi="Calibri"/>
          <w:color w:val="1A1A1A"/>
          <w:sz w:val="20"/>
          <w:szCs w:val="20"/>
        </w:rPr>
        <w:t xml:space="preserve">La dénomination sociale de la société est : EVENTY LIFE.</w:t>
      </w:r>
    </w:p>
    <w:p>
      <w:pPr>
        <w:spacing w:after="100" w:line="280"/>
        <w:jc w:val="both"/>
      </w:pPr>
      <w:r>
        <w:rPr>
          <w:rFonts w:ascii="Calibri" w:cs="Calibri" w:eastAsia="Calibri" w:hAnsi="Calibri"/>
          <w:color w:val="1A1A1A"/>
          <w:sz w:val="20"/>
          <w:szCs w:val="20"/>
        </w:rPr>
        <w:t xml:space="preserve">Tous les actes et documents émanant de la société et destinés aux tiers doivent indiquer la dénomination sociale, précédée ou suivie immédiatement et lisiblement des mots « société par actions simplifiée » ou des initiales « SAS », de l'énonciation du capital social, du siège social et du numéro d'immatriculation au registre du commerce et des sociétés.</w:t>
      </w:r>
    </w:p>
    <w:p>
      <w:pPr>
        <w:spacing w:after="100" w:before="220"/>
      </w:pPr>
      <w:r>
        <w:rPr>
          <w:rFonts w:ascii="Calibri" w:cs="Calibri" w:eastAsia="Calibri" w:hAnsi="Calibri"/>
          <w:b/>
          <w:bCs/>
          <w:color w:val="E87722"/>
          <w:sz w:val="22"/>
          <w:szCs w:val="22"/>
        </w:rPr>
        <w:t xml:space="preserve">Article 3 — Objet social</w:t>
      </w:r>
    </w:p>
    <w:p>
      <w:pPr>
        <w:spacing w:after="100" w:line="280"/>
        <w:jc w:val="both"/>
      </w:pPr>
      <w:r>
        <w:rPr>
          <w:rFonts w:ascii="Calibri" w:cs="Calibri" w:eastAsia="Calibri" w:hAnsi="Calibri"/>
          <w:color w:val="1A1A1A"/>
          <w:sz w:val="20"/>
          <w:szCs w:val="20"/>
        </w:rPr>
        <w:t xml:space="preserve">La société a pour objet, en France et à l'étranger :</w:t>
      </w:r>
    </w:p>
    <w:p>
      <w:pPr>
        <w:pStyle w:val="ListParagraph"/>
        <w:numPr>
          <w:ilvl w:val="0"/>
          <w:numId w:val="2"/>
        </w:numPr>
        <w:spacing w:after="60" w:line="260"/>
      </w:pPr>
      <w:r>
        <w:rPr>
          <w:rFonts w:ascii="Calibri" w:cs="Calibri" w:eastAsia="Calibri" w:hAnsi="Calibri"/>
          <w:sz w:val="20"/>
          <w:szCs w:val="20"/>
        </w:rPr>
        <w:t xml:space="preserve">L'organisation, la promotion, la commercialisation et la vente de voyages, séjours et prestations touristiques à forfait au sens des articles L211-1 et suivants du Code du Tourisme.</w:t>
      </w:r>
    </w:p>
    <w:p>
      <w:pPr>
        <w:pStyle w:val="ListParagraph"/>
        <w:numPr>
          <w:ilvl w:val="0"/>
          <w:numId w:val="2"/>
        </w:numPr>
        <w:spacing w:after="60" w:line="260"/>
      </w:pPr>
      <w:r>
        <w:rPr>
          <w:rFonts w:ascii="Calibri" w:cs="Calibri" w:eastAsia="Calibri" w:hAnsi="Calibri"/>
          <w:sz w:val="20"/>
          <w:szCs w:val="20"/>
        </w:rPr>
        <w:t xml:space="preserve">La conception et l'exploitation d'une plateforme numérique de mise en relation entre voyageurs et créateurs de voyages indépendants.</w:t>
      </w:r>
    </w:p>
    <w:p>
      <w:pPr>
        <w:pStyle w:val="ListParagraph"/>
        <w:numPr>
          <w:ilvl w:val="0"/>
          <w:numId w:val="2"/>
        </w:numPr>
        <w:spacing w:after="60" w:line="260"/>
      </w:pPr>
      <w:r>
        <w:rPr>
          <w:rFonts w:ascii="Calibri" w:cs="Calibri" w:eastAsia="Calibri" w:hAnsi="Calibri"/>
          <w:sz w:val="20"/>
          <w:szCs w:val="20"/>
        </w:rPr>
        <w:t xml:space="preserve">La fourniture de services connexes d'assistance, d'accompagnement, d'animation, d'assurance dans le cadre des séjours organisés.</w:t>
      </w:r>
    </w:p>
    <w:p>
      <w:pPr>
        <w:pStyle w:val="ListParagraph"/>
        <w:numPr>
          <w:ilvl w:val="0"/>
          <w:numId w:val="2"/>
        </w:numPr>
        <w:spacing w:after="60" w:line="260"/>
      </w:pPr>
      <w:r>
        <w:rPr>
          <w:rFonts w:ascii="Calibri" w:cs="Calibri" w:eastAsia="Calibri" w:hAnsi="Calibri"/>
          <w:sz w:val="20"/>
          <w:szCs w:val="20"/>
        </w:rPr>
        <w:t xml:space="preserve">L'achat, la vente, la location, la gestion et l'exploitation de tous biens mobiliers et immobiliers utiles à l'objet social.</w:t>
      </w:r>
    </w:p>
    <w:p>
      <w:pPr>
        <w:pStyle w:val="ListParagraph"/>
        <w:numPr>
          <w:ilvl w:val="0"/>
          <w:numId w:val="2"/>
        </w:numPr>
        <w:spacing w:after="60" w:line="260"/>
      </w:pPr>
      <w:r>
        <w:rPr>
          <w:rFonts w:ascii="Calibri" w:cs="Calibri" w:eastAsia="Calibri" w:hAnsi="Calibri"/>
          <w:sz w:val="20"/>
          <w:szCs w:val="20"/>
        </w:rPr>
        <w:t xml:space="preserve">Toutes opérations commerciales, industrielles, financières, mobilières ou immobilières se rapportant directement ou indirectement à l'objet social ou de nature à favoriser son développement.</w:t>
      </w:r>
    </w:p>
    <w:p>
      <w:pPr>
        <w:spacing w:after="100" w:line="280"/>
        <w:jc w:val="both"/>
      </w:pPr>
      <w:r>
        <w:rPr>
          <w:rFonts w:ascii="Calibri" w:cs="Calibri" w:eastAsia="Calibri" w:hAnsi="Calibri"/>
          <w:color w:val="1A1A1A"/>
          <w:sz w:val="20"/>
          <w:szCs w:val="20"/>
        </w:rPr>
        <w:t xml:space="preserve">L'activité d'opérateur de voyages s'exerce sous immatriculation au registre des opérateurs de voyages et de séjours d'Atout France et bénéficie d'une garantie financière conforme à l'article L211-18 du Code du Tourisme.</w:t>
      </w:r>
    </w:p>
    <w:p>
      <w:pPr>
        <w:spacing w:after="100" w:before="220"/>
      </w:pPr>
      <w:r>
        <w:rPr>
          <w:rFonts w:ascii="Calibri" w:cs="Calibri" w:eastAsia="Calibri" w:hAnsi="Calibri"/>
          <w:b/>
          <w:bCs/>
          <w:color w:val="E87722"/>
          <w:sz w:val="22"/>
          <w:szCs w:val="22"/>
        </w:rPr>
        <w:t xml:space="preserve">Article 4 — Siège social</w:t>
      </w:r>
    </w:p>
    <w:p>
      <w:pPr>
        <w:spacing w:after="100" w:line="280"/>
        <w:jc w:val="both"/>
      </w:pPr>
      <w:r>
        <w:rPr>
          <w:rFonts w:ascii="Calibri" w:cs="Calibri" w:eastAsia="Calibri" w:hAnsi="Calibri"/>
          <w:color w:val="1A1A1A"/>
          <w:sz w:val="20"/>
          <w:szCs w:val="20"/>
        </w:rPr>
        <w:t xml:space="preserve">Le siège social est fixé à : [adresse postale complète à compléter]. Il pourra être transféré en tout autre endroit du territoire français par simple décision du Président, qui est habilité à modifier les statuts en conséquence et à effectuer les formalités correspondantes.</w:t>
      </w:r>
    </w:p>
    <w:p>
      <w:pPr>
        <w:spacing w:after="100" w:before="220"/>
      </w:pPr>
      <w:r>
        <w:rPr>
          <w:rFonts w:ascii="Calibri" w:cs="Calibri" w:eastAsia="Calibri" w:hAnsi="Calibri"/>
          <w:b/>
          <w:bCs/>
          <w:color w:val="E87722"/>
          <w:sz w:val="22"/>
          <w:szCs w:val="22"/>
        </w:rPr>
        <w:t xml:space="preserve">Article 5 — Durée</w:t>
      </w:r>
    </w:p>
    <w:p>
      <w:pPr>
        <w:spacing w:after="100" w:line="280"/>
        <w:jc w:val="both"/>
      </w:pPr>
      <w:r>
        <w:rPr>
          <w:rFonts w:ascii="Calibri" w:cs="Calibri" w:eastAsia="Calibri" w:hAnsi="Calibri"/>
          <w:color w:val="1A1A1A"/>
          <w:sz w:val="20"/>
          <w:szCs w:val="20"/>
        </w:rPr>
        <w:t xml:space="preserve">La durée de la société est fixée à quatre-vingt-dix-neuf (99) années à compter de son immatriculation au Registre du Commerce et des Sociétés, sauf cas de dissolution anticipée ou de prorogation décidée selon les conditions prévues par la loi et les présents statuts.</w:t>
      </w:r>
    </w:p>
    <w:p>
      <w:pPr>
        <w:spacing w:after="100" w:before="220"/>
      </w:pPr>
      <w:r>
        <w:rPr>
          <w:rFonts w:ascii="Calibri" w:cs="Calibri" w:eastAsia="Calibri" w:hAnsi="Calibri"/>
          <w:b/>
          <w:bCs/>
          <w:color w:val="E87722"/>
          <w:sz w:val="22"/>
          <w:szCs w:val="22"/>
        </w:rPr>
        <w:t xml:space="preserve">Article 6 — Apports</w:t>
      </w:r>
    </w:p>
    <w:p>
      <w:pPr>
        <w:spacing w:after="100" w:line="280"/>
        <w:jc w:val="both"/>
      </w:pPr>
      <w:r>
        <w:rPr>
          <w:rFonts w:ascii="Calibri" w:cs="Calibri" w:eastAsia="Calibri" w:hAnsi="Calibri"/>
          <w:color w:val="1A1A1A"/>
          <w:sz w:val="20"/>
          <w:szCs w:val="20"/>
        </w:rPr>
        <w:t xml:space="preserve">Il est apporté à la société, en numéraire :</w:t>
      </w:r>
    </w:p>
    <w:p>
      <w:pPr>
        <w:spacing w:after="100" w:line="280"/>
        <w:jc w:val="both"/>
      </w:pPr>
      <w:r>
        <w:rPr>
          <w:rFonts w:ascii="Calibri" w:cs="Calibri" w:eastAsia="Calibri" w:hAnsi="Calibri"/>
          <w:i/>
          <w:iCs/>
          <w:color w:val="1A1A1A"/>
          <w:sz w:val="20"/>
          <w:szCs w:val="20"/>
        </w:rPr>
        <w:t xml:space="preserve">Par M. David Eventy, demeurant [adresse], la somme de [TROIS MILLE EUROS (3 000 €)] correspondant à 3 000 actions ordinaires entièrement libérées et souscrites à la constitution.</w:t>
      </w:r>
    </w:p>
    <w:p>
      <w:pPr>
        <w:spacing w:after="100" w:line="280"/>
        <w:jc w:val="both"/>
      </w:pPr>
      <w:r>
        <w:rPr>
          <w:rFonts w:ascii="Calibri" w:cs="Calibri" w:eastAsia="Calibri" w:hAnsi="Calibri"/>
          <w:color w:val="1A1A1A"/>
          <w:sz w:val="20"/>
          <w:szCs w:val="20"/>
        </w:rPr>
        <w:t xml:space="preserve">Total des apports en numéraire : 3 000 €. Ces apports ont été déposés à la banque [Nom de la banque domiciliataire], conformément à un certificat de dépôt joint en annexe aux présents statuts.</w:t>
      </w:r>
    </w:p>
    <w:p>
      <w:pPr>
        <w:spacing w:after="100" w:before="220"/>
      </w:pPr>
      <w:r>
        <w:rPr>
          <w:rFonts w:ascii="Calibri" w:cs="Calibri" w:eastAsia="Calibri" w:hAnsi="Calibri"/>
          <w:b/>
          <w:bCs/>
          <w:color w:val="E87722"/>
          <w:sz w:val="22"/>
          <w:szCs w:val="22"/>
        </w:rPr>
        <w:t xml:space="preserve">Article 7 — Capital social</w:t>
      </w:r>
    </w:p>
    <w:p>
      <w:pPr>
        <w:spacing w:after="100" w:line="280"/>
        <w:jc w:val="both"/>
      </w:pPr>
      <w:r>
        <w:rPr>
          <w:rFonts w:ascii="Calibri" w:cs="Calibri" w:eastAsia="Calibri" w:hAnsi="Calibri"/>
          <w:color w:val="1A1A1A"/>
          <w:sz w:val="20"/>
          <w:szCs w:val="20"/>
        </w:rPr>
        <w:t xml:space="preserve">Le capital social est fixé à TROIS MILLE EUROS (3 000 €). Il est divisé en 3 000 actions ordinaires d'UN EURO (1 €) de nominal chacune, intégralement libérées.</w:t>
      </w:r>
    </w:p>
    <w:p>
      <w:pPr>
        <w:spacing w:after="100" w:line="280"/>
        <w:jc w:val="both"/>
      </w:pPr>
      <w:r>
        <w:rPr>
          <w:rFonts w:ascii="Calibri" w:cs="Calibri" w:eastAsia="Calibri" w:hAnsi="Calibri"/>
          <w:color w:val="1A1A1A"/>
          <w:sz w:val="20"/>
          <w:szCs w:val="20"/>
        </w:rPr>
        <w:t xml:space="preserve">Le capital pourra être porté à 10 000 € au plus tard à l'issue de la première levée de fonds ou de la fin de la première année d'exercice, selon décision de l'associé unique ou de la collectivité des associés.</w:t>
      </w:r>
    </w:p>
    <w:p>
      <w:pPr>
        <w:spacing w:after="100" w:before="220"/>
      </w:pPr>
      <w:r>
        <w:rPr>
          <w:rFonts w:ascii="Calibri" w:cs="Calibri" w:eastAsia="Calibri" w:hAnsi="Calibri"/>
          <w:b/>
          <w:bCs/>
          <w:color w:val="E87722"/>
          <w:sz w:val="22"/>
          <w:szCs w:val="22"/>
        </w:rPr>
        <w:t xml:space="preserve">Article 8 — Augmentations et réductions de capital</w:t>
      </w:r>
    </w:p>
    <w:p>
      <w:pPr>
        <w:spacing w:after="100" w:line="280"/>
        <w:jc w:val="both"/>
      </w:pPr>
      <w:r>
        <w:rPr>
          <w:rFonts w:ascii="Calibri" w:cs="Calibri" w:eastAsia="Calibri" w:hAnsi="Calibri"/>
          <w:color w:val="1A1A1A"/>
          <w:sz w:val="20"/>
          <w:szCs w:val="20"/>
        </w:rPr>
        <w:t xml:space="preserve">Le capital peut être augmenté par tout moyen et selon toute modalité prévue par la loi, par décision de l'associé unique ou par décision collective des associés à la majorité simple, après rapport du Président. Le capital peut être réduit par décision collective des associés à la majorité de deux tiers, après rapport du Président, dans les conditions prévues par la loi.</w:t>
      </w:r>
    </w:p>
    <w:p>
      <w:pPr>
        <w:spacing w:after="100" w:before="220"/>
      </w:pPr>
      <w:r>
        <w:rPr>
          <w:rFonts w:ascii="Calibri" w:cs="Calibri" w:eastAsia="Calibri" w:hAnsi="Calibri"/>
          <w:b/>
          <w:bCs/>
          <w:color w:val="E87722"/>
          <w:sz w:val="22"/>
          <w:szCs w:val="22"/>
        </w:rPr>
        <w:t xml:space="preserve">Article 9 — Forme et libération des actions</w:t>
      </w:r>
    </w:p>
    <w:p>
      <w:pPr>
        <w:spacing w:after="100" w:line="280"/>
        <w:jc w:val="both"/>
      </w:pPr>
      <w:r>
        <w:rPr>
          <w:rFonts w:ascii="Calibri" w:cs="Calibri" w:eastAsia="Calibri" w:hAnsi="Calibri"/>
          <w:color w:val="1A1A1A"/>
          <w:sz w:val="20"/>
          <w:szCs w:val="20"/>
        </w:rPr>
        <w:t xml:space="preserve">Les actions sont nominatives. Leur transmission est soumise aux modalités prévues à l'article 10. Toute action conserve son individualité ; les actions sont indivisibles à l'égard de la société.</w:t>
      </w:r>
    </w:p>
    <w:p>
      <w:pPr>
        <w:spacing w:after="100" w:before="220"/>
      </w:pPr>
      <w:r>
        <w:rPr>
          <w:rFonts w:ascii="Calibri" w:cs="Calibri" w:eastAsia="Calibri" w:hAnsi="Calibri"/>
          <w:b/>
          <w:bCs/>
          <w:color w:val="E87722"/>
          <w:sz w:val="22"/>
          <w:szCs w:val="22"/>
        </w:rPr>
        <w:t xml:space="preserve">Article 10 — Cession et transmission des actions</w:t>
      </w:r>
    </w:p>
    <w:p>
      <w:pPr>
        <w:spacing w:after="100" w:line="280"/>
        <w:jc w:val="both"/>
      </w:pPr>
      <w:r>
        <w:rPr>
          <w:rFonts w:ascii="Calibri" w:cs="Calibri" w:eastAsia="Calibri" w:hAnsi="Calibri"/>
          <w:color w:val="1A1A1A"/>
          <w:sz w:val="20"/>
          <w:szCs w:val="20"/>
        </w:rPr>
        <w:t xml:space="preserve">Les cessions d'actions, à titre onéreux ou gratuit, par voie de mutation entre vifs ou par voie de succession, sont soumises à l'agrément préalable du Président, qui statue souverainement sans avoir à motiver sa décision.</w:t>
      </w:r>
    </w:p>
    <w:p>
      <w:pPr>
        <w:spacing w:after="100" w:line="280"/>
        <w:jc w:val="both"/>
      </w:pPr>
      <w:r>
        <w:rPr>
          <w:rFonts w:ascii="Calibri" w:cs="Calibri" w:eastAsia="Calibri" w:hAnsi="Calibri"/>
          <w:color w:val="1A1A1A"/>
          <w:sz w:val="20"/>
          <w:szCs w:val="20"/>
        </w:rPr>
        <w:t xml:space="preserve">Toute cession projetée doit faire l'objet d'une notification au Président par lettre recommandée avec accusé de réception, indiquant l'identité du cessionnaire, le nombre d'actions concernées et le prix proposé. Le Président dispose d'un délai de trois (3) mois pour notifier sa décision. À défaut de réponse dans ce délai, l'agrément est réputé acquis.</w:t>
      </w:r>
    </w:p>
    <w:p>
      <w:pPr>
        <w:spacing w:after="100" w:line="280"/>
        <w:jc w:val="both"/>
      </w:pPr>
      <w:r>
        <w:rPr>
          <w:rFonts w:ascii="Calibri" w:cs="Calibri" w:eastAsia="Calibri" w:hAnsi="Calibri"/>
          <w:color w:val="1A1A1A"/>
          <w:sz w:val="20"/>
          <w:szCs w:val="20"/>
        </w:rPr>
        <w:t xml:space="preserve">Les présentes dispositions s'appliquent à l'ensemble des cessions, y compris celles entre associés, à l'exception des transmissions au profit du conjoint, ascendants ou descendants directs.</w:t>
      </w:r>
    </w:p>
    <w:p>
      <w:pPr>
        <w:spacing w:after="100" w:before="220"/>
      </w:pPr>
      <w:r>
        <w:rPr>
          <w:rFonts w:ascii="Calibri" w:cs="Calibri" w:eastAsia="Calibri" w:hAnsi="Calibri"/>
          <w:b/>
          <w:bCs/>
          <w:color w:val="E87722"/>
          <w:sz w:val="22"/>
          <w:szCs w:val="22"/>
        </w:rPr>
        <w:t xml:space="preserve">Article 11 — Direction de la société : le Président</w:t>
      </w:r>
    </w:p>
    <w:p>
      <w:pPr>
        <w:spacing w:after="100" w:line="280"/>
        <w:jc w:val="both"/>
      </w:pPr>
      <w:r>
        <w:rPr>
          <w:rFonts w:ascii="Calibri" w:cs="Calibri" w:eastAsia="Calibri" w:hAnsi="Calibri"/>
          <w:color w:val="1A1A1A"/>
          <w:sz w:val="20"/>
          <w:szCs w:val="20"/>
        </w:rPr>
        <w:t xml:space="preserve">La société est dirigée par un Président, personne physique ou morale, désigné par décision de l'associé unique ou par décision collective des associés à la majorité simple. Le Président est nommé pour une durée déterminée ou indéterminée. Il peut être révoqué à tout moment, ad nutum, par décision de l'associé unique ou de la collectivité des associés à la majorité simple, sans qu'il y ait lieu d'invoquer un motif de révocation.</w:t>
      </w:r>
    </w:p>
    <w:p>
      <w:pPr>
        <w:spacing w:after="100" w:line="280"/>
        <w:jc w:val="both"/>
      </w:pPr>
      <w:r>
        <w:rPr>
          <w:rFonts w:ascii="Calibri" w:cs="Calibri" w:eastAsia="Calibri" w:hAnsi="Calibri"/>
          <w:color w:val="1A1A1A"/>
          <w:sz w:val="20"/>
          <w:szCs w:val="20"/>
        </w:rPr>
        <w:t xml:space="preserve">Le Président représente la société à l'égard des tiers et est investi des pouvoirs les plus étendus pour agir en toute circonstance au nom de la société, dans la limite de l'objet social et sous réserve des pouvoirs expressément attribués aux associés par la loi ou par les présents statuts.</w:t>
      </w:r>
    </w:p>
    <w:p>
      <w:pPr>
        <w:spacing w:after="100" w:line="280"/>
        <w:jc w:val="both"/>
      </w:pPr>
      <w:r>
        <w:rPr>
          <w:rFonts w:ascii="Calibri" w:cs="Calibri" w:eastAsia="Calibri" w:hAnsi="Calibri"/>
          <w:color w:val="1A1A1A"/>
          <w:sz w:val="20"/>
          <w:szCs w:val="20"/>
        </w:rPr>
        <w:t xml:space="preserve">Le Président peut consentir à toute personne de son choix toutes délégations de pouvoirs qu'il jugera nécessaires, dans la limite de ceux qui lui sont conférés par la loi et les présents statuts.</w:t>
      </w:r>
    </w:p>
    <w:p>
      <w:pPr>
        <w:spacing w:after="100" w:before="220"/>
      </w:pPr>
      <w:r>
        <w:rPr>
          <w:rFonts w:ascii="Calibri" w:cs="Calibri" w:eastAsia="Calibri" w:hAnsi="Calibri"/>
          <w:b/>
          <w:bCs/>
          <w:color w:val="E87722"/>
          <w:sz w:val="22"/>
          <w:szCs w:val="22"/>
        </w:rPr>
        <w:t xml:space="preserve">Article 12 — Direction Générale</w:t>
      </w:r>
    </w:p>
    <w:p>
      <w:pPr>
        <w:spacing w:after="100" w:line="280"/>
        <w:jc w:val="both"/>
      </w:pPr>
      <w:r>
        <w:rPr>
          <w:rFonts w:ascii="Calibri" w:cs="Calibri" w:eastAsia="Calibri" w:hAnsi="Calibri"/>
          <w:color w:val="1A1A1A"/>
          <w:sz w:val="20"/>
          <w:szCs w:val="20"/>
        </w:rPr>
        <w:t xml:space="preserve">Le Président peut nommer un ou plusieurs Directeurs Généraux, personnes physiques ou morales, dont les pouvoirs, la rémunération et la durée du mandat sont fixés par décision du Président. Les Directeurs Généraux disposent à l'égard des tiers des mêmes pouvoirs que le Président.</w:t>
      </w:r>
    </w:p>
    <w:p>
      <w:pPr>
        <w:spacing w:after="100" w:before="220"/>
      </w:pPr>
      <w:r>
        <w:rPr>
          <w:rFonts w:ascii="Calibri" w:cs="Calibri" w:eastAsia="Calibri" w:hAnsi="Calibri"/>
          <w:b/>
          <w:bCs/>
          <w:color w:val="E87722"/>
          <w:sz w:val="22"/>
          <w:szCs w:val="22"/>
        </w:rPr>
        <w:t xml:space="preserve">Article 13 — Engagement du Président — réserve volontaire « risques tourisme »</w:t>
      </w:r>
    </w:p>
    <w:p>
      <w:pPr>
        <w:spacing w:after="100" w:line="280"/>
        <w:jc w:val="both"/>
      </w:pPr>
      <w:r>
        <w:rPr>
          <w:rFonts w:ascii="Calibri" w:cs="Calibri" w:eastAsia="Calibri" w:hAnsi="Calibri"/>
          <w:color w:val="1A1A1A"/>
          <w:sz w:val="20"/>
          <w:szCs w:val="20"/>
        </w:rPr>
        <w:t xml:space="preserve">Le Président s'engage personnellement à ne pas verser de dividendes tant que le résultat distribuable n'aura pas reconstitué un fonds de réserve dédié à la couverture des risques tourisme à hauteur de cinq pour cent (5 %) du chiffre d'affaires annuel de la société. Cette clause de réserve volontaire renforce la protection des voyageurs au-delà des obligations légales et constitue un engagement statutaire opposable à la société et à ses associés.</w:t>
      </w:r>
    </w:p>
    <w:p>
      <w:pPr>
        <w:spacing w:after="100" w:line="280"/>
        <w:jc w:val="both"/>
      </w:pPr>
      <w:r>
        <w:rPr>
          <w:rFonts w:ascii="Calibri" w:cs="Calibri" w:eastAsia="Calibri" w:hAnsi="Calibri"/>
          <w:color w:val="1A1A1A"/>
          <w:sz w:val="20"/>
          <w:szCs w:val="20"/>
        </w:rPr>
        <w:t xml:space="preserve">Cette réserve volontaire est dotée par prélèvement prioritaire sur le résultat distribuable. Elle ne peut être mobilisée que pour : (i) le financement d'une indemnisation voyageur dans le cadre d'un sinistre non couvert par les assurances en vigueur ; (ii) le maintien de la trésorerie d'exploitation en cas d'événement exceptionnel ; (iii) le renforcement de la garantie financière APST si nécessaire. Toute mobilisation est documentée dans le rapport annuel et notifiée à l'organisme garant de la garantie financière.</w:t>
      </w:r>
    </w:p>
    <w:p>
      <w:pPr>
        <w:spacing w:after="100" w:before="220"/>
      </w:pPr>
      <w:r>
        <w:rPr>
          <w:rFonts w:ascii="Calibri" w:cs="Calibri" w:eastAsia="Calibri" w:hAnsi="Calibri"/>
          <w:b/>
          <w:bCs/>
          <w:color w:val="E87722"/>
          <w:sz w:val="22"/>
          <w:szCs w:val="22"/>
        </w:rPr>
        <w:t xml:space="preserve">Article 14 — Décisions collectives des associés</w:t>
      </w:r>
    </w:p>
    <w:p>
      <w:pPr>
        <w:spacing w:after="100" w:line="280"/>
        <w:jc w:val="both"/>
      </w:pPr>
      <w:r>
        <w:rPr>
          <w:rFonts w:ascii="Calibri" w:cs="Calibri" w:eastAsia="Calibri" w:hAnsi="Calibri"/>
          <w:color w:val="1A1A1A"/>
          <w:sz w:val="20"/>
          <w:szCs w:val="20"/>
        </w:rPr>
        <w:t xml:space="preserve">Les décisions collectives des associés sont prises soit en assemblée, soit par consultation écrite, soit par acte unanime, à l'initiative du Président. Sont prises en assemblée les décisions relatives à : approbation des comptes annuels, affectation du résultat, dissolution, modification des statuts, transformation de la société, désignation et révocation du Président.</w:t>
      </w:r>
    </w:p>
    <w:p>
      <w:pPr>
        <w:spacing w:after="100" w:line="280"/>
        <w:jc w:val="both"/>
      </w:pPr>
      <w:r>
        <w:rPr>
          <w:rFonts w:ascii="Calibri" w:cs="Calibri" w:eastAsia="Calibri" w:hAnsi="Calibri"/>
          <w:color w:val="1A1A1A"/>
          <w:sz w:val="20"/>
          <w:szCs w:val="20"/>
        </w:rPr>
        <w:t xml:space="preserve">Les autres décisions peuvent être prises par consultation écrite, sur initiative du Président, qui adresse à chaque associé un texte de résolutions accompagné des informations utiles. Les associés disposent d'un délai de quinze (15) jours pour répondre. Le silence vaut abstention.</w:t>
      </w:r>
    </w:p>
    <w:p>
      <w:pPr>
        <w:spacing w:after="100" w:before="220"/>
      </w:pPr>
      <w:r>
        <w:rPr>
          <w:rFonts w:ascii="Calibri" w:cs="Calibri" w:eastAsia="Calibri" w:hAnsi="Calibri"/>
          <w:b/>
          <w:bCs/>
          <w:color w:val="E87722"/>
          <w:sz w:val="22"/>
          <w:szCs w:val="22"/>
        </w:rPr>
        <w:t xml:space="preserve">Article 15 — Quorum et majorités</w:t>
      </w:r>
    </w:p>
    <w:p>
      <w:pPr>
        <w:spacing w:after="100" w:line="280"/>
        <w:jc w:val="both"/>
      </w:pPr>
      <w:r>
        <w:rPr>
          <w:rFonts w:ascii="Calibri" w:cs="Calibri" w:eastAsia="Calibri" w:hAnsi="Calibri"/>
          <w:color w:val="1A1A1A"/>
          <w:sz w:val="20"/>
          <w:szCs w:val="20"/>
        </w:rPr>
        <w:t xml:space="preserve">Sauf dispositions contraires de la loi ou des présents statuts, les décisions collectives sont valablement prises à la majorité simple des voix exprimées. Les décisions suivantes requièrent une majorité qualifiée :</w:t>
      </w:r>
    </w:p>
    <w:p>
      <w:pPr>
        <w:pStyle w:val="ListParagraph"/>
        <w:numPr>
          <w:ilvl w:val="0"/>
          <w:numId w:val="2"/>
        </w:numPr>
        <w:spacing w:after="60" w:line="260"/>
      </w:pPr>
      <w:r>
        <w:rPr>
          <w:rFonts w:ascii="Calibri" w:cs="Calibri" w:eastAsia="Calibri" w:hAnsi="Calibri"/>
          <w:sz w:val="20"/>
          <w:szCs w:val="20"/>
        </w:rPr>
        <w:t xml:space="preserve">Modification des statuts : majorité des deux tiers des actions composant le capital social.</w:t>
      </w:r>
    </w:p>
    <w:p>
      <w:pPr>
        <w:pStyle w:val="ListParagraph"/>
        <w:numPr>
          <w:ilvl w:val="0"/>
          <w:numId w:val="2"/>
        </w:numPr>
        <w:spacing w:after="60" w:line="260"/>
      </w:pPr>
      <w:r>
        <w:rPr>
          <w:rFonts w:ascii="Calibri" w:cs="Calibri" w:eastAsia="Calibri" w:hAnsi="Calibri"/>
          <w:sz w:val="20"/>
          <w:szCs w:val="20"/>
        </w:rPr>
        <w:t xml:space="preserve">Transformation de la société : unanimité.</w:t>
      </w:r>
    </w:p>
    <w:p>
      <w:pPr>
        <w:pStyle w:val="ListParagraph"/>
        <w:numPr>
          <w:ilvl w:val="0"/>
          <w:numId w:val="2"/>
        </w:numPr>
        <w:spacing w:after="60" w:line="260"/>
      </w:pPr>
      <w:r>
        <w:rPr>
          <w:rFonts w:ascii="Calibri" w:cs="Calibri" w:eastAsia="Calibri" w:hAnsi="Calibri"/>
          <w:sz w:val="20"/>
          <w:szCs w:val="20"/>
        </w:rPr>
        <w:t xml:space="preserve">Dissolution anticipée : majorité des deux tiers.</w:t>
      </w:r>
    </w:p>
    <w:p>
      <w:pPr>
        <w:pStyle w:val="ListParagraph"/>
        <w:numPr>
          <w:ilvl w:val="0"/>
          <w:numId w:val="2"/>
        </w:numPr>
        <w:spacing w:after="60" w:line="260"/>
      </w:pPr>
      <w:r>
        <w:rPr>
          <w:rFonts w:ascii="Calibri" w:cs="Calibri" w:eastAsia="Calibri" w:hAnsi="Calibri"/>
          <w:sz w:val="20"/>
          <w:szCs w:val="20"/>
        </w:rPr>
        <w:t xml:space="preserve">Augmentation des engagements des associés : unanimité.</w:t>
      </w:r>
    </w:p>
    <w:p>
      <w:pPr>
        <w:spacing w:after="100" w:before="220"/>
      </w:pPr>
      <w:r>
        <w:rPr>
          <w:rFonts w:ascii="Calibri" w:cs="Calibri" w:eastAsia="Calibri" w:hAnsi="Calibri"/>
          <w:b/>
          <w:bCs/>
          <w:color w:val="E87722"/>
          <w:sz w:val="22"/>
          <w:szCs w:val="22"/>
        </w:rPr>
        <w:t xml:space="preserve">Article 16 — Droit de vote — droit d'information</w:t>
      </w:r>
    </w:p>
    <w:p>
      <w:pPr>
        <w:spacing w:after="100" w:line="280"/>
        <w:jc w:val="both"/>
      </w:pPr>
      <w:r>
        <w:rPr>
          <w:rFonts w:ascii="Calibri" w:cs="Calibri" w:eastAsia="Calibri" w:hAnsi="Calibri"/>
          <w:color w:val="1A1A1A"/>
          <w:sz w:val="20"/>
          <w:szCs w:val="20"/>
        </w:rPr>
        <w:t xml:space="preserve">Chaque action confère à son titulaire le droit à une voix dans les décisions collectives. L'associé unique exerce seul l'ensemble des prérogatives attribuées par la loi à la collectivité des associés.</w:t>
      </w:r>
    </w:p>
    <w:p>
      <w:pPr>
        <w:spacing w:after="100" w:line="280"/>
        <w:jc w:val="both"/>
      </w:pPr>
      <w:r>
        <w:rPr>
          <w:rFonts w:ascii="Calibri" w:cs="Calibri" w:eastAsia="Calibri" w:hAnsi="Calibri"/>
          <w:color w:val="1A1A1A"/>
          <w:sz w:val="20"/>
          <w:szCs w:val="20"/>
        </w:rPr>
        <w:t xml:space="preserve">Les associés disposent d'un droit permanent d'information sur la marche de la société. Ils peuvent à tout moment consulter au siège social les documents prévus par la loi (rapport de gestion, comptes annuels, procès-verbaux des décisions). Pour la préparation des décisions collectives, les documents sont communiqués au moins quinze (15) jours avant la date prévue de la décision.</w:t>
      </w:r>
    </w:p>
    <w:p>
      <w:pPr>
        <w:spacing w:after="100" w:before="220"/>
      </w:pPr>
      <w:r>
        <w:rPr>
          <w:rFonts w:ascii="Calibri" w:cs="Calibri" w:eastAsia="Calibri" w:hAnsi="Calibri"/>
          <w:b/>
          <w:bCs/>
          <w:color w:val="E87722"/>
          <w:sz w:val="22"/>
          <w:szCs w:val="22"/>
        </w:rPr>
        <w:t xml:space="preserve">Article 17 — Exercice social</w:t>
      </w:r>
    </w:p>
    <w:p>
      <w:pPr>
        <w:spacing w:after="100" w:line="280"/>
        <w:jc w:val="both"/>
      </w:pPr>
      <w:r>
        <w:rPr>
          <w:rFonts w:ascii="Calibri" w:cs="Calibri" w:eastAsia="Calibri" w:hAnsi="Calibri"/>
          <w:color w:val="1A1A1A"/>
          <w:sz w:val="20"/>
          <w:szCs w:val="20"/>
        </w:rPr>
        <w:t xml:space="preserve">L'exercice social commence le 1er janvier et se termine le 31 décembre de chaque année. Par exception, le premier exercice social commencera à la date d'immatriculation de la société au Registre du Commerce et des Sociétés et se terminera le 31 décembre de l'année [à compléter].</w:t>
      </w:r>
    </w:p>
    <w:p>
      <w:pPr>
        <w:spacing w:after="100" w:before="220"/>
      </w:pPr>
      <w:r>
        <w:rPr>
          <w:rFonts w:ascii="Calibri" w:cs="Calibri" w:eastAsia="Calibri" w:hAnsi="Calibri"/>
          <w:b/>
          <w:bCs/>
          <w:color w:val="E87722"/>
          <w:sz w:val="22"/>
          <w:szCs w:val="22"/>
        </w:rPr>
        <w:t xml:space="preserve">Article 18 — Comptes annuels</w:t>
      </w:r>
    </w:p>
    <w:p>
      <w:pPr>
        <w:spacing w:after="100" w:line="280"/>
        <w:jc w:val="both"/>
      </w:pPr>
      <w:r>
        <w:rPr>
          <w:rFonts w:ascii="Calibri" w:cs="Calibri" w:eastAsia="Calibri" w:hAnsi="Calibri"/>
          <w:color w:val="1A1A1A"/>
          <w:sz w:val="20"/>
          <w:szCs w:val="20"/>
        </w:rPr>
        <w:t xml:space="preserve">À la clôture de chaque exercice, le Président établit l'inventaire, le bilan, le compte de résultat et l'annexe, conformément aux règles comptables applicables. Il établit également un rapport de gestion présentant la situation et l'activité de la société pendant l'exercice écoulé, les résultats, l'évolution prévisible et les événements importants survenus depuis la clôture.</w:t>
      </w:r>
    </w:p>
    <w:p>
      <w:pPr>
        <w:spacing w:after="100" w:line="280"/>
        <w:jc w:val="both"/>
      </w:pPr>
      <w:r>
        <w:rPr>
          <w:rFonts w:ascii="Calibri" w:cs="Calibri" w:eastAsia="Calibri" w:hAnsi="Calibri"/>
          <w:color w:val="1A1A1A"/>
          <w:sz w:val="20"/>
          <w:szCs w:val="20"/>
        </w:rPr>
        <w:t xml:space="preserve">Les comptes annuels sont arrêtés par le Président et soumis à l'approbation de l'associé unique ou de la collectivité des associés dans les six (6) mois suivant la clôture de l'exercice.</w:t>
      </w:r>
    </w:p>
    <w:p>
      <w:pPr>
        <w:spacing w:after="100" w:before="220"/>
      </w:pPr>
      <w:r>
        <w:rPr>
          <w:rFonts w:ascii="Calibri" w:cs="Calibri" w:eastAsia="Calibri" w:hAnsi="Calibri"/>
          <w:b/>
          <w:bCs/>
          <w:color w:val="E87722"/>
          <w:sz w:val="22"/>
          <w:szCs w:val="22"/>
        </w:rPr>
        <w:t xml:space="preserve">Article 19 — Affectation du résultat</w:t>
      </w:r>
    </w:p>
    <w:p>
      <w:pPr>
        <w:spacing w:after="100" w:line="280"/>
        <w:jc w:val="both"/>
      </w:pPr>
      <w:r>
        <w:rPr>
          <w:rFonts w:ascii="Calibri" w:cs="Calibri" w:eastAsia="Calibri" w:hAnsi="Calibri"/>
          <w:color w:val="1A1A1A"/>
          <w:sz w:val="20"/>
          <w:szCs w:val="20"/>
        </w:rPr>
        <w:t xml:space="preserve">Sur le bénéfice de l'exercice, diminué le cas échéant des pertes antérieures, il est prélevé :</w:t>
      </w:r>
    </w:p>
    <w:p>
      <w:pPr>
        <w:pStyle w:val="ListParagraph"/>
        <w:numPr>
          <w:ilvl w:val="0"/>
          <w:numId w:val="3"/>
        </w:numPr>
        <w:spacing w:after="60" w:line="260"/>
      </w:pPr>
      <w:r>
        <w:rPr>
          <w:rFonts w:ascii="Calibri" w:cs="Calibri" w:eastAsia="Calibri" w:hAnsi="Calibri"/>
          <w:sz w:val="20"/>
          <w:szCs w:val="20"/>
        </w:rPr>
        <w:t xml:space="preserve">Cinq pour cent (5 %) au moins pour constituer le fonds de réserve légale, jusqu'à ce qu'il atteigne le dixième du capital social.</w:t>
      </w:r>
    </w:p>
    <w:p>
      <w:pPr>
        <w:pStyle w:val="ListParagraph"/>
        <w:numPr>
          <w:ilvl w:val="0"/>
          <w:numId w:val="3"/>
        </w:numPr>
        <w:spacing w:after="60" w:line="260"/>
      </w:pPr>
      <w:r>
        <w:rPr>
          <w:rFonts w:ascii="Calibri" w:cs="Calibri" w:eastAsia="Calibri" w:hAnsi="Calibri"/>
          <w:sz w:val="20"/>
          <w:szCs w:val="20"/>
        </w:rPr>
        <w:t xml:space="preserve">Toutes sommes nécessaires pour doter la réserve volontaire « risques tourisme » à hauteur de 5 % du chiffre d'affaires annuel (article 13), jusqu'à ce que cette réserve soit reconstituée.</w:t>
      </w:r>
    </w:p>
    <w:p>
      <w:pPr>
        <w:spacing w:after="100" w:line="280"/>
        <w:jc w:val="both"/>
      </w:pPr>
      <w:r>
        <w:rPr>
          <w:rFonts w:ascii="Calibri" w:cs="Calibri" w:eastAsia="Calibri" w:hAnsi="Calibri"/>
          <w:color w:val="1A1A1A"/>
          <w:sz w:val="20"/>
          <w:szCs w:val="20"/>
        </w:rPr>
        <w:t xml:space="preserve">Le solde, constituant le bénéfice distribuable, est affecté selon décision de l'associé unique ou de la collectivité des associés : distribution sous forme de dividendes, mise en réserves libres, report à nouveau, dans les conditions prévues par la loi.</w:t>
      </w:r>
    </w:p>
    <w:p>
      <w:pPr>
        <w:spacing w:after="100" w:before="220"/>
      </w:pPr>
      <w:r>
        <w:rPr>
          <w:rFonts w:ascii="Calibri" w:cs="Calibri" w:eastAsia="Calibri" w:hAnsi="Calibri"/>
          <w:b/>
          <w:bCs/>
          <w:color w:val="E87722"/>
          <w:sz w:val="22"/>
          <w:szCs w:val="22"/>
        </w:rPr>
        <w:t xml:space="preserve">Article 20 — Commissaire aux comptes</w:t>
      </w:r>
    </w:p>
    <w:p>
      <w:pPr>
        <w:spacing w:after="100" w:line="280"/>
        <w:jc w:val="both"/>
      </w:pPr>
      <w:r>
        <w:rPr>
          <w:rFonts w:ascii="Calibri" w:cs="Calibri" w:eastAsia="Calibri" w:hAnsi="Calibri"/>
          <w:color w:val="1A1A1A"/>
          <w:sz w:val="20"/>
          <w:szCs w:val="20"/>
        </w:rPr>
        <w:t xml:space="preserve">La désignation d'un commissaire aux comptes est obligatoire dès lors que la société dépasse, à la clôture d'un exercice, deux des seuils suivants : total du bilan de 5 millions d'euros, chiffre d'affaires hors taxes de 10 millions d'euros, nombre moyen de salariés de 50. Tant que ces seuils ne sont pas franchis, la désignation d'un commissaire aux comptes est facultative.</w:t>
      </w:r>
    </w:p>
    <w:p>
      <w:pPr>
        <w:spacing w:after="100" w:before="220"/>
      </w:pPr>
      <w:r>
        <w:rPr>
          <w:rFonts w:ascii="Calibri" w:cs="Calibri" w:eastAsia="Calibri" w:hAnsi="Calibri"/>
          <w:b/>
          <w:bCs/>
          <w:color w:val="E87722"/>
          <w:sz w:val="22"/>
          <w:szCs w:val="22"/>
        </w:rPr>
        <w:t xml:space="preserve">Article 21 — Dissolution — liquidation</w:t>
      </w:r>
    </w:p>
    <w:p>
      <w:pPr>
        <w:spacing w:after="100" w:line="280"/>
        <w:jc w:val="both"/>
      </w:pPr>
      <w:r>
        <w:rPr>
          <w:rFonts w:ascii="Calibri" w:cs="Calibri" w:eastAsia="Calibri" w:hAnsi="Calibri"/>
          <w:color w:val="1A1A1A"/>
          <w:sz w:val="20"/>
          <w:szCs w:val="20"/>
        </w:rPr>
        <w:t xml:space="preserve">La société est dissoute dans les cas prévus par la loi ou par décision collective des associés à la majorité des deux tiers. La liquidation est effectuée par un ou plusieurs liquidateurs nommés par l'associé unique ou la collectivité des associés, qui en fixent la rémunération et les pouvoirs. Le boni de liquidation est réparti entre les associés au prorata de leur participation au capital.</w:t>
      </w:r>
    </w:p>
    <w:p>
      <w:pPr>
        <w:spacing w:after="100" w:before="220"/>
      </w:pPr>
      <w:r>
        <w:rPr>
          <w:rFonts w:ascii="Calibri" w:cs="Calibri" w:eastAsia="Calibri" w:hAnsi="Calibri"/>
          <w:b/>
          <w:bCs/>
          <w:color w:val="E87722"/>
          <w:sz w:val="22"/>
          <w:szCs w:val="22"/>
        </w:rPr>
        <w:t xml:space="preserve">Article 22 — Loi applicable et juridiction</w:t>
      </w:r>
    </w:p>
    <w:p>
      <w:pPr>
        <w:spacing w:after="100" w:line="280"/>
        <w:jc w:val="both"/>
      </w:pPr>
      <w:r>
        <w:rPr>
          <w:rFonts w:ascii="Calibri" w:cs="Calibri" w:eastAsia="Calibri" w:hAnsi="Calibri"/>
          <w:color w:val="1A1A1A"/>
          <w:sz w:val="20"/>
          <w:szCs w:val="20"/>
        </w:rPr>
        <w:t xml:space="preserve">Les présents statuts sont soumis au droit français. Toute contestation susceptible de naître entre les associés ou entre la société et les associés à raison de l'exécution des présents statuts sera soumise aux tribunaux compétents conformément au Code de procédure civile.</w:t>
      </w:r>
    </w:p>
    <w:p>
      <w:pPr>
        <w:spacing w:after="180"/>
      </w:pPr>
      <w:r>
        <w:t xml:space="preserve"/>
      </w:r>
    </w:p>
    <w:p>
      <w:pPr>
        <w:spacing w:after="200" w:line="280"/>
        <w:jc w:val="both"/>
      </w:pPr>
      <w:r>
        <w:rPr>
          <w:rFonts w:ascii="Calibri" w:cs="Calibri" w:eastAsia="Calibri" w:hAnsi="Calibri"/>
          <w:i/>
          <w:iCs/>
          <w:color w:val="1A1A1A"/>
          <w:sz w:val="20"/>
          <w:szCs w:val="20"/>
        </w:rPr>
        <w:t xml:space="preserve">Fait à [Ville], le [Date], en autant d'originaux que nécessaire pour les formalités d'immatriculation et de dépôt légal.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M. David Eventy, Président</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date)</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Associé unique</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mention « Lu et approuvé »)</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voir aussi : Annexe K du dossier de garantie financière (squelette de référence).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Statuts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Statuts SAS</dc:title>
  <dc:creator>David Eventy — Eventy Life SAS</dc:creator>
  <dc:description>Statuts complets de la SAS Eventy Life, version standalone.</dc:description>
  <cp:lastModifiedBy>Un-named</cp:lastModifiedBy>
  <cp:revision>1</cp:revision>
  <dcterms:created xsi:type="dcterms:W3CDTF">2026-04-30T07:54:30.777Z</dcterms:created>
  <dcterms:modified xsi:type="dcterms:W3CDTF">2026-04-30T07:54:30.778Z</dcterms:modified>
</cp:coreProperties>
</file>

<file path=docProps/custom.xml><?xml version="1.0" encoding="utf-8"?>
<Properties xmlns="http://schemas.openxmlformats.org/officeDocument/2006/custom-properties" xmlns:vt="http://schemas.openxmlformats.org/officeDocument/2006/docPropsVTypes"/>
</file>