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E87722"/>
          <w:sz w:val="96"/>
          <w:szCs w:val="96"/>
        </w:rPr>
        <w:t xml:space="preserve">EVENTY LIFE</w:t>
      </w:r>
    </w:p>
    <w:p>
      <w:pPr>
        <w:spacing w:after="1200"/>
        <w:jc w:val="center"/>
      </w:pPr>
      <w:r>
        <w:rPr>
          <w:rFonts w:ascii="Calibri" w:cs="Calibri" w:eastAsia="Calibri" w:hAnsi="Calibri"/>
          <w:i/>
          <w:iCs/>
          <w:color w:val="1F4E79"/>
          <w:sz w:val="24"/>
          <w:szCs w:val="24"/>
        </w:rPr>
        <w:t xml:space="preserve">Le voyage de groupe où tu n'as rien à gérer, tout à vivre.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DOSSIER INVESTISSEUR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Executive summary financier · Projections 5 ans · Valorisation · Levée de fonds</w:t>
      </w:r>
    </w:p>
    <w:p>
      <w:pPr>
        <w:spacing w:after="400"/>
      </w:pPr>
      <w:r>
        <w:t xml:space="preserve"/>
      </w:r>
    </w:p>
    <w:p>
      <w:pPr>
        <w:spacing w:after="100" w:before="60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David Eventy — Président, Fondateur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EVENTY LIFE SAS (en cours de création)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eventylife@gmail.com · eventylife.fr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Version 1.0 · 30 avril 2026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Document confidentiel — usage strictement réservé aux destinataires habilités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Executive Summary financier</w:t>
      </w:r>
    </w:p>
    <w:p>
      <w:pPr>
        <w:pBdr>
          <w:left w:val="single" w:color="E87722" w:sz="18" w:space="12"/>
        </w:pBdr>
        <w:spacing w:after="160" w:before="160" w:line="300"/>
        <w:ind w:left="720" w:right="720"/>
      </w:pPr>
      <w:r>
        <w:rPr>
          <w:rFonts w:ascii="Calibri" w:cs="Calibri" w:eastAsia="Calibri" w:hAnsi="Calibri"/>
          <w:i/>
          <w:iCs/>
          <w:color w:val="1F4E79"/>
          <w:sz w:val="22"/>
          <w:szCs w:val="22"/>
        </w:rPr>
        <w:t xml:space="preserve">Eventy Life est une plateforme française de voyages de groupe organisés, profitable dès l'année 1, qui redistribue 6,8 % de son CA aux indépendants français et qui peut accélérer son expansion européenne avec un investissement modeste.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E87722"/>
          <w:sz w:val="24"/>
          <w:szCs w:val="24"/>
        </w:rPr>
        <w:t xml:space="preserve">1.1. Eventy en cinq lignes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Eventy Life est un opérateur de voyages à forfait au sens du Code du Tourisme, immatriculé Atout France et garanti APST. Notre modèle articule trois leviers : un panier moyen de 800 € TTC par voyageur, un remplissage cible de 38 voyageurs par voyage et une marge brute opérée de 11,1 % du chiffre d'affaires. La société est auto-financée — la plateforme propriétaire (1 M+ lignes de code, 31 modules backend, 3 300+ tests automatisés) a été développée et payée en propre par le fondateur. Nous n'avons pas besoin de financement pour exister ; nous en avons besoin pour accélérer.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E87722"/>
          <w:sz w:val="24"/>
          <w:szCs w:val="24"/>
        </w:rPr>
        <w:t xml:space="preserve">1.2. Indicateurs clés à retenir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Indicateur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 1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 5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Chiffre d'affaires HT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16 M€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≈ 320 M€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Croissance annuelle moyenne (TCAM)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≈ 110 % / an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Marge brute opérée (% du CA)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11,1 %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11,5 %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Redistribution indépendants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1,09 M€ (6,8 %)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21,8 M€ (6,8 %)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Résultat net (% du CA)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≈ 322 K€ (2,0 %)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≈ 9,5 M€ (3,0 %)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Trésorerie cumulée fin de période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0,62 M€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≈ 25 M€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BFR (en jours de CA)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- 33 jours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- 25 jours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ETP internes Eventy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 (moyens) / 6 (fin)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≈ 35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Voyageurs annuels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≈ 16 000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≈ 400 000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Couverture géographique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France + 12 destinations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Europe complète + charter A320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E87722"/>
          <w:sz w:val="24"/>
          <w:szCs w:val="24"/>
        </w:rPr>
        <w:t xml:space="preserve">1.3. Ce qui rend Eventy investissable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Profitabilité dès An 1 (≈ 322 K€ de résultat net) — modèle robuste, pas de course aux pertes.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BFR négatif structurel (-33 jours de CA An 1, -25 jours An 5) — la croissance s'autofinance.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Plateforme technique propriétaire mature — actif valorisable, levier de scalabilité.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Modèle distribué (5 % HT vendeur + 3 pts créateur sur HRA) — coût d'acquisition variable, scalable.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Marché de référence (tourisme français) ≈ 8 % du PIB national, en croissance post-2020.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Cadre réglementaire mature (Code du Tourisme, directive UE 2015/2302) — barrière à l'entrée, sécurité juridique.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Conformité native dès le démarrage — APST, Atout France, RC Pro, RGPD, médiation MTV.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Marché et positionnement concurrentiel</w:t>
      </w:r>
    </w:p>
    <w:p>
      <w:pPr>
        <w:pBdr>
          <w:left w:val="single" w:color="E87722" w:sz="18" w:space="12"/>
        </w:pBdr>
        <w:spacing w:after="160" w:before="160" w:line="300"/>
        <w:ind w:left="720" w:right="720"/>
      </w:pPr>
      <w:r>
        <w:rPr>
          <w:rFonts w:ascii="Calibri" w:cs="Calibri" w:eastAsia="Calibri" w:hAnsi="Calibri"/>
          <w:i/>
          <w:iCs/>
          <w:color w:val="1F4E79"/>
          <w:sz w:val="22"/>
          <w:szCs w:val="22"/>
        </w:rPr>
        <w:t xml:space="preserve">Le tourisme français est un marché de 200 milliards d'euros, dont les plateformes mondialisées prélèvent une commission croissante. Eventy Life propose une alternative française et redistributive.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E87722"/>
          <w:sz w:val="24"/>
          <w:szCs w:val="24"/>
        </w:rPr>
        <w:t xml:space="preserve">2.1. Cadrage du marché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Indicateur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Valeur de cadrage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Poids du tourisme dans le PIB français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≈ 8 % (≈ 200 Md€ de CA secteur)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Emplois directs et indirects (secteur tourisme)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Plus de 2 millions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Position de la France dans le tourisme mondial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1er pays par nombre de visiteurs internationaux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Tourisme intérieur (Français en France)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Majoritaire en volume — opportunité directe Eventy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Voyage de groupe en France (segment direct Eventy)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Estimation 4 à 6 Md€/an, fragmenté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Croissance segment voyage de groupe post-2020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TCAM ≈ 6 à 8 %/an (rebond + recherche de lien social)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E87722"/>
          <w:sz w:val="24"/>
          <w:szCs w:val="24"/>
        </w:rPr>
        <w:t xml:space="preserve">2.2. Carte de la concurrence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Acteur / Catégorie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Forces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Faiblesses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Voyageurs du Monde (premium individuel)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Marque, expertise, réseau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Pas de groupe, panier &gt; 2 500 €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Salaün, Verdié, Croisitour (groupes traditionnels)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Volumes, autocaristes intégrés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Marges captives 20-25 %, pas de digital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TUI, Club Med (généralistes intégrés)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Échelle, marque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Voyageur-volume, peu d'humanité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OTA (Booking, Expedia, Airbnb)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Distribution, technologie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Pas d'opérateur, capte 15-25 % de commission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Plateformes de mise en relation (GetYourGuide, etc.)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Expérience digitale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Pas opérateur de voyages — pas de garantie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EVENTY LIFE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Distribué, transparent, humain, immatriculé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Démarrage — pas d'historique</w:t>
            </w:r>
          </w:p>
        </w:tc>
      </w:tr>
    </w:tbl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Eventy se positionne sur un segment encore peu couvert : voyage de groupe organisé, à panier moyen 600-1 200 € TTC, opéré directement (responsabilité plein droit), avec une chaîne de valeur transparente et redistributive. Aucun acteur du marché ne combine actuellement ces quatre attributs.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Modèle économique</w:t>
      </w:r>
    </w:p>
    <w:p>
      <w:pPr>
        <w:pBdr>
          <w:left w:val="single" w:color="E87722" w:sz="18" w:space="12"/>
        </w:pBdr>
        <w:spacing w:after="160" w:before="160" w:line="300"/>
        <w:ind w:left="720" w:right="720"/>
      </w:pPr>
      <w:r>
        <w:rPr>
          <w:rFonts w:ascii="Calibri" w:cs="Calibri" w:eastAsia="Calibri" w:hAnsi="Calibri"/>
          <w:i/>
          <w:iCs/>
          <w:color w:val="1F4E79"/>
          <w:sz w:val="22"/>
          <w:szCs w:val="22"/>
        </w:rPr>
        <w:t xml:space="preserve">Eventy redistribue 6,8 % de son chiffre d'affaires aux indépendants français, garde environ 4,3 % avant ses charges internes, et finit l'année avec ≈ 2 % de marge nette. Ce modèle s'auto-discipline — pas de course aux marges, pas d'extraction.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E87722"/>
          <w:sz w:val="24"/>
          <w:szCs w:val="24"/>
        </w:rPr>
        <w:t xml:space="preserve">3.1. Architecture de marges (rappel)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Acteur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Rémunération sur le voyage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Eventy (plateforme + opérateur)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Marge socle ≈ 8 % sur HRA refacturé (hôtels, restos, activités)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Vendeur (toute personne qui vend)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5 % HT du CA voyage — créateur, ambassadeur, influenceur, HRA partageant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Créateur de voyage indépendant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+ 3 points sur HRA refacturé (cumulable avec 5 % vendeur)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HRA — hôtels, restaurants, activités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Tarif négocié + possibilité de devenir vendeur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E87722"/>
          <w:sz w:val="24"/>
          <w:szCs w:val="24"/>
        </w:rPr>
        <w:t xml:space="preserve">3.2. Unit economics — voyage de référence 30 400 € de 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Poste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Montant (€)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% du CA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 voyage TTC (38 voyageurs × 800 €)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30 400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100 %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Achats externes (HRA + transport + taxes + Pack Sérénité)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27 030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88,9 %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Marge brute opérée Eventy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3 370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11,1 %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Commission vendeur (5 % HT du CA)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1 520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5,0 %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Commission créateur (3 pts HRA refacturé)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547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1,8 %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Eventy net avant charges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≈ 1 303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≈ 4,3 %</w:t>
            </w:r>
          </w:p>
        </w:tc>
      </w:tr>
    </w:tbl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Lecture : sur 30 400 € de CA voyage, ≈ 27 030 € (88,9 %) retournent immédiatement à l'économie réelle. Eventy opère une marge brute de ≈ 3 370 € (11,1 %), redistribue 2 067 € aux indépendants français (6,8 %), et conserve ≈ 1 303 € avant ses charges internes (4,3 %).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Projections financières — 5 années</w:t>
      </w:r>
    </w:p>
    <w:p>
      <w:pPr>
        <w:pBdr>
          <w:left w:val="single" w:color="E87722" w:sz="18" w:space="12"/>
        </w:pBdr>
        <w:spacing w:after="160" w:before="160" w:line="300"/>
        <w:ind w:left="720" w:right="720"/>
      </w:pPr>
      <w:r>
        <w:rPr>
          <w:rFonts w:ascii="Calibri" w:cs="Calibri" w:eastAsia="Calibri" w:hAnsi="Calibri"/>
          <w:i/>
          <w:iCs/>
          <w:color w:val="1F4E79"/>
          <w:sz w:val="22"/>
          <w:szCs w:val="22"/>
        </w:rPr>
        <w:t xml:space="preserve">Le scénario central projette un CA de 16 M€ en An 1 et 320 M€ en An 5, avec une rentabilité croissante de 2 % à 3 % de marge nette. Les hypothèses sont prudentes et explicites.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E87722"/>
          <w:sz w:val="24"/>
          <w:szCs w:val="24"/>
        </w:rPr>
        <w:t xml:space="preserve">4.1. Hypothèses fondatrices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Cadence : 10 voy/sem (T4 An 1) → 50 (An 2) → 100 (An 3) → 150 (An 4) → 200 (An 5).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Panier moyen : 800 € TTC (constant ; en réalité, panier mixte 600-1 200 € selon segment).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Taux de remplissage : 38 voyageurs / voyage en moyenne (≈ 72 % de capacité bus).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Marge brute opérée : 11,1 % du CA (constante, validée par sensibilité).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Redistribution indépendants : 6,8 % du CA (5 % vendeur + 1,8 % créateur).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Charges Eventy : montée progressive de 251 K€ (An 1) à 5,3 M€ (An 5).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TVA marge tourisme · IS PME / standard selon seuils.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E87722"/>
          <w:sz w:val="24"/>
          <w:szCs w:val="24"/>
        </w:rPr>
        <w:t xml:space="preserve">4.2. Compte de résultat consolidé — 5 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1200"/>
        <w:gridCol w:w="1200"/>
        <w:gridCol w:w="1200"/>
        <w:gridCol w:w="1060"/>
      </w:tblGrid>
      <w:tr>
        <w:trPr>
          <w:tblHeader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Indicateur (M€)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 1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 2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 3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 4</w:t>
            </w:r>
          </w:p>
        </w:tc>
        <w:tc>
          <w:tcPr>
            <w:tcW w:type="dxa" w:w="1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 5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Chiffre d'affaires HT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16,0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80,0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160,0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240,0</w:t>
            </w:r>
          </w:p>
        </w:tc>
        <w:tc>
          <w:tcPr>
            <w:tcW w:type="dxa" w:w="1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320,0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Croissance annuelle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+ 400 %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+ 100 %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+ 50 %</w:t>
            </w:r>
          </w:p>
        </w:tc>
        <w:tc>
          <w:tcPr>
            <w:tcW w:type="dxa" w:w="1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+ 33 %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Achats externes (88,9 %)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14,23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71,15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142,3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213,4</w:t>
            </w:r>
          </w:p>
        </w:tc>
        <w:tc>
          <w:tcPr>
            <w:tcW w:type="dxa" w:w="1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284,5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Marge brute opérée (11,1 %)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1,77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8,85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17,7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26,6</w:t>
            </w:r>
          </w:p>
        </w:tc>
        <w:tc>
          <w:tcPr>
            <w:tcW w:type="dxa" w:w="1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35,5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Commission vendeur (5 %)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0,80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4,00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8,00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12,00</w:t>
            </w:r>
          </w:p>
        </w:tc>
        <w:tc>
          <w:tcPr>
            <w:tcW w:type="dxa" w:w="1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16,00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Commission créateur (1,8 %)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0,29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1,45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2,90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4,30</w:t>
            </w:r>
          </w:p>
        </w:tc>
        <w:tc>
          <w:tcPr>
            <w:tcW w:type="dxa" w:w="1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5,80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Eventy net avant charges (4,3 %)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0,68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3,40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6,80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10,30</w:t>
            </w:r>
          </w:p>
        </w:tc>
        <w:tc>
          <w:tcPr>
            <w:tcW w:type="dxa" w:w="1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13,70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Charges Eventy (équipe + tech + autres)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0,25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0,91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1,80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3,30</w:t>
            </w:r>
          </w:p>
        </w:tc>
        <w:tc>
          <w:tcPr>
            <w:tcW w:type="dxa" w:w="1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5,30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Résultat avant impôt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0,43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2,49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5,00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7,00</w:t>
            </w:r>
          </w:p>
        </w:tc>
        <w:tc>
          <w:tcPr>
            <w:tcW w:type="dxa" w:w="1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8,40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Impôt sur les sociétés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0,11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0,62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1,25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1,75</w:t>
            </w:r>
          </w:p>
        </w:tc>
        <w:tc>
          <w:tcPr>
            <w:tcW w:type="dxa" w:w="1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2,10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Résultat net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0,32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1,87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3,75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5,25</w:t>
            </w:r>
          </w:p>
        </w:tc>
        <w:tc>
          <w:tcPr>
            <w:tcW w:type="dxa" w:w="1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6,30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Résultat net / CA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2,0 %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2,3 %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2,3 %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2,2 %</w:t>
            </w:r>
          </w:p>
        </w:tc>
        <w:tc>
          <w:tcPr>
            <w:tcW w:type="dxa" w:w="1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2,0 %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E87722"/>
          <w:sz w:val="24"/>
          <w:szCs w:val="24"/>
        </w:rPr>
        <w:t xml:space="preserve">4.3. Trésorerie consolidée — 5 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1200"/>
        <w:gridCol w:w="1200"/>
        <w:gridCol w:w="1200"/>
        <w:gridCol w:w="1060"/>
      </w:tblGrid>
      <w:tr>
        <w:trPr>
          <w:tblHeader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Indicateur (M€)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 1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 2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 3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 4</w:t>
            </w:r>
          </w:p>
        </w:tc>
        <w:tc>
          <w:tcPr>
            <w:tcW w:type="dxa" w:w="1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 5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Encaissements voyageurs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16,0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80,0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160,0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240,0</w:t>
            </w:r>
          </w:p>
        </w:tc>
        <w:tc>
          <w:tcPr>
            <w:tcW w:type="dxa" w:w="1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320,0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Décaissements fournisseurs + commissions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15,4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76,5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152,5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228,8</w:t>
            </w:r>
          </w:p>
        </w:tc>
        <w:tc>
          <w:tcPr>
            <w:tcW w:type="dxa" w:w="1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305,0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Trésorerie d'exploitation générée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0,6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3,5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7,5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11,2</w:t>
            </w:r>
          </w:p>
        </w:tc>
        <w:tc>
          <w:tcPr>
            <w:tcW w:type="dxa" w:w="1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15,0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Pic des fonds en transit (mi-année)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1,25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4,25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8,5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12,8</w:t>
            </w:r>
          </w:p>
        </w:tc>
        <w:tc>
          <w:tcPr>
            <w:tcW w:type="dxa" w:w="1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17,0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Trésorerie cumulée fin de période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0,62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6,7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13,5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20,2</w:t>
            </w:r>
          </w:p>
        </w:tc>
        <w:tc>
          <w:tcPr>
            <w:tcW w:type="dxa" w:w="1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25,0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BFR (jours de CA)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- 33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- 25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- 20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- 18</w:t>
            </w:r>
          </w:p>
        </w:tc>
        <w:tc>
          <w:tcPr>
            <w:tcW w:type="dxa" w:w="1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- 15</w:t>
            </w:r>
          </w:p>
        </w:tc>
      </w:tr>
    </w:tbl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La trésorerie cumulée passe de 620 K€ fin An 1 à environ 25 M€ fin An 5, intégralement générée par l'activité (modèle BFR négatif). Aucun emprunt bancaire envisagé. Une levée de fonds éventuelle viendrait accélérer le développement, sans en être une condition.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E87722"/>
          <w:sz w:val="24"/>
          <w:szCs w:val="24"/>
        </w:rPr>
        <w:t xml:space="preserve">4.4. Évolution des effectifs et de la masse salariale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1200"/>
        <w:gridCol w:w="1200"/>
        <w:gridCol w:w="1200"/>
        <w:gridCol w:w="1060"/>
      </w:tblGrid>
      <w:tr>
        <w:trPr>
          <w:tblHeader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Poste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 1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 2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 3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 4</w:t>
            </w:r>
          </w:p>
        </w:tc>
        <w:tc>
          <w:tcPr>
            <w:tcW w:type="dxa" w:w="1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 5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ETP internes (moyens annuels)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28</w:t>
            </w:r>
          </w:p>
        </w:tc>
        <w:tc>
          <w:tcPr>
            <w:tcW w:type="dxa" w:w="1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35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Masse salariale chargée (M€)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0,18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0,56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1,10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1,80</w:t>
            </w:r>
          </w:p>
        </w:tc>
        <w:tc>
          <w:tcPr>
            <w:tcW w:type="dxa" w:w="1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2,50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Créateurs indépendants actifs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150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400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800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1 200</w:t>
            </w:r>
          </w:p>
        </w:tc>
        <w:tc>
          <w:tcPr>
            <w:tcW w:type="dxa" w:w="1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1 600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Vendeurs actifs (cumul tous statuts)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300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1 000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2 000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3 000</w:t>
            </w:r>
          </w:p>
        </w:tc>
        <w:tc>
          <w:tcPr>
            <w:tcW w:type="dxa" w:w="1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4 000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HRA référencés cumulés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200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600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1 200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2 000</w:t>
            </w:r>
          </w:p>
        </w:tc>
        <w:tc>
          <w:tcPr>
            <w:tcW w:type="dxa" w:w="1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3 000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Autocaristes partenaires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35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50</w:t>
            </w:r>
          </w:p>
        </w:tc>
        <w:tc>
          <w:tcPr>
            <w:tcW w:type="dxa" w:w="1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70</w:t>
            </w:r>
          </w:p>
        </w:tc>
      </w:tr>
    </w:tbl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L'effet de réseau est massif : à fin An 5, plus de 5 600 indépendants actifs (créateurs + vendeurs) gravitent autour d'Eventy, soit plus de 150 acteurs par ETP interne. Le modèle est efficace en capital humain.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E87722"/>
          <w:sz w:val="24"/>
          <w:szCs w:val="24"/>
        </w:rPr>
        <w:t xml:space="preserve">4.5. Couverture géographique et destinations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Année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Couverture cible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An 1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France métropolitaine + 12 destinations Europe Sud (Espagne, Portugal, Italie, Maroc)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An 2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Ouverture Europe Centrale (Tchéquie, Allemagne, Pays-Bas, Belgique, Luxembourg)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An 3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Charter A320 (159 passagers) — destinations longues : Grèce, Croatie, Tunisie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An 4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Saisonnalité hivernale ski (Alpes, Pyrénées, Andorre)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An 5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Europe complète (25+ destinations) + premières destinations long-courriers test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Valorisation Eventy Life</w:t>
      </w:r>
    </w:p>
    <w:p>
      <w:pPr>
        <w:pBdr>
          <w:left w:val="single" w:color="E87722" w:sz="18" w:space="12"/>
        </w:pBdr>
        <w:spacing w:after="160" w:before="160" w:line="300"/>
        <w:ind w:left="720" w:right="720"/>
      </w:pPr>
      <w:r>
        <w:rPr>
          <w:rFonts w:ascii="Calibri" w:cs="Calibri" w:eastAsia="Calibri" w:hAnsi="Calibri"/>
          <w:i/>
          <w:iCs/>
          <w:color w:val="1F4E79"/>
          <w:sz w:val="22"/>
          <w:szCs w:val="22"/>
        </w:rPr>
        <w:t xml:space="preserve">La valorisation est posée avec sincérité : trois méthodes convergentes qui donnent une fourchette pré-money entre 4 et 12 M€ au moment de la levée Seed.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E87722"/>
          <w:sz w:val="24"/>
          <w:szCs w:val="24"/>
        </w:rPr>
        <w:t xml:space="preserve">5.1. Méthode 1 — Comparables sectoriels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Les comparables européens dans le voyage de groupe organisé, plateforme tech, ou opérateur de voyages français de taille moyenne donnent les multiples suivants (médiane sur les 36 derniers mois).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 de comparable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Multiple CA Année 1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Multiple Résultat Net Année 1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Plateforme voyage early-stage profitable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2,0 — 3,5 ×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 — 35 ×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Opérateur voyage français mature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0,4 — 0,8 ×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 — 12 ×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SaaS B2C tourisme early-stage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3,0 — 6,0 ×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30 — 50 ×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Médiane retenue Eventy An 1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1,5 — 2,5 ×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15 — 25 ×</w:t>
            </w:r>
          </w:p>
        </w:tc>
      </w:tr>
    </w:tbl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Application au CA et résultat net An 1 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Sur CA An 1 (16 M€) × 1,5-2,5 → fourchette 24-40 M€ (post-money potentiel après lancement).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Sur résultat net An 1 (322 K€) × 15-25 → fourchette 4,8-8,1 M€.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Comme la société n'est pas encore en exploitation, on retient une décote de 50-70 % → fourchette 1,5-4 M€ pré-money Seed.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E87722"/>
          <w:sz w:val="24"/>
          <w:szCs w:val="24"/>
        </w:rPr>
        <w:t xml:space="preserve">5.2. Méthode 2 — DCF actualisé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Discounted Cash Flow sur 5 ans, taux d'actualisation 25 % (capital-risque early), valeur terminale en sortie An 5 valorisée à 8× le résultat net (multiple PME tourisme).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Élément DCF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Valeur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Cash-flows opérationnels actualisés An 1 → An 5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≈ 4,2 M€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Valeur terminale An 5 (8 × résultat net 6,3 M€)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50,4 M€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Valeur terminale actualisée à An 0 (taux 25 %)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≈ 16,5 M€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Valeur d'entreprise totale (DCF)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≈ 20,7 M€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Décote risque early-stage (-60 %)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≈ 8,3 M€</w:t>
            </w:r>
          </w:p>
        </w:tc>
      </w:tr>
    </w:tbl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 DCF post-décote risque early-stage donne une valeur d'entreprise de l'ordre de 8 M€.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E87722"/>
          <w:sz w:val="24"/>
          <w:szCs w:val="24"/>
        </w:rPr>
        <w:t xml:space="preserve">5.3. Méthode 3 — Apport du fondateur (méthode reconstitution)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 fondateur a investi personnellement, en R&amp;D et en temps, l'équivalent de 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Plateforme propriétaire ≈ 1 M+ lignes de code (équivalent 18 mois × 2 développeurs senior @ 800 €/jour ≈ 700 K€).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Architecture, design, UX, contenus : ≈ 300 K€ équivalent prestation.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Études de marché, prospection, conception programmes : ≈ 200 K€ équivalent.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Total reconstitution apport en R&amp;D : ≈ 1,2 M€ d'actifs immatériels.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Multiplicateur de valeur (effet plateforme + barrière à l'entrée) : 3 à 5×.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Valeur reconstituée : 3,6 à 6 M€.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E87722"/>
          <w:sz w:val="24"/>
          <w:szCs w:val="24"/>
        </w:rPr>
        <w:t xml:space="preserve">5.4. Synthèse des trois méthodes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Méthode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Fourchette de valorisation pré-money Seed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1. Comparables sectoriels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1,5 — 4 M€ (post-décote)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2. DCF actualisé (post-décote risque)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≈ 8 M€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3. Reconstitution apport fondateur × multiplicateur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3,6 — 6 M€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MÉDIANE — fourchette retenue pré-money Seed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 — 6 M€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ouble" w:color="1F4E79" w:sz="18"/>
              <w:left w:val="double" w:color="1F4E79" w:sz="18"/>
              <w:bottom w:val="double" w:color="1F4E79" w:sz="18"/>
              <w:right w:val="double" w:color="1F4E79" w:sz="18"/>
            </w:tcBorders>
            <w:shd w:fill="D5E8F0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VALORISATION CIBLE PRÉ-MONEY (LEVÉE SEED)</w:t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722"/>
                <w:sz w:val="24"/>
                <w:szCs w:val="24"/>
              </w:rPr>
              <w:t xml:space="preserve">Fourchette retenue : 4 — 6 M€ pré-money</w:t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2"/>
                <w:szCs w:val="22"/>
              </w:rPr>
              <w:t xml:space="preserve">Cible centrale : 5 M€ pré-money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Pour une levée Seed de 200-300 K€, dilution attendue : 4-6 % du capital.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Levée de fonds — Seed et Série A</w:t>
      </w:r>
    </w:p>
    <w:p>
      <w:pPr>
        <w:pBdr>
          <w:left w:val="single" w:color="E87722" w:sz="18" w:space="12"/>
        </w:pBdr>
        <w:spacing w:after="160" w:before="160" w:line="300"/>
        <w:ind w:left="720" w:right="720"/>
      </w:pPr>
      <w:r>
        <w:rPr>
          <w:rFonts w:ascii="Calibri" w:cs="Calibri" w:eastAsia="Calibri" w:hAnsi="Calibri"/>
          <w:i/>
          <w:iCs/>
          <w:color w:val="1F4E79"/>
          <w:sz w:val="22"/>
          <w:szCs w:val="22"/>
        </w:rPr>
        <w:t xml:space="preserve">Eventy n'a pas besoin de lever pour exister — la société est auto-financée. La levée est un accélérateur opportuniste pour aller plus vite à l'échelle.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E87722"/>
          <w:sz w:val="24"/>
          <w:szCs w:val="24"/>
        </w:rPr>
        <w:t xml:space="preserve">6.1. Tour Seed — T2 An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Paramètre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Valeur cible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Montant levé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200 K€ — 300 K€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Valorisation pré-money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 — 6 M€ (cible : 5 M€)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Valorisation post-money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4,2 — 6,3 M€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Dilution fondateur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 — 6 %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Profil investisseurs cibles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Business angels tourisme + early-stage seed français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Instrument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Augmentation de capital ou BSA-AIR (à arbitrer)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Calendrier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Closing T2-T3 An 2026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Utilisation des fonds Seed (200-300 K€)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Poste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Montant cible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% de la levée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Recrutement Responsable opérations + CTO délégué (M2-M3)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100 K€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≈ 35-50 %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Marketing acquisition (campagnes lancement public)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60 K€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≈ 20-30 %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Frais juridiques renforcés (avocat tourisme, propriété intellectuelle)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 K€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≈ 7-10 %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Contre-garantie supplémentaire APST si volume &gt; prévu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30 K€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≈ 10-15 %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Trésorerie de sécurité opérationnelle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40 K€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≈ 13-20 %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200-300 K€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100 %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Jalons débloqués par la levée Seed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Cadence T4 An 1 atteinte de manière sécurisée (10 voyages/sem).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Équipe de 6 ETP fin An 1 (vs 5 sans levée).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 An 1 ≈ 18-20 M€ (vs 16 M€ scénario sans levée), résultat net 400-500 K€.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Préparation Série A à 6-9 mois post-Seed.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E87722"/>
          <w:sz w:val="24"/>
          <w:szCs w:val="24"/>
        </w:rPr>
        <w:t xml:space="preserve">6.2. Série A — An 2 (2027/2028)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Paramètre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Valeur cible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Montant levé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500 K€ — 1 M€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Valorisation pré-money cible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12 — 20 M€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Dilution cumulée fondateur (Seed + Série A)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≈ 12-18 %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Profil investisseurs cibles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Fonds early-stage tourisme + capital-risque français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Calendrier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An 2 (2027/2028)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Utilisation des fonds Série A (500 K€ — 1 M€)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Expansion européenne : ouverture Europe Centrale (Tchéquie, Allemagne, Pays-Bas, Belgique).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Recrutement de 6 à 8 ETP supplémentaires (commercial, marketing, qualité).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Acquisition charter A320 (capacité aérienne maîtrisée) — ouverture des destinations longues.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Renforcement de la conformité multi-pays (assurances, garanties, traductions).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Investissement marketing offensif sur le segment B2B (séminaires d'entreprise).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E87722"/>
          <w:sz w:val="24"/>
          <w:szCs w:val="24"/>
        </w:rPr>
        <w:t xml:space="preserve">6.3. Sortie envisagée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L'horizon de sortie pour les investisseurs Seed et Série A est compris entre 5 et 7 ans, par les voies suivantes (par ordre de probabilité décroissante).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Rachat stratégique par un opérateur tourisme français ou européen (Voyageurs du Monde, Salaün, TUI Groupe France).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Rachat par un fonds de Private Equity tourisme (multiples PME 8-12× résultat net).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LBO secondaire avec re-cap auprès d'un fonds spécialisé.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Introduction en bourse Euronext Growth (option ouverte si CA &gt; 100 M€ avec rentabilité).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Sur la base d'un résultat net An 5 de 6,3 M€ et d'un multiple de sortie de 8-12×, la valorisation de sortie est estimée entre 50 et 75 M€. Pour un investisseur Seed à 5 M€ pré-money, le multiplicateur potentiel sur sortie est de l'ordre de 8 à 15×.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Risques et mitigations</w:t>
      </w:r>
    </w:p>
    <w:p>
      <w:pPr>
        <w:pBdr>
          <w:left w:val="single" w:color="E87722" w:sz="18" w:space="12"/>
        </w:pBdr>
        <w:spacing w:after="160" w:before="160" w:line="300"/>
        <w:ind w:left="720" w:right="720"/>
      </w:pPr>
      <w:r>
        <w:rPr>
          <w:rFonts w:ascii="Calibri" w:cs="Calibri" w:eastAsia="Calibri" w:hAnsi="Calibri"/>
          <w:i/>
          <w:iCs/>
          <w:color w:val="1F4E79"/>
          <w:sz w:val="22"/>
          <w:szCs w:val="22"/>
        </w:rPr>
        <w:t xml:space="preserve">Les principaux risques sont identifiés, hiérarchisés et adressés. La transparence sur les risques est un signal de maturité.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500"/>
        <w:gridCol w:w="1500"/>
        <w:gridCol w:w="336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Risque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Probabilité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Acquisition voyageurs plus lente que prévu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Modérée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Élevé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Marketing distribué via vendeurs 5 % HT — coût d'acquisition variable, scalable. Plan B : ralentir l'embauche, conserver tréso.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Refus APST sur premier dossier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Faible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Élevé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Plan B : Groupama Assurance-Crédit (assureur). Dossier exemplaire (47 500 mots, conformité directive 2015/2302 article par article).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Crise sanitaire ou géopolitique massive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Modérée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Très élevé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Pack Sérénité, garantie APST illimitée, fonds de réserve volontaire 5 % CA. Bus = mode résilient (vs aérien).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Dépendance au fondateur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Modérée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Modéré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Recrutement Resp. opérations M2 + CTO M3 + DAF M4-M6. Documentation interne exhaustive. Assurance homme-clé An 2.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Concurrence d'un acteur établi (TUI, Voyageurs)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Modérée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Modéré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Différenciation forte (modèle distribué, transparence). Effet de réseau créateurs/vendeurs difficile à reproduire.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Cyber-incident significatif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Faible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Élevé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Architecture Scaleway + sauvegardes chiffrées + RGPD natif. Notification CNIL 72h. Assurance cyber prévue An 2.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Évolution réglementaire défavorable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Faible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Modéré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Veille juridique permanente avec avocat tourisme. Capacité d'adaptation rapide des CGV.</w:t>
            </w:r>
          </w:p>
        </w:tc>
      </w:tr>
    </w:tbl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L'analyse complète des risques figure en Partie 9 du dossier de garantie financière (cartographie des 7 familles + plan de continuité d'activité 4 scénarios).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Équipe et gouvernance</w:t>
      </w:r>
    </w:p>
    <w:p>
      <w:pPr>
        <w:pBdr>
          <w:left w:val="single" w:color="E87722" w:sz="18" w:space="12"/>
        </w:pBdr>
        <w:spacing w:after="160" w:before="160" w:line="300"/>
        <w:ind w:left="720" w:right="720"/>
      </w:pPr>
      <w:r>
        <w:rPr>
          <w:rFonts w:ascii="Calibri" w:cs="Calibri" w:eastAsia="Calibri" w:hAnsi="Calibri"/>
          <w:i/>
          <w:iCs/>
          <w:color w:val="1F4E79"/>
          <w:sz w:val="22"/>
          <w:szCs w:val="22"/>
        </w:rPr>
        <w:t xml:space="preserve">L'équipe se construit autour du fondateur, avec un plan de recrutement progressif aligné sur la croissance et la sécurité opérationnelle.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E87722"/>
          <w:sz w:val="24"/>
          <w:szCs w:val="24"/>
        </w:rPr>
        <w:t xml:space="preserve">8.1. Fondateur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David Eventy, Président et Fondateur — entrepreneur autodidacte, développeur de la plateforme propriétaire (1 M+ lignes de code), passionné de voyage et d'écosystème indépendant. Engagement personnel total : apport en capital, contre-garantie personnelle 10 K€ APST, dévouement temps plein.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E87722"/>
          <w:sz w:val="24"/>
          <w:szCs w:val="24"/>
        </w:rPr>
        <w:t xml:space="preserve">8.2. Plan de recrutement (rappel)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1500"/>
        <w:gridCol w:w="1360"/>
      </w:tblGrid>
      <w:tr>
        <w:trPr>
          <w:tblHeader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Fonction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M6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M12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M24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Présidence (Fondateur)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Responsable opérations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CTO délégué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DAF / finance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 (mi-temps)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Marketing &amp; communication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Support / relation voyageurs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Total ETP internes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≈ 4,5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≈ 6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≈ 12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E87722"/>
          <w:sz w:val="24"/>
          <w:szCs w:val="24"/>
        </w:rPr>
        <w:t xml:space="preserve">8.3. Conseils externes permanents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Avocat spécialisé droit du tourisme — CGV, contrats partenaires, conformité.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Expert-comptable spécialisé tourisme — TVA marge, attestation annuelle, déclarations APST.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Commissaire aux comptes (à compter du seuil légal CA &gt; 8 M€ HT).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DPO externe (RGPD) — désignation à 6 mois post-lancement.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E87722"/>
          <w:sz w:val="24"/>
          <w:szCs w:val="24"/>
        </w:rPr>
        <w:t xml:space="preserve">8.4. Gouvernance investisseurs (post-levée)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Post-levée Seed, mise en place d'un comité d'investissement informel trimestriel ouvert aux principaux investisseurs. Post-Série A, formalisation possible en conseil d'administration ou comité stratégique selon le pacte d'associés. Le fondateur conserve la majorité du capital et le contrôle des décisions opérationnelles ; les investisseurs disposent de droits d'information renforcés (reporting trimestriel, accès aux comptes, droit de veto sur décisions exceptionnelles définies au pacte).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9. Pour prolonger l'échange</w:t>
      </w:r>
    </w:p>
    <w:p>
      <w:pPr>
        <w:spacing w:after="18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 présent dossier investisseur est complémentaire du dossier APST/Atout France (47 500 mots, 119 pages, 19 annexes), du résumé exécutif banquier (2 pages), du courrier d'accompagnement formel, de la checklist Atout France, du calendrier J0→J+90 et du contrat-type vendeur/créateur — tous disponibles sur demande.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Eventy Life se tient à la disposition de tout investisseur, business angel, fonds Seed ou Série A, pour une présentation orale, une visite de la plateforme, un échange avec le fondateur, ou un audit pré-investissement.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ouble" w:color="1F4E79" w:sz="18"/>
              <w:left w:val="double" w:color="1F4E79" w:sz="18"/>
              <w:bottom w:val="double" w:color="1F4E79" w:sz="18"/>
              <w:right w:val="double" w:color="1F4E79" w:sz="18"/>
            </w:tcBorders>
            <w:shd w:fill="D5E8F0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CONTACT — DAVID EVENTY</w:t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722"/>
                <w:sz w:val="24"/>
                <w:szCs w:val="24"/>
              </w:rPr>
              <w:t xml:space="preserve">David Eventy — Président, Fondateur d'Eventy Life SAS</w:t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eventylife@gmail.com · eventylife.fr</w:t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Disponibilité : sur rendez-vous, en présentiel ou en visioconférence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Délai de réponse engagé : 48 heures ouvrées maximum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Tout document additionnel, audit, présentation orale, visite de la plateforme ou échange technique est possible sur simple demande.</w:t>
      </w:r>
    </w:p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Document confidentiel — usage strictement réservé aux destinataires habilités. Reproduction, diffusion ou transmission à des tiers non autorisés interdite sans accord écrit préalable du dirigeant.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55555"/>
        <w:sz w:val="14"/>
        <w:szCs w:val="14"/>
      </w:rPr>
      <w:t xml:space="preserve">Eventy Life SAS — Dossier Investisseur · Confidentiel</w:t>
    </w:r>
    <w:r>
      <w:rPr>
        <w:rFonts w:ascii="Calibri" w:cs="Calibri" w:eastAsia="Calibri" w:hAnsi="Calibri"/>
        <w:color w:val="555555"/>
        <w:sz w:val="14"/>
        <w:szCs w:val="14"/>
      </w:rPr>
      <w:t xml:space="preserve">	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/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7722" w:sz="4" w:space="4"/>
      </w:pBdr>
      <w:jc w:val="right"/>
    </w:pPr>
    <w:r>
      <w:rPr>
        <w:rFonts w:ascii="Calibri" w:cs="Calibri" w:eastAsia="Calibri" w:hAnsi="Calibri"/>
        <w:i/>
        <w:iCs/>
        <w:color w:val="555555"/>
        <w:sz w:val="16"/>
        <w:szCs w:val="16"/>
      </w:rPr>
      <w:t xml:space="preserve">Eventy Life — Dossier Investisseur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Calibri" w:cs="Calibri" w:eastAsia="Calibri" w:hAnsi="Calibri"/>
      <w:b/>
      <w:bCs/>
      <w:color w:val="E8772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Eventy Life — Dossier Investisseur</dc:title>
  <dc:creator>David Eventy — Eventy Life SAS</dc:creator>
  <dc:description>Executive summary financier, projections 5 ans, valorisation et levée de fonds.</dc:description>
  <cp:lastModifiedBy>Un-named</cp:lastModifiedBy>
  <cp:revision>1</cp:revision>
  <dcterms:created xsi:type="dcterms:W3CDTF">2026-04-30T05:46:04.986Z</dcterms:created>
  <dcterms:modified xsi:type="dcterms:W3CDTF">2026-04-30T05:46:04.987Z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