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CHARTE QUALITÉ ACCOMPAGNATEUR EVENTY LIFE</w:t>
            </w:r>
          </w:p>
          <w:p>
            <w:pPr>
              <w:spacing w:after="0"/>
              <w:jc w:val="center"/>
            </w:pPr>
            <w:r>
              <w:rPr>
                <w:rFonts w:ascii="Calibri" w:cs="Calibri" w:eastAsia="Calibri" w:hAnsi="Calibri"/>
                <w:i/>
                <w:iCs/>
                <w:color w:val="1F4E79"/>
                <w:sz w:val="18"/>
                <w:szCs w:val="18"/>
              </w:rPr>
              <w:t xml:space="preserve">Engagements opposables à tout accompagnateur Eventy Life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L'accompagnateur Eventy Life est le visage humain du voyage. Il porte la promesse de la marque sur le terrain, du premier au dernier kilomètre. La présente charte définit les standards qualité opposables à tout accompagnateur — qu'il soit créateur indépendant accompagnant son propre voyage, accompagnateur dédié sur un voyage spécifique, ou collaborateur permanent d'Eventy Life.</w:t>
      </w:r>
    </w:p>
    <w:p>
      <w:pPr>
        <w:spacing w:after="100" w:line="280"/>
        <w:jc w:val="both"/>
      </w:pPr>
      <w:r>
        <w:rPr>
          <w:rFonts w:ascii="Calibri" w:cs="Calibri" w:eastAsia="Calibri" w:hAnsi="Calibri"/>
          <w:i/>
          <w:iCs/>
          <w:color w:val="1A1A1A"/>
          <w:sz w:val="20"/>
          <w:szCs w:val="20"/>
        </w:rPr>
        <w:t xml:space="preserve">Cette charte est annexée au contrat de prestation de chaque accompagnateur et signée à la prise de poste. Tout manquement avéré peut entraîner, après mise en demeure, le déréférencement définitif de l'accompagnateur.</w:t>
      </w:r>
    </w:p>
    <w:p>
      <w:pPr>
        <w:spacing w:after="160" w:before="240"/>
      </w:pPr>
      <w:r>
        <w:rPr>
          <w:rFonts w:ascii="Calibri" w:cs="Calibri" w:eastAsia="Calibri" w:hAnsi="Calibri"/>
          <w:b/>
          <w:bCs/>
          <w:color w:val="1F4E79"/>
          <w:sz w:val="32"/>
          <w:szCs w:val="32"/>
        </w:rPr>
        <w:t xml:space="preserve">Article 1 — Éthique professionnelle</w:t>
      </w:r>
    </w:p>
    <w:p>
      <w:pPr>
        <w:spacing w:after="100" w:before="220"/>
      </w:pPr>
      <w:r>
        <w:rPr>
          <w:rFonts w:ascii="Calibri" w:cs="Calibri" w:eastAsia="Calibri" w:hAnsi="Calibri"/>
          <w:b/>
          <w:bCs/>
          <w:color w:val="E87722"/>
          <w:sz w:val="22"/>
          <w:szCs w:val="22"/>
        </w:rPr>
        <w:t xml:space="preserve">1.1. Probité absolue</w:t>
      </w:r>
    </w:p>
    <w:p>
      <w:pPr>
        <w:pStyle w:val="ListParagraph"/>
        <w:numPr>
          <w:ilvl w:val="0"/>
          <w:numId w:val="2"/>
        </w:numPr>
        <w:spacing w:after="60" w:line="260"/>
      </w:pPr>
      <w:r>
        <w:rPr>
          <w:rFonts w:ascii="Calibri" w:cs="Calibri" w:eastAsia="Calibri" w:hAnsi="Calibri"/>
          <w:sz w:val="20"/>
          <w:szCs w:val="20"/>
        </w:rPr>
        <w:t xml:space="preserve">Aucun avantage personnel sollicité ou accepté auprès des partenaires terrain (HRA, transporteurs, guides locaux) en échange d'une orientation des voyageurs.</w:t>
      </w:r>
    </w:p>
    <w:p>
      <w:pPr>
        <w:pStyle w:val="ListParagraph"/>
        <w:numPr>
          <w:ilvl w:val="0"/>
          <w:numId w:val="2"/>
        </w:numPr>
        <w:spacing w:after="60" w:line="260"/>
      </w:pPr>
      <w:r>
        <w:rPr>
          <w:rFonts w:ascii="Calibri" w:cs="Calibri" w:eastAsia="Calibri" w:hAnsi="Calibri"/>
          <w:sz w:val="20"/>
          <w:szCs w:val="20"/>
        </w:rPr>
        <w:t xml:space="preserve">Aucune commission occulte sur des achats voyageurs (boutiques, restaurants supplémentaires, etc.) — sauf accord écrit préalable d'Eventy Life.</w:t>
      </w:r>
    </w:p>
    <w:p>
      <w:pPr>
        <w:pStyle w:val="ListParagraph"/>
        <w:numPr>
          <w:ilvl w:val="0"/>
          <w:numId w:val="2"/>
        </w:numPr>
        <w:spacing w:after="60" w:line="260"/>
      </w:pPr>
      <w:r>
        <w:rPr>
          <w:rFonts w:ascii="Calibri" w:cs="Calibri" w:eastAsia="Calibri" w:hAnsi="Calibri"/>
          <w:sz w:val="20"/>
          <w:szCs w:val="20"/>
        </w:rPr>
        <w:t xml:space="preserve">Aucune transaction financière directe avec un voyageur en dehors de l'encadrement contractuel.</w:t>
      </w:r>
    </w:p>
    <w:p>
      <w:pPr>
        <w:pStyle w:val="ListParagraph"/>
        <w:numPr>
          <w:ilvl w:val="0"/>
          <w:numId w:val="2"/>
        </w:numPr>
        <w:spacing w:after="60" w:line="260"/>
      </w:pPr>
      <w:r>
        <w:rPr>
          <w:rFonts w:ascii="Calibri" w:cs="Calibri" w:eastAsia="Calibri" w:hAnsi="Calibri"/>
          <w:sz w:val="20"/>
          <w:szCs w:val="20"/>
        </w:rPr>
        <w:t xml:space="preserve">Refus poli et ferme de tout cadeau d'une valeur supérieure à 30 € (sauf attentions courantes : café, fleurs, dégustation officielle).</w:t>
      </w:r>
    </w:p>
    <w:p>
      <w:pPr>
        <w:spacing w:after="100" w:before="220"/>
      </w:pPr>
      <w:r>
        <w:rPr>
          <w:rFonts w:ascii="Calibri" w:cs="Calibri" w:eastAsia="Calibri" w:hAnsi="Calibri"/>
          <w:b/>
          <w:bCs/>
          <w:color w:val="E87722"/>
          <w:sz w:val="22"/>
          <w:szCs w:val="22"/>
        </w:rPr>
        <w:t xml:space="preserve">1.2. Discrétion et confidentialité</w:t>
      </w:r>
    </w:p>
    <w:p>
      <w:pPr>
        <w:pStyle w:val="ListParagraph"/>
        <w:numPr>
          <w:ilvl w:val="0"/>
          <w:numId w:val="2"/>
        </w:numPr>
        <w:spacing w:after="60" w:line="260"/>
      </w:pPr>
      <w:r>
        <w:rPr>
          <w:rFonts w:ascii="Calibri" w:cs="Calibri" w:eastAsia="Calibri" w:hAnsi="Calibri"/>
          <w:sz w:val="20"/>
          <w:szCs w:val="20"/>
        </w:rPr>
        <w:t xml:space="preserve">Confidentialité totale sur les données personnelles, médicales ou sensibles des voyageurs — RGPD, article 28 (sous-traitance).</w:t>
      </w:r>
    </w:p>
    <w:p>
      <w:pPr>
        <w:pStyle w:val="ListParagraph"/>
        <w:numPr>
          <w:ilvl w:val="0"/>
          <w:numId w:val="2"/>
        </w:numPr>
        <w:spacing w:after="60" w:line="260"/>
      </w:pPr>
      <w:r>
        <w:rPr>
          <w:rFonts w:ascii="Calibri" w:cs="Calibri" w:eastAsia="Calibri" w:hAnsi="Calibri"/>
          <w:sz w:val="20"/>
          <w:szCs w:val="20"/>
        </w:rPr>
        <w:t xml:space="preserve">Pas de photographie ou enregistrement vidéo d'un voyageur sans son consentement explicite.</w:t>
      </w:r>
    </w:p>
    <w:p>
      <w:pPr>
        <w:pStyle w:val="ListParagraph"/>
        <w:numPr>
          <w:ilvl w:val="0"/>
          <w:numId w:val="2"/>
        </w:numPr>
        <w:spacing w:after="60" w:line="260"/>
      </w:pPr>
      <w:r>
        <w:rPr>
          <w:rFonts w:ascii="Calibri" w:cs="Calibri" w:eastAsia="Calibri" w:hAnsi="Calibri"/>
          <w:sz w:val="20"/>
          <w:szCs w:val="20"/>
        </w:rPr>
        <w:t xml:space="preserve">Pas de divulgation à des tiers (familles non concernées, médias, réseaux sociaux personnels) des informations recueillies pendant le voyage.</w:t>
      </w:r>
    </w:p>
    <w:p>
      <w:pPr>
        <w:pStyle w:val="ListParagraph"/>
        <w:numPr>
          <w:ilvl w:val="0"/>
          <w:numId w:val="2"/>
        </w:numPr>
        <w:spacing w:after="60" w:line="260"/>
      </w:pPr>
      <w:r>
        <w:rPr>
          <w:rFonts w:ascii="Calibri" w:cs="Calibri" w:eastAsia="Calibri" w:hAnsi="Calibri"/>
          <w:sz w:val="20"/>
          <w:szCs w:val="20"/>
        </w:rPr>
        <w:t xml:space="preserve">Conservation et destruction de la liste voyageurs selon protocole Eventy après chaque voyage.</w:t>
      </w:r>
    </w:p>
    <w:p>
      <w:pPr>
        <w:spacing w:after="100" w:before="220"/>
      </w:pPr>
      <w:r>
        <w:rPr>
          <w:rFonts w:ascii="Calibri" w:cs="Calibri" w:eastAsia="Calibri" w:hAnsi="Calibri"/>
          <w:b/>
          <w:bCs/>
          <w:color w:val="E87722"/>
          <w:sz w:val="22"/>
          <w:szCs w:val="22"/>
        </w:rPr>
        <w:t xml:space="preserve">1.3. Égalité de traitement</w:t>
      </w:r>
    </w:p>
    <w:p>
      <w:pPr>
        <w:pStyle w:val="ListParagraph"/>
        <w:numPr>
          <w:ilvl w:val="0"/>
          <w:numId w:val="2"/>
        </w:numPr>
        <w:spacing w:after="60" w:line="260"/>
      </w:pPr>
      <w:r>
        <w:rPr>
          <w:rFonts w:ascii="Calibri" w:cs="Calibri" w:eastAsia="Calibri" w:hAnsi="Calibri"/>
          <w:sz w:val="20"/>
          <w:szCs w:val="20"/>
        </w:rPr>
        <w:t xml:space="preserve">Service équivalent rendu à tous les voyageurs du groupe, sans favoritisme.</w:t>
      </w:r>
    </w:p>
    <w:p>
      <w:pPr>
        <w:pStyle w:val="ListParagraph"/>
        <w:numPr>
          <w:ilvl w:val="0"/>
          <w:numId w:val="2"/>
        </w:numPr>
        <w:spacing w:after="60" w:line="260"/>
      </w:pPr>
      <w:r>
        <w:rPr>
          <w:rFonts w:ascii="Calibri" w:cs="Calibri" w:eastAsia="Calibri" w:hAnsi="Calibri"/>
          <w:sz w:val="20"/>
          <w:szCs w:val="20"/>
        </w:rPr>
        <w:t xml:space="preserve">Refus de toute forme de discrimination (origine, religion, orientation sexuelle, handicap, situation familiale, opinion politique, niveau social).</w:t>
      </w:r>
    </w:p>
    <w:p>
      <w:pPr>
        <w:pStyle w:val="ListParagraph"/>
        <w:numPr>
          <w:ilvl w:val="0"/>
          <w:numId w:val="2"/>
        </w:numPr>
        <w:spacing w:after="60" w:line="260"/>
      </w:pPr>
      <w:r>
        <w:rPr>
          <w:rFonts w:ascii="Calibri" w:cs="Calibri" w:eastAsia="Calibri" w:hAnsi="Calibri"/>
          <w:sz w:val="20"/>
          <w:szCs w:val="20"/>
        </w:rPr>
        <w:t xml:space="preserve">Attention particulière portée aux voyageurs PMR, isolés, ou en situation médicale signalée.</w:t>
      </w:r>
    </w:p>
    <w:p>
      <w:pPr>
        <w:pStyle w:val="ListParagraph"/>
        <w:numPr>
          <w:ilvl w:val="0"/>
          <w:numId w:val="2"/>
        </w:numPr>
        <w:spacing w:after="60" w:line="260"/>
      </w:pPr>
      <w:r>
        <w:rPr>
          <w:rFonts w:ascii="Calibri" w:cs="Calibri" w:eastAsia="Calibri" w:hAnsi="Calibri"/>
          <w:sz w:val="20"/>
          <w:szCs w:val="20"/>
        </w:rPr>
        <w:t xml:space="preserve">Médiation neutre et bienveillante en cas de tension entre voyageurs.</w:t>
      </w:r>
    </w:p>
    <w:p>
      <w:pPr>
        <w:spacing w:after="100" w:before="220"/>
      </w:pPr>
      <w:r>
        <w:rPr>
          <w:rFonts w:ascii="Calibri" w:cs="Calibri" w:eastAsia="Calibri" w:hAnsi="Calibri"/>
          <w:b/>
          <w:bCs/>
          <w:color w:val="E87722"/>
          <w:sz w:val="22"/>
          <w:szCs w:val="22"/>
        </w:rPr>
        <w:t xml:space="preserve">1.4. Sobriété et professionnalisme</w:t>
      </w:r>
    </w:p>
    <w:p>
      <w:pPr>
        <w:pStyle w:val="ListParagraph"/>
        <w:numPr>
          <w:ilvl w:val="0"/>
          <w:numId w:val="2"/>
        </w:numPr>
        <w:spacing w:after="60" w:line="260"/>
      </w:pPr>
      <w:r>
        <w:rPr>
          <w:rFonts w:ascii="Calibri" w:cs="Calibri" w:eastAsia="Calibri" w:hAnsi="Calibri"/>
          <w:sz w:val="20"/>
          <w:szCs w:val="20"/>
        </w:rPr>
        <w:t xml:space="preserve">Tenue vestimentaire correcte et adaptée à la situation (sportive lors d'une rando, urbaine en ville, élégante au dîner).</w:t>
      </w:r>
    </w:p>
    <w:p>
      <w:pPr>
        <w:pStyle w:val="ListParagraph"/>
        <w:numPr>
          <w:ilvl w:val="0"/>
          <w:numId w:val="2"/>
        </w:numPr>
        <w:spacing w:after="60" w:line="260"/>
      </w:pPr>
      <w:r>
        <w:rPr>
          <w:rFonts w:ascii="Calibri" w:cs="Calibri" w:eastAsia="Calibri" w:hAnsi="Calibri"/>
          <w:sz w:val="20"/>
          <w:szCs w:val="20"/>
        </w:rPr>
        <w:t xml:space="preserve">Ponctualité absolue — l'accompagnateur arrive systématiquement 30 minutes avant l'heure prévue.</w:t>
      </w:r>
    </w:p>
    <w:p>
      <w:pPr>
        <w:pStyle w:val="ListParagraph"/>
        <w:numPr>
          <w:ilvl w:val="0"/>
          <w:numId w:val="2"/>
        </w:numPr>
        <w:spacing w:after="60" w:line="260"/>
      </w:pPr>
      <w:r>
        <w:rPr>
          <w:rFonts w:ascii="Calibri" w:cs="Calibri" w:eastAsia="Calibri" w:hAnsi="Calibri"/>
          <w:sz w:val="20"/>
          <w:szCs w:val="20"/>
        </w:rPr>
        <w:t xml:space="preserve">Sobriété en service direct — aucune consommation d'alcool pendant les heures de mission ; consommation modérée admise au dîner du soir si invitée.</w:t>
      </w:r>
    </w:p>
    <w:p>
      <w:pPr>
        <w:pStyle w:val="ListParagraph"/>
        <w:numPr>
          <w:ilvl w:val="0"/>
          <w:numId w:val="2"/>
        </w:numPr>
        <w:spacing w:after="60" w:line="260"/>
      </w:pPr>
      <w:r>
        <w:rPr>
          <w:rFonts w:ascii="Calibri" w:cs="Calibri" w:eastAsia="Calibri" w:hAnsi="Calibri"/>
          <w:sz w:val="20"/>
          <w:szCs w:val="20"/>
        </w:rPr>
        <w:t xml:space="preserve">Aucune consommation de stupéfiants — en aucune circonstance.</w:t>
      </w:r>
    </w:p>
    <w:p>
      <w:pPr>
        <w:pStyle w:val="ListParagraph"/>
        <w:numPr>
          <w:ilvl w:val="0"/>
          <w:numId w:val="2"/>
        </w:numPr>
        <w:spacing w:after="60" w:line="260"/>
      </w:pPr>
      <w:r>
        <w:rPr>
          <w:rFonts w:ascii="Calibri" w:cs="Calibri" w:eastAsia="Calibri" w:hAnsi="Calibri"/>
          <w:sz w:val="20"/>
          <w:szCs w:val="20"/>
        </w:rPr>
        <w:t xml:space="preserve">Téléphone professionnel allumé en permanence — répondre dans la minute pendant la mission.</w:t>
      </w:r>
    </w:p>
    <w:p>
      <w:pPr>
        <w:spacing w:after="160" w:before="240"/>
      </w:pPr>
      <w:r>
        <w:rPr>
          <w:rFonts w:ascii="Calibri" w:cs="Calibri" w:eastAsia="Calibri" w:hAnsi="Calibri"/>
          <w:b/>
          <w:bCs/>
          <w:color w:val="1F4E79"/>
          <w:sz w:val="32"/>
          <w:szCs w:val="32"/>
        </w:rPr>
        <w:t xml:space="preserve">Article 2 — Disponibilité</w:t>
      </w:r>
    </w:p>
    <w:p>
      <w:pPr>
        <w:spacing w:after="100" w:before="220"/>
      </w:pPr>
      <w:r>
        <w:rPr>
          <w:rFonts w:ascii="Calibri" w:cs="Calibri" w:eastAsia="Calibri" w:hAnsi="Calibri"/>
          <w:b/>
          <w:bCs/>
          <w:color w:val="E87722"/>
          <w:sz w:val="22"/>
          <w:szCs w:val="22"/>
        </w:rPr>
        <w:t xml:space="preserve">2.1. Présence permanente pendant le voyage</w:t>
      </w:r>
    </w:p>
    <w:p>
      <w:pPr>
        <w:pStyle w:val="ListParagraph"/>
        <w:numPr>
          <w:ilvl w:val="0"/>
          <w:numId w:val="2"/>
        </w:numPr>
        <w:spacing w:after="60" w:line="260"/>
      </w:pPr>
      <w:r>
        <w:rPr>
          <w:rFonts w:ascii="Calibri" w:cs="Calibri" w:eastAsia="Calibri" w:hAnsi="Calibri"/>
          <w:sz w:val="20"/>
          <w:szCs w:val="20"/>
        </w:rPr>
        <w:t xml:space="preserve">Présence physique du début à la fin du voyage — porte-à-porte si applicable.</w:t>
      </w:r>
    </w:p>
    <w:p>
      <w:pPr>
        <w:pStyle w:val="ListParagraph"/>
        <w:numPr>
          <w:ilvl w:val="0"/>
          <w:numId w:val="2"/>
        </w:numPr>
        <w:spacing w:after="60" w:line="260"/>
      </w:pPr>
      <w:r>
        <w:rPr>
          <w:rFonts w:ascii="Calibri" w:cs="Calibri" w:eastAsia="Calibri" w:hAnsi="Calibri"/>
          <w:sz w:val="20"/>
          <w:szCs w:val="20"/>
        </w:rPr>
        <w:t xml:space="preserve">Hébergement de l'accompagnateur dans le même établissement que les voyageurs (sauf accord spécifique).</w:t>
      </w:r>
    </w:p>
    <w:p>
      <w:pPr>
        <w:pStyle w:val="ListParagraph"/>
        <w:numPr>
          <w:ilvl w:val="0"/>
          <w:numId w:val="2"/>
        </w:numPr>
        <w:spacing w:after="60" w:line="260"/>
      </w:pPr>
      <w:r>
        <w:rPr>
          <w:rFonts w:ascii="Calibri" w:cs="Calibri" w:eastAsia="Calibri" w:hAnsi="Calibri"/>
          <w:sz w:val="20"/>
          <w:szCs w:val="20"/>
        </w:rPr>
        <w:t xml:space="preserve">Aucune absence non planifiée d'une durée supérieure à 4 heures pendant la durée du voyage.</w:t>
      </w:r>
    </w:p>
    <w:p>
      <w:pPr>
        <w:spacing w:after="100" w:before="220"/>
      </w:pPr>
      <w:r>
        <w:rPr>
          <w:rFonts w:ascii="Calibri" w:cs="Calibri" w:eastAsia="Calibri" w:hAnsi="Calibri"/>
          <w:b/>
          <w:bCs/>
          <w:color w:val="E87722"/>
          <w:sz w:val="22"/>
          <w:szCs w:val="22"/>
        </w:rPr>
        <w:t xml:space="preserve">2.2. Joignable 24/7 par les voyageurs</w:t>
      </w:r>
    </w:p>
    <w:p>
      <w:pPr>
        <w:pStyle w:val="ListParagraph"/>
        <w:numPr>
          <w:ilvl w:val="0"/>
          <w:numId w:val="2"/>
        </w:numPr>
        <w:spacing w:after="60" w:line="260"/>
      </w:pPr>
      <w:r>
        <w:rPr>
          <w:rFonts w:ascii="Calibri" w:cs="Calibri" w:eastAsia="Calibri" w:hAnsi="Calibri"/>
          <w:sz w:val="20"/>
          <w:szCs w:val="20"/>
        </w:rPr>
        <w:t xml:space="preserve">Téléphone professionnel allumé en permanence pendant la durée du voyage et 24 heures après le retour.</w:t>
      </w:r>
    </w:p>
    <w:p>
      <w:pPr>
        <w:pStyle w:val="ListParagraph"/>
        <w:numPr>
          <w:ilvl w:val="0"/>
          <w:numId w:val="2"/>
        </w:numPr>
        <w:spacing w:after="60" w:line="260"/>
      </w:pPr>
      <w:r>
        <w:rPr>
          <w:rFonts w:ascii="Calibri" w:cs="Calibri" w:eastAsia="Calibri" w:hAnsi="Calibri"/>
          <w:sz w:val="20"/>
          <w:szCs w:val="20"/>
        </w:rPr>
        <w:t xml:space="preserve">Réactivité : réponse à toute sollicitation voyageur sous 30 minutes en journée, sous 2 heures la nuit pour les urgences.</w:t>
      </w:r>
    </w:p>
    <w:p>
      <w:pPr>
        <w:pStyle w:val="ListParagraph"/>
        <w:numPr>
          <w:ilvl w:val="0"/>
          <w:numId w:val="2"/>
        </w:numPr>
        <w:spacing w:after="60" w:line="260"/>
      </w:pPr>
      <w:r>
        <w:rPr>
          <w:rFonts w:ascii="Calibri" w:cs="Calibri" w:eastAsia="Calibri" w:hAnsi="Calibri"/>
          <w:sz w:val="20"/>
          <w:szCs w:val="20"/>
        </w:rPr>
        <w:t xml:space="preserve">Ligne d'urgence Eventy 24/7 communiquée à tous les voyageurs en plus du numéro accompagnateur.</w:t>
      </w:r>
    </w:p>
    <w:p>
      <w:pPr>
        <w:spacing w:after="100" w:before="220"/>
      </w:pPr>
      <w:r>
        <w:rPr>
          <w:rFonts w:ascii="Calibri" w:cs="Calibri" w:eastAsia="Calibri" w:hAnsi="Calibri"/>
          <w:b/>
          <w:bCs/>
          <w:color w:val="E87722"/>
          <w:sz w:val="22"/>
          <w:szCs w:val="22"/>
        </w:rPr>
        <w:t xml:space="preserve">2.3. Coordination avec Eventy</w:t>
      </w:r>
    </w:p>
    <w:p>
      <w:pPr>
        <w:pStyle w:val="ListParagraph"/>
        <w:numPr>
          <w:ilvl w:val="0"/>
          <w:numId w:val="2"/>
        </w:numPr>
        <w:spacing w:after="60" w:line="260"/>
      </w:pPr>
      <w:r>
        <w:rPr>
          <w:rFonts w:ascii="Calibri" w:cs="Calibri" w:eastAsia="Calibri" w:hAnsi="Calibri"/>
          <w:sz w:val="20"/>
          <w:szCs w:val="20"/>
        </w:rPr>
        <w:t xml:space="preserve">Compte-rendu quotidien à la cellule opérationnelle Eventy via la plateforme dédiée (5 minutes maximum).</w:t>
      </w:r>
    </w:p>
    <w:p>
      <w:pPr>
        <w:pStyle w:val="ListParagraph"/>
        <w:numPr>
          <w:ilvl w:val="0"/>
          <w:numId w:val="2"/>
        </w:numPr>
        <w:spacing w:after="60" w:line="260"/>
      </w:pPr>
      <w:r>
        <w:rPr>
          <w:rFonts w:ascii="Calibri" w:cs="Calibri" w:eastAsia="Calibri" w:hAnsi="Calibri"/>
          <w:sz w:val="20"/>
          <w:szCs w:val="20"/>
        </w:rPr>
        <w:t xml:space="preserve">Signalement immédiat de tout incident (niveau 2 et au-delà selon manuel d'incident).</w:t>
      </w:r>
    </w:p>
    <w:p>
      <w:pPr>
        <w:pStyle w:val="ListParagraph"/>
        <w:numPr>
          <w:ilvl w:val="0"/>
          <w:numId w:val="2"/>
        </w:numPr>
        <w:spacing w:after="60" w:line="260"/>
      </w:pPr>
      <w:r>
        <w:rPr>
          <w:rFonts w:ascii="Calibri" w:cs="Calibri" w:eastAsia="Calibri" w:hAnsi="Calibri"/>
          <w:sz w:val="20"/>
          <w:szCs w:val="20"/>
        </w:rPr>
        <w:t xml:space="preserve">Reporting fin de voyage sous 48 heures — synthèse du déroulement, incidents éventuels, recommandations partenaires.</w:t>
      </w:r>
    </w:p>
    <w:p>
      <w:pPr>
        <w:spacing w:after="160" w:before="240"/>
      </w:pPr>
      <w:r>
        <w:rPr>
          <w:rFonts w:ascii="Calibri" w:cs="Calibri" w:eastAsia="Calibri" w:hAnsi="Calibri"/>
          <w:b/>
          <w:bCs/>
          <w:color w:val="1F4E79"/>
          <w:sz w:val="32"/>
          <w:szCs w:val="32"/>
        </w:rPr>
        <w:t xml:space="preserve">Article 3 — Compétences attendues</w:t>
      </w:r>
    </w:p>
    <w:p>
      <w:pPr>
        <w:spacing w:after="100" w:before="220"/>
      </w:pPr>
      <w:r>
        <w:rPr>
          <w:rFonts w:ascii="Calibri" w:cs="Calibri" w:eastAsia="Calibri" w:hAnsi="Calibri"/>
          <w:b/>
          <w:bCs/>
          <w:color w:val="E87722"/>
          <w:sz w:val="22"/>
          <w:szCs w:val="22"/>
        </w:rPr>
        <w:t xml:space="preserve">3.1. Connaissance approfondie</w:t>
      </w:r>
    </w:p>
    <w:p>
      <w:pPr>
        <w:pStyle w:val="ListParagraph"/>
        <w:numPr>
          <w:ilvl w:val="0"/>
          <w:numId w:val="2"/>
        </w:numPr>
        <w:spacing w:after="60" w:line="260"/>
      </w:pPr>
      <w:r>
        <w:rPr>
          <w:rFonts w:ascii="Calibri" w:cs="Calibri" w:eastAsia="Calibri" w:hAnsi="Calibri"/>
          <w:sz w:val="20"/>
          <w:szCs w:val="20"/>
        </w:rPr>
        <w:t xml:space="preserve">Connaissance détaillée de la destination — histoire, géographie, culture, gastronomie, anecdotes pertinentes.</w:t>
      </w:r>
    </w:p>
    <w:p>
      <w:pPr>
        <w:pStyle w:val="ListParagraph"/>
        <w:numPr>
          <w:ilvl w:val="0"/>
          <w:numId w:val="2"/>
        </w:numPr>
        <w:spacing w:after="60" w:line="260"/>
      </w:pPr>
      <w:r>
        <w:rPr>
          <w:rFonts w:ascii="Calibri" w:cs="Calibri" w:eastAsia="Calibri" w:hAnsi="Calibri"/>
          <w:sz w:val="20"/>
          <w:szCs w:val="20"/>
        </w:rPr>
        <w:t xml:space="preserve">Connaissance approfondie du programme du voyage — capacité à présenter chaque étape avec précision.</w:t>
      </w:r>
    </w:p>
    <w:p>
      <w:pPr>
        <w:pStyle w:val="ListParagraph"/>
        <w:numPr>
          <w:ilvl w:val="0"/>
          <w:numId w:val="2"/>
        </w:numPr>
        <w:spacing w:after="60" w:line="260"/>
      </w:pPr>
      <w:r>
        <w:rPr>
          <w:rFonts w:ascii="Calibri" w:cs="Calibri" w:eastAsia="Calibri" w:hAnsi="Calibri"/>
          <w:sz w:val="20"/>
          <w:szCs w:val="20"/>
        </w:rPr>
        <w:t xml:space="preserve">Connaissance des partenaires HRA — interlocuteurs nominaux, particularités, allergènes signalés.</w:t>
      </w:r>
    </w:p>
    <w:p>
      <w:pPr>
        <w:pStyle w:val="ListParagraph"/>
        <w:numPr>
          <w:ilvl w:val="0"/>
          <w:numId w:val="2"/>
        </w:numPr>
        <w:spacing w:after="60" w:line="260"/>
      </w:pPr>
      <w:r>
        <w:rPr>
          <w:rFonts w:ascii="Calibri" w:cs="Calibri" w:eastAsia="Calibri" w:hAnsi="Calibri"/>
          <w:sz w:val="20"/>
          <w:szCs w:val="20"/>
        </w:rPr>
        <w:t xml:space="preserve">Connaissance des procédures d'urgence locales — hôpitaux, ambassade, police, pompiers.</w:t>
      </w:r>
    </w:p>
    <w:p>
      <w:pPr>
        <w:spacing w:after="100" w:before="220"/>
      </w:pPr>
      <w:r>
        <w:rPr>
          <w:rFonts w:ascii="Calibri" w:cs="Calibri" w:eastAsia="Calibri" w:hAnsi="Calibri"/>
          <w:b/>
          <w:bCs/>
          <w:color w:val="E87722"/>
          <w:sz w:val="22"/>
          <w:szCs w:val="22"/>
        </w:rPr>
        <w:t xml:space="preserve">3.2. Maîtrise linguistique</w:t>
      </w:r>
    </w:p>
    <w:p>
      <w:pPr>
        <w:pStyle w:val="ListParagraph"/>
        <w:numPr>
          <w:ilvl w:val="0"/>
          <w:numId w:val="2"/>
        </w:numPr>
        <w:spacing w:after="60" w:line="260"/>
      </w:pPr>
      <w:r>
        <w:rPr>
          <w:rFonts w:ascii="Calibri" w:cs="Calibri" w:eastAsia="Calibri" w:hAnsi="Calibri"/>
          <w:sz w:val="20"/>
          <w:szCs w:val="20"/>
        </w:rPr>
        <w:t xml:space="preserve">Français parfait — exigence non-négociable.</w:t>
      </w:r>
    </w:p>
    <w:p>
      <w:pPr>
        <w:pStyle w:val="ListParagraph"/>
        <w:numPr>
          <w:ilvl w:val="0"/>
          <w:numId w:val="2"/>
        </w:numPr>
        <w:spacing w:after="60" w:line="260"/>
      </w:pPr>
      <w:r>
        <w:rPr>
          <w:rFonts w:ascii="Calibri" w:cs="Calibri" w:eastAsia="Calibri" w:hAnsi="Calibri"/>
          <w:sz w:val="20"/>
          <w:szCs w:val="20"/>
        </w:rPr>
        <w:t xml:space="preserve">Au minimum une langue étrangère utile à la destination (anglais a minima ; espagnol pour Espagne, portugais pour Portugal, arabe pour Maroc, italien pour Italie).</w:t>
      </w:r>
    </w:p>
    <w:p>
      <w:pPr>
        <w:pStyle w:val="ListParagraph"/>
        <w:numPr>
          <w:ilvl w:val="0"/>
          <w:numId w:val="2"/>
        </w:numPr>
        <w:spacing w:after="60" w:line="260"/>
      </w:pPr>
      <w:r>
        <w:rPr>
          <w:rFonts w:ascii="Calibri" w:cs="Calibri" w:eastAsia="Calibri" w:hAnsi="Calibri"/>
          <w:sz w:val="20"/>
          <w:szCs w:val="20"/>
        </w:rPr>
        <w:t xml:space="preserve">Capacité de communication simple en cas d'urgence dans la langue locale (formules de premiers secours).</w:t>
      </w:r>
    </w:p>
    <w:p>
      <w:pPr>
        <w:spacing w:after="100" w:before="220"/>
      </w:pPr>
      <w:r>
        <w:rPr>
          <w:rFonts w:ascii="Calibri" w:cs="Calibri" w:eastAsia="Calibri" w:hAnsi="Calibri"/>
          <w:b/>
          <w:bCs/>
          <w:color w:val="E87722"/>
          <w:sz w:val="22"/>
          <w:szCs w:val="22"/>
        </w:rPr>
        <w:t xml:space="preserve">3.3. Premiers secours</w:t>
      </w:r>
    </w:p>
    <w:p>
      <w:pPr>
        <w:pStyle w:val="ListParagraph"/>
        <w:numPr>
          <w:ilvl w:val="0"/>
          <w:numId w:val="2"/>
        </w:numPr>
        <w:spacing w:after="60" w:line="260"/>
      </w:pPr>
      <w:r>
        <w:rPr>
          <w:rFonts w:ascii="Calibri" w:cs="Calibri" w:eastAsia="Calibri" w:hAnsi="Calibri"/>
          <w:sz w:val="20"/>
          <w:szCs w:val="20"/>
        </w:rPr>
        <w:t xml:space="preserve">Formation aux premiers secours obligatoire (PSC1 — Prévention et Secours Civiques de niveau 1).</w:t>
      </w:r>
    </w:p>
    <w:p>
      <w:pPr>
        <w:pStyle w:val="ListParagraph"/>
        <w:numPr>
          <w:ilvl w:val="0"/>
          <w:numId w:val="2"/>
        </w:numPr>
        <w:spacing w:after="60" w:line="260"/>
      </w:pPr>
      <w:r>
        <w:rPr>
          <w:rFonts w:ascii="Calibri" w:cs="Calibri" w:eastAsia="Calibri" w:hAnsi="Calibri"/>
          <w:sz w:val="20"/>
          <w:szCs w:val="20"/>
        </w:rPr>
        <w:t xml:space="preserve">Recyclage triennal obligatoire (PSC1 valide à la prise de mission).</w:t>
      </w:r>
    </w:p>
    <w:p>
      <w:pPr>
        <w:pStyle w:val="ListParagraph"/>
        <w:numPr>
          <w:ilvl w:val="0"/>
          <w:numId w:val="2"/>
        </w:numPr>
        <w:spacing w:after="60" w:line="260"/>
      </w:pPr>
      <w:r>
        <w:rPr>
          <w:rFonts w:ascii="Calibri" w:cs="Calibri" w:eastAsia="Calibri" w:hAnsi="Calibri"/>
          <w:sz w:val="20"/>
          <w:szCs w:val="20"/>
        </w:rPr>
        <w:t xml:space="preserve">Capacité de pratiquer les gestes essentiels : massage cardiaque, position latérale de sécurité, alerte SAMU/15.</w:t>
      </w:r>
    </w:p>
    <w:p>
      <w:pPr>
        <w:pStyle w:val="ListParagraph"/>
        <w:numPr>
          <w:ilvl w:val="0"/>
          <w:numId w:val="2"/>
        </w:numPr>
        <w:spacing w:after="60" w:line="260"/>
      </w:pPr>
      <w:r>
        <w:rPr>
          <w:rFonts w:ascii="Calibri" w:cs="Calibri" w:eastAsia="Calibri" w:hAnsi="Calibri"/>
          <w:sz w:val="20"/>
          <w:szCs w:val="20"/>
        </w:rPr>
        <w:t xml:space="preserve">Trousse de premiers secours obligatoire à disposition (cf. Article 6).</w:t>
      </w:r>
    </w:p>
    <w:p>
      <w:pPr>
        <w:spacing w:after="100" w:before="220"/>
      </w:pPr>
      <w:r>
        <w:rPr>
          <w:rFonts w:ascii="Calibri" w:cs="Calibri" w:eastAsia="Calibri" w:hAnsi="Calibri"/>
          <w:b/>
          <w:bCs/>
          <w:color w:val="E87722"/>
          <w:sz w:val="22"/>
          <w:szCs w:val="22"/>
        </w:rPr>
        <w:t xml:space="preserve">3.4. Manuel d'incident</w:t>
      </w:r>
    </w:p>
    <w:p>
      <w:pPr>
        <w:pStyle w:val="ListParagraph"/>
        <w:numPr>
          <w:ilvl w:val="0"/>
          <w:numId w:val="2"/>
        </w:numPr>
        <w:spacing w:after="60" w:line="260"/>
      </w:pPr>
      <w:r>
        <w:rPr>
          <w:rFonts w:ascii="Calibri" w:cs="Calibri" w:eastAsia="Calibri" w:hAnsi="Calibri"/>
          <w:sz w:val="20"/>
          <w:szCs w:val="20"/>
        </w:rPr>
        <w:t xml:space="preserve">Maîtrise du manuel d'incident voyage Eventy (4 niveaux de gravité).</w:t>
      </w:r>
    </w:p>
    <w:p>
      <w:pPr>
        <w:pStyle w:val="ListParagraph"/>
        <w:numPr>
          <w:ilvl w:val="0"/>
          <w:numId w:val="2"/>
        </w:numPr>
        <w:spacing w:after="60" w:line="260"/>
      </w:pPr>
      <w:r>
        <w:rPr>
          <w:rFonts w:ascii="Calibri" w:cs="Calibri" w:eastAsia="Calibri" w:hAnsi="Calibri"/>
          <w:sz w:val="20"/>
          <w:szCs w:val="20"/>
        </w:rPr>
        <w:t xml:space="preserve">Capacité à appliquer les procédures pas à pas selon le niveau de gravité.</w:t>
      </w:r>
    </w:p>
    <w:p>
      <w:pPr>
        <w:pStyle w:val="ListParagraph"/>
        <w:numPr>
          <w:ilvl w:val="0"/>
          <w:numId w:val="2"/>
        </w:numPr>
        <w:spacing w:after="60" w:line="260"/>
      </w:pPr>
      <w:r>
        <w:rPr>
          <w:rFonts w:ascii="Calibri" w:cs="Calibri" w:eastAsia="Calibri" w:hAnsi="Calibri"/>
          <w:sz w:val="20"/>
          <w:szCs w:val="20"/>
        </w:rPr>
        <w:t xml:space="preserve">Connaissance des contacts d'urgence et des protocoles d'escalade.</w:t>
      </w:r>
    </w:p>
    <w:p>
      <w:pPr>
        <w:spacing w:after="100" w:before="220"/>
      </w:pPr>
      <w:r>
        <w:rPr>
          <w:rFonts w:ascii="Calibri" w:cs="Calibri" w:eastAsia="Calibri" w:hAnsi="Calibri"/>
          <w:b/>
          <w:bCs/>
          <w:color w:val="E87722"/>
          <w:sz w:val="22"/>
          <w:szCs w:val="22"/>
        </w:rPr>
        <w:t xml:space="preserve">3.5. Capacité humaine</w:t>
      </w:r>
    </w:p>
    <w:p>
      <w:pPr>
        <w:pStyle w:val="ListParagraph"/>
        <w:numPr>
          <w:ilvl w:val="0"/>
          <w:numId w:val="2"/>
        </w:numPr>
        <w:spacing w:after="60" w:line="260"/>
      </w:pPr>
      <w:r>
        <w:rPr>
          <w:rFonts w:ascii="Calibri" w:cs="Calibri" w:eastAsia="Calibri" w:hAnsi="Calibri"/>
          <w:sz w:val="20"/>
          <w:szCs w:val="20"/>
        </w:rPr>
        <w:t xml:space="preserve">Empathie, écoute, sens de la médiation — l'accompagnateur est avant tout un humain qui prend soin d'autres humains.</w:t>
      </w:r>
    </w:p>
    <w:p>
      <w:pPr>
        <w:pStyle w:val="ListParagraph"/>
        <w:numPr>
          <w:ilvl w:val="0"/>
          <w:numId w:val="2"/>
        </w:numPr>
        <w:spacing w:after="60" w:line="260"/>
      </w:pPr>
      <w:r>
        <w:rPr>
          <w:rFonts w:ascii="Calibri" w:cs="Calibri" w:eastAsia="Calibri" w:hAnsi="Calibri"/>
          <w:sz w:val="20"/>
          <w:szCs w:val="20"/>
        </w:rPr>
        <w:t xml:space="preserve">Sang-froid en situation de stress.</w:t>
      </w:r>
    </w:p>
    <w:p>
      <w:pPr>
        <w:pStyle w:val="ListParagraph"/>
        <w:numPr>
          <w:ilvl w:val="0"/>
          <w:numId w:val="2"/>
        </w:numPr>
        <w:spacing w:after="60" w:line="260"/>
      </w:pPr>
      <w:r>
        <w:rPr>
          <w:rFonts w:ascii="Calibri" w:cs="Calibri" w:eastAsia="Calibri" w:hAnsi="Calibri"/>
          <w:sz w:val="20"/>
          <w:szCs w:val="20"/>
        </w:rPr>
        <w:t xml:space="preserve">Capacité à animer un groupe — proposer des activités, créer du lien, gérer les egos.</w:t>
      </w:r>
    </w:p>
    <w:p>
      <w:pPr>
        <w:pStyle w:val="ListParagraph"/>
        <w:numPr>
          <w:ilvl w:val="0"/>
          <w:numId w:val="2"/>
        </w:numPr>
        <w:spacing w:after="60" w:line="260"/>
      </w:pPr>
      <w:r>
        <w:rPr>
          <w:rFonts w:ascii="Calibri" w:cs="Calibri" w:eastAsia="Calibri" w:hAnsi="Calibri"/>
          <w:sz w:val="20"/>
          <w:szCs w:val="20"/>
        </w:rPr>
        <w:t xml:space="preserve">Sens de l'humour bienveillant — détendre l'atmosphère sans manquer de respect.</w:t>
      </w:r>
    </w:p>
    <w:p>
      <w:pPr>
        <w:spacing w:after="160" w:before="240"/>
      </w:pPr>
      <w:r>
        <w:rPr>
          <w:rFonts w:ascii="Calibri" w:cs="Calibri" w:eastAsia="Calibri" w:hAnsi="Calibri"/>
          <w:b/>
          <w:bCs/>
          <w:color w:val="1F4E79"/>
          <w:sz w:val="32"/>
          <w:szCs w:val="32"/>
        </w:rPr>
        <w:t xml:space="preserve">Article 4 — Obligations préalables</w:t>
      </w:r>
    </w:p>
    <w:p>
      <w:pPr>
        <w:spacing w:after="100" w:before="220"/>
      </w:pPr>
      <w:r>
        <w:rPr>
          <w:rFonts w:ascii="Calibri" w:cs="Calibri" w:eastAsia="Calibri" w:hAnsi="Calibri"/>
          <w:b/>
          <w:bCs/>
          <w:color w:val="E87722"/>
          <w:sz w:val="22"/>
          <w:szCs w:val="22"/>
        </w:rPr>
        <w:t xml:space="preserve">4.1. Justificatifs à produire avant la première mission</w:t>
      </w:r>
    </w:p>
    <w:p>
      <w:pPr>
        <w:pStyle w:val="ListParagraph"/>
        <w:numPr>
          <w:ilvl w:val="0"/>
          <w:numId w:val="2"/>
        </w:numPr>
        <w:spacing w:after="60" w:line="260"/>
      </w:pPr>
      <w:r>
        <w:rPr>
          <w:rFonts w:ascii="Calibri" w:cs="Calibri" w:eastAsia="Calibri" w:hAnsi="Calibri"/>
          <w:sz w:val="20"/>
          <w:szCs w:val="20"/>
        </w:rPr>
        <w:t xml:space="preserve">Justificatif d'identité valide (carte nationale d'identité ou passeport).</w:t>
      </w:r>
    </w:p>
    <w:p>
      <w:pPr>
        <w:pStyle w:val="ListParagraph"/>
        <w:numPr>
          <w:ilvl w:val="0"/>
          <w:numId w:val="2"/>
        </w:numPr>
        <w:spacing w:after="60" w:line="260"/>
      </w:pPr>
      <w:r>
        <w:rPr>
          <w:rFonts w:ascii="Calibri" w:cs="Calibri" w:eastAsia="Calibri" w:hAnsi="Calibri"/>
          <w:sz w:val="20"/>
          <w:szCs w:val="20"/>
        </w:rPr>
        <w:t xml:space="preserve">Casier judiciaire (extrait B3) vierge — exigence non-négociable.</w:t>
      </w:r>
    </w:p>
    <w:p>
      <w:pPr>
        <w:pStyle w:val="ListParagraph"/>
        <w:numPr>
          <w:ilvl w:val="0"/>
          <w:numId w:val="2"/>
        </w:numPr>
        <w:spacing w:after="60" w:line="260"/>
      </w:pPr>
      <w:r>
        <w:rPr>
          <w:rFonts w:ascii="Calibri" w:cs="Calibri" w:eastAsia="Calibri" w:hAnsi="Calibri"/>
          <w:sz w:val="20"/>
          <w:szCs w:val="20"/>
        </w:rPr>
        <w:t xml:space="preserve">Attestation PSC1 valide (premiers secours).</w:t>
      </w:r>
    </w:p>
    <w:p>
      <w:pPr>
        <w:pStyle w:val="ListParagraph"/>
        <w:numPr>
          <w:ilvl w:val="0"/>
          <w:numId w:val="2"/>
        </w:numPr>
        <w:spacing w:after="60" w:line="260"/>
      </w:pPr>
      <w:r>
        <w:rPr>
          <w:rFonts w:ascii="Calibri" w:cs="Calibri" w:eastAsia="Calibri" w:hAnsi="Calibri"/>
          <w:sz w:val="20"/>
          <w:szCs w:val="20"/>
        </w:rPr>
        <w:t xml:space="preserve">Attestation d'assurance responsabilité civile vie privée.</w:t>
      </w:r>
    </w:p>
    <w:p>
      <w:pPr>
        <w:pStyle w:val="ListParagraph"/>
        <w:numPr>
          <w:ilvl w:val="0"/>
          <w:numId w:val="2"/>
        </w:numPr>
        <w:spacing w:after="60" w:line="260"/>
      </w:pPr>
      <w:r>
        <w:rPr>
          <w:rFonts w:ascii="Calibri" w:cs="Calibri" w:eastAsia="Calibri" w:hAnsi="Calibri"/>
          <w:sz w:val="20"/>
          <w:szCs w:val="20"/>
        </w:rPr>
        <w:t xml:space="preserve">Numéro de téléphone professionnel valide pour la durée de la mission (autre que personnel).</w:t>
      </w:r>
    </w:p>
    <w:p>
      <w:pPr>
        <w:pStyle w:val="ListParagraph"/>
        <w:numPr>
          <w:ilvl w:val="0"/>
          <w:numId w:val="2"/>
        </w:numPr>
        <w:spacing w:after="60" w:line="260"/>
      </w:pPr>
      <w:r>
        <w:rPr>
          <w:rFonts w:ascii="Calibri" w:cs="Calibri" w:eastAsia="Calibri" w:hAnsi="Calibri"/>
          <w:sz w:val="20"/>
          <w:szCs w:val="20"/>
        </w:rPr>
        <w:t xml:space="preserve">RIB du compte bancaire professionnel (paiement sous 21 jours après mission).</w:t>
      </w:r>
    </w:p>
    <w:p>
      <w:pPr>
        <w:pStyle w:val="ListParagraph"/>
        <w:numPr>
          <w:ilvl w:val="0"/>
          <w:numId w:val="2"/>
        </w:numPr>
        <w:spacing w:after="60" w:line="260"/>
      </w:pPr>
      <w:r>
        <w:rPr>
          <w:rFonts w:ascii="Calibri" w:cs="Calibri" w:eastAsia="Calibri" w:hAnsi="Calibri"/>
          <w:sz w:val="20"/>
          <w:szCs w:val="20"/>
        </w:rPr>
        <w:t xml:space="preserve">Le cas échéant, attestation INSEE / Kbis (auto-entrepreneurs et indépendants).</w:t>
      </w:r>
    </w:p>
    <w:p>
      <w:pPr>
        <w:pStyle w:val="ListParagraph"/>
        <w:numPr>
          <w:ilvl w:val="0"/>
          <w:numId w:val="2"/>
        </w:numPr>
        <w:spacing w:after="60" w:line="260"/>
      </w:pPr>
      <w:r>
        <w:rPr>
          <w:rFonts w:ascii="Calibri" w:cs="Calibri" w:eastAsia="Calibri" w:hAnsi="Calibri"/>
          <w:sz w:val="20"/>
          <w:szCs w:val="20"/>
        </w:rPr>
        <w:t xml:space="preserve">Le cas échéant, attestation URSSAF à jour.</w:t>
      </w:r>
    </w:p>
    <w:p>
      <w:pPr>
        <w:spacing w:after="100" w:before="220"/>
      </w:pPr>
      <w:r>
        <w:rPr>
          <w:rFonts w:ascii="Calibri" w:cs="Calibri" w:eastAsia="Calibri" w:hAnsi="Calibri"/>
          <w:b/>
          <w:bCs/>
          <w:color w:val="E87722"/>
          <w:sz w:val="22"/>
          <w:szCs w:val="22"/>
        </w:rPr>
        <w:t xml:space="preserve">4.2. Validation initiale par Eventy</w:t>
      </w:r>
    </w:p>
    <w:p>
      <w:pPr>
        <w:pStyle w:val="ListParagraph"/>
        <w:numPr>
          <w:ilvl w:val="0"/>
          <w:numId w:val="2"/>
        </w:numPr>
        <w:spacing w:after="60" w:line="260"/>
      </w:pPr>
      <w:r>
        <w:rPr>
          <w:rFonts w:ascii="Calibri" w:cs="Calibri" w:eastAsia="Calibri" w:hAnsi="Calibri"/>
          <w:sz w:val="20"/>
          <w:szCs w:val="20"/>
        </w:rPr>
        <w:t xml:space="preserve">Vérification administrative complète des pièces.</w:t>
      </w:r>
    </w:p>
    <w:p>
      <w:pPr>
        <w:pStyle w:val="ListParagraph"/>
        <w:numPr>
          <w:ilvl w:val="0"/>
          <w:numId w:val="2"/>
        </w:numPr>
        <w:spacing w:after="60" w:line="260"/>
      </w:pPr>
      <w:r>
        <w:rPr>
          <w:rFonts w:ascii="Calibri" w:cs="Calibri" w:eastAsia="Calibri" w:hAnsi="Calibri"/>
          <w:sz w:val="20"/>
          <w:szCs w:val="20"/>
        </w:rPr>
        <w:t xml:space="preserve">Entretien de présentation avec le Responsable opérations.</w:t>
      </w:r>
    </w:p>
    <w:p>
      <w:pPr>
        <w:pStyle w:val="ListParagraph"/>
        <w:numPr>
          <w:ilvl w:val="0"/>
          <w:numId w:val="2"/>
        </w:numPr>
        <w:spacing w:after="60" w:line="260"/>
      </w:pPr>
      <w:r>
        <w:rPr>
          <w:rFonts w:ascii="Calibri" w:cs="Calibri" w:eastAsia="Calibri" w:hAnsi="Calibri"/>
          <w:sz w:val="20"/>
          <w:szCs w:val="20"/>
        </w:rPr>
        <w:t xml:space="preserve">Suivi de la formation initiale Eventy (1 journée minimum, voir Plan de formation accompagnateur).</w:t>
      </w:r>
    </w:p>
    <w:p>
      <w:pPr>
        <w:pStyle w:val="ListParagraph"/>
        <w:numPr>
          <w:ilvl w:val="0"/>
          <w:numId w:val="2"/>
        </w:numPr>
        <w:spacing w:after="60" w:line="260"/>
      </w:pPr>
      <w:r>
        <w:rPr>
          <w:rFonts w:ascii="Calibri" w:cs="Calibri" w:eastAsia="Calibri" w:hAnsi="Calibri"/>
          <w:sz w:val="20"/>
          <w:szCs w:val="20"/>
        </w:rPr>
        <w:t xml:space="preserve">Première mission en binôme avec un accompagnateur expérimenté (dans la mesure du possible).</w:t>
      </w:r>
    </w:p>
    <w:p>
      <w:pPr>
        <w:spacing w:after="160" w:before="240"/>
      </w:pPr>
      <w:r>
        <w:rPr>
          <w:rFonts w:ascii="Calibri" w:cs="Calibri" w:eastAsia="Calibri" w:hAnsi="Calibri"/>
          <w:b/>
          <w:bCs/>
          <w:color w:val="1F4E79"/>
          <w:sz w:val="32"/>
          <w:szCs w:val="32"/>
        </w:rPr>
        <w:t xml:space="preserve">Article 5 — Évaluation continue</w:t>
      </w:r>
    </w:p>
    <w:p>
      <w:pPr>
        <w:spacing w:after="100" w:before="220"/>
      </w:pPr>
      <w:r>
        <w:rPr>
          <w:rFonts w:ascii="Calibri" w:cs="Calibri" w:eastAsia="Calibri" w:hAnsi="Calibri"/>
          <w:b/>
          <w:bCs/>
          <w:color w:val="E87722"/>
          <w:sz w:val="22"/>
          <w:szCs w:val="22"/>
        </w:rPr>
        <w:t xml:space="preserve">5.1. Notation post-voyage par les voyageurs</w:t>
      </w:r>
    </w:p>
    <w:p>
      <w:pPr>
        <w:spacing w:after="100" w:line="280"/>
        <w:jc w:val="both"/>
      </w:pPr>
      <w:r>
        <w:rPr>
          <w:rFonts w:ascii="Calibri" w:cs="Calibri" w:eastAsia="Calibri" w:hAnsi="Calibri"/>
          <w:color w:val="1A1A1A"/>
          <w:sz w:val="20"/>
          <w:szCs w:val="20"/>
        </w:rPr>
        <w:t xml:space="preserve">À l'issue de chaque voyage, les voyageurs sont invités à noter et commenter l'accompagnateur via une enquête de satisfaction Eventy intégrée à la plateforme. Les éléments évalués :</w:t>
      </w:r>
    </w:p>
    <w:p>
      <w:pPr>
        <w:pStyle w:val="ListParagraph"/>
        <w:numPr>
          <w:ilvl w:val="0"/>
          <w:numId w:val="2"/>
        </w:numPr>
        <w:spacing w:after="60" w:line="260"/>
      </w:pPr>
      <w:r>
        <w:rPr>
          <w:rFonts w:ascii="Calibri" w:cs="Calibri" w:eastAsia="Calibri" w:hAnsi="Calibri"/>
          <w:sz w:val="20"/>
          <w:szCs w:val="20"/>
        </w:rPr>
        <w:t xml:space="preserve">Qualité de l'accueil et de la disponibilité.</w:t>
      </w:r>
    </w:p>
    <w:p>
      <w:pPr>
        <w:pStyle w:val="ListParagraph"/>
        <w:numPr>
          <w:ilvl w:val="0"/>
          <w:numId w:val="2"/>
        </w:numPr>
        <w:spacing w:after="60" w:line="260"/>
      </w:pPr>
      <w:r>
        <w:rPr>
          <w:rFonts w:ascii="Calibri" w:cs="Calibri" w:eastAsia="Calibri" w:hAnsi="Calibri"/>
          <w:sz w:val="20"/>
          <w:szCs w:val="20"/>
        </w:rPr>
        <w:t xml:space="preserve">Connaissance du programme et de la destination.</w:t>
      </w:r>
    </w:p>
    <w:p>
      <w:pPr>
        <w:pStyle w:val="ListParagraph"/>
        <w:numPr>
          <w:ilvl w:val="0"/>
          <w:numId w:val="2"/>
        </w:numPr>
        <w:spacing w:after="60" w:line="260"/>
      </w:pPr>
      <w:r>
        <w:rPr>
          <w:rFonts w:ascii="Calibri" w:cs="Calibri" w:eastAsia="Calibri" w:hAnsi="Calibri"/>
          <w:sz w:val="20"/>
          <w:szCs w:val="20"/>
        </w:rPr>
        <w:t xml:space="preserve">Sang-froid en situation imprévue.</w:t>
      </w:r>
    </w:p>
    <w:p>
      <w:pPr>
        <w:pStyle w:val="ListParagraph"/>
        <w:numPr>
          <w:ilvl w:val="0"/>
          <w:numId w:val="2"/>
        </w:numPr>
        <w:spacing w:after="60" w:line="260"/>
      </w:pPr>
      <w:r>
        <w:rPr>
          <w:rFonts w:ascii="Calibri" w:cs="Calibri" w:eastAsia="Calibri" w:hAnsi="Calibri"/>
          <w:sz w:val="20"/>
          <w:szCs w:val="20"/>
        </w:rPr>
        <w:t xml:space="preserve">Bienveillance, écoute, médiation.</w:t>
      </w:r>
    </w:p>
    <w:p>
      <w:pPr>
        <w:pStyle w:val="ListParagraph"/>
        <w:numPr>
          <w:ilvl w:val="0"/>
          <w:numId w:val="2"/>
        </w:numPr>
        <w:spacing w:after="60" w:line="260"/>
      </w:pPr>
      <w:r>
        <w:rPr>
          <w:rFonts w:ascii="Calibri" w:cs="Calibri" w:eastAsia="Calibri" w:hAnsi="Calibri"/>
          <w:sz w:val="20"/>
          <w:szCs w:val="20"/>
        </w:rPr>
        <w:t xml:space="preserve">Note globale sur 5.</w:t>
      </w:r>
    </w:p>
    <w:p>
      <w:pPr>
        <w:spacing w:after="100" w:before="220"/>
      </w:pPr>
      <w:r>
        <w:rPr>
          <w:rFonts w:ascii="Calibri" w:cs="Calibri" w:eastAsia="Calibri" w:hAnsi="Calibri"/>
          <w:b/>
          <w:bCs/>
          <w:color w:val="E87722"/>
          <w:sz w:val="22"/>
          <w:szCs w:val="22"/>
        </w:rPr>
        <w:t xml:space="preserve">5.2. Seuils d'alerte et conséquences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Action déclenchée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Note moyenne ≥ 4,5/5</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Évaluation excellente — éligibilité à des missions premium</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Note moyenne entre 4,0 et 4,5</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Évaluation satisfaisante — feedback constructif</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Note moyenne &lt; 4,0 sur un voyage</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Entretien qualité avec Responsable opérations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Note moyenne &lt; 4,0 sur deux voyages consécutifs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Mise sous surveillance — formation complémentaire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Note moyenne &lt; 4,0 sur trois voyages consécutifs</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Déréférencement définitif</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 voyageur grave (manquement éthique, sécurité)</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Suspension immédiate · enquête interne</w:t>
            </w:r>
          </w:p>
        </w:tc>
      </w:tr>
    </w:tbl>
    <w:p>
      <w:pPr>
        <w:spacing w:after="100" w:before="220"/>
      </w:pPr>
      <w:r>
        <w:rPr>
          <w:rFonts w:ascii="Calibri" w:cs="Calibri" w:eastAsia="Calibri" w:hAnsi="Calibri"/>
          <w:b/>
          <w:bCs/>
          <w:color w:val="E87722"/>
          <w:sz w:val="22"/>
          <w:szCs w:val="22"/>
        </w:rPr>
        <w:t xml:space="preserve">5.3. Audit qualité par Eventy</w:t>
      </w:r>
    </w:p>
    <w:p>
      <w:pPr>
        <w:pStyle w:val="ListParagraph"/>
        <w:numPr>
          <w:ilvl w:val="0"/>
          <w:numId w:val="2"/>
        </w:numPr>
        <w:spacing w:after="60" w:line="260"/>
      </w:pPr>
      <w:r>
        <w:rPr>
          <w:rFonts w:ascii="Calibri" w:cs="Calibri" w:eastAsia="Calibri" w:hAnsi="Calibri"/>
          <w:sz w:val="20"/>
          <w:szCs w:val="20"/>
        </w:rPr>
        <w:t xml:space="preserve">Eventy peut mandater un voyageur-mystère (auditeur incognito) sur un voyage à tout moment.</w:t>
      </w:r>
    </w:p>
    <w:p>
      <w:pPr>
        <w:pStyle w:val="ListParagraph"/>
        <w:numPr>
          <w:ilvl w:val="0"/>
          <w:numId w:val="2"/>
        </w:numPr>
        <w:spacing w:after="60" w:line="260"/>
      </w:pPr>
      <w:r>
        <w:rPr>
          <w:rFonts w:ascii="Calibri" w:cs="Calibri" w:eastAsia="Calibri" w:hAnsi="Calibri"/>
          <w:sz w:val="20"/>
          <w:szCs w:val="20"/>
        </w:rPr>
        <w:t xml:space="preserve">Audits documentaires : reporting fin de voyage, journal d'incident, satisfaction voyageurs.</w:t>
      </w:r>
    </w:p>
    <w:p>
      <w:pPr>
        <w:pStyle w:val="ListParagraph"/>
        <w:numPr>
          <w:ilvl w:val="0"/>
          <w:numId w:val="2"/>
        </w:numPr>
        <w:spacing w:after="60" w:line="260"/>
      </w:pPr>
      <w:r>
        <w:rPr>
          <w:rFonts w:ascii="Calibri" w:cs="Calibri" w:eastAsia="Calibri" w:hAnsi="Calibri"/>
          <w:sz w:val="20"/>
          <w:szCs w:val="20"/>
        </w:rPr>
        <w:t xml:space="preserve">Visites terrain ponctuelles du Responsable opérations sur les voyages en cours.</w:t>
      </w:r>
    </w:p>
    <w:p>
      <w:pPr>
        <w:spacing w:after="160" w:before="240"/>
      </w:pPr>
      <w:r>
        <w:rPr>
          <w:rFonts w:ascii="Calibri" w:cs="Calibri" w:eastAsia="Calibri" w:hAnsi="Calibri"/>
          <w:b/>
          <w:bCs/>
          <w:color w:val="1F4E79"/>
          <w:sz w:val="32"/>
          <w:szCs w:val="32"/>
        </w:rPr>
        <w:t xml:space="preserve">Article 6 — Trousse opérationnelle de l'accompagnateur</w:t>
      </w:r>
    </w:p>
    <w:p>
      <w:pPr>
        <w:pStyle w:val="ListParagraph"/>
        <w:numPr>
          <w:ilvl w:val="0"/>
          <w:numId w:val="2"/>
        </w:numPr>
        <w:spacing w:after="60" w:line="260"/>
      </w:pPr>
      <w:r>
        <w:rPr>
          <w:rFonts w:ascii="Calibri" w:cs="Calibri" w:eastAsia="Calibri" w:hAnsi="Calibri"/>
          <w:sz w:val="20"/>
          <w:szCs w:val="20"/>
        </w:rPr>
        <w:t xml:space="preserve">Téléphone professionnel avec ligne européenne illimitée + numéros internationaux selon destination.</w:t>
      </w:r>
    </w:p>
    <w:p>
      <w:pPr>
        <w:pStyle w:val="ListParagraph"/>
        <w:numPr>
          <w:ilvl w:val="0"/>
          <w:numId w:val="2"/>
        </w:numPr>
        <w:spacing w:after="60" w:line="260"/>
      </w:pPr>
      <w:r>
        <w:rPr>
          <w:rFonts w:ascii="Calibri" w:cs="Calibri" w:eastAsia="Calibri" w:hAnsi="Calibri"/>
          <w:sz w:val="20"/>
          <w:szCs w:val="20"/>
        </w:rPr>
        <w:t xml:space="preserve">Carte bancaire d'entreprise avec plafond d'urgence (5 000 € sous délégation simple, plus avec validation Président).</w:t>
      </w:r>
    </w:p>
    <w:p>
      <w:pPr>
        <w:pStyle w:val="ListParagraph"/>
        <w:numPr>
          <w:ilvl w:val="0"/>
          <w:numId w:val="2"/>
        </w:numPr>
        <w:spacing w:after="60" w:line="260"/>
      </w:pPr>
      <w:r>
        <w:rPr>
          <w:rFonts w:ascii="Calibri" w:cs="Calibri" w:eastAsia="Calibri" w:hAnsi="Calibri"/>
          <w:sz w:val="20"/>
          <w:szCs w:val="20"/>
        </w:rPr>
        <w:t xml:space="preserve">Trousse de premiers secours physique (pansements, désinfectant, paracétamol, attelles d'immobilisation, bandages).</w:t>
      </w:r>
    </w:p>
    <w:p>
      <w:pPr>
        <w:pStyle w:val="ListParagraph"/>
        <w:numPr>
          <w:ilvl w:val="0"/>
          <w:numId w:val="2"/>
        </w:numPr>
        <w:spacing w:after="60" w:line="260"/>
      </w:pPr>
      <w:r>
        <w:rPr>
          <w:rFonts w:ascii="Calibri" w:cs="Calibri" w:eastAsia="Calibri" w:hAnsi="Calibri"/>
          <w:sz w:val="20"/>
          <w:szCs w:val="20"/>
        </w:rPr>
        <w:t xml:space="preserve">Liste papier et numérique des partenaires HRA de la destination + back-up.</w:t>
      </w:r>
    </w:p>
    <w:p>
      <w:pPr>
        <w:pStyle w:val="ListParagraph"/>
        <w:numPr>
          <w:ilvl w:val="0"/>
          <w:numId w:val="2"/>
        </w:numPr>
        <w:spacing w:after="60" w:line="260"/>
      </w:pPr>
      <w:r>
        <w:rPr>
          <w:rFonts w:ascii="Calibri" w:cs="Calibri" w:eastAsia="Calibri" w:hAnsi="Calibri"/>
          <w:sz w:val="20"/>
          <w:szCs w:val="20"/>
        </w:rPr>
        <w:t xml:space="preserve">Liste papier et numérique des contacts d'urgence (ligne 24/7 Eventy, assureur Pack Sérénité, ambassade/consulat français).</w:t>
      </w:r>
    </w:p>
    <w:p>
      <w:pPr>
        <w:pStyle w:val="ListParagraph"/>
        <w:numPr>
          <w:ilvl w:val="0"/>
          <w:numId w:val="2"/>
        </w:numPr>
        <w:spacing w:after="60" w:line="260"/>
      </w:pPr>
      <w:r>
        <w:rPr>
          <w:rFonts w:ascii="Calibri" w:cs="Calibri" w:eastAsia="Calibri" w:hAnsi="Calibri"/>
          <w:sz w:val="20"/>
          <w:szCs w:val="20"/>
        </w:rPr>
        <w:t xml:space="preserve">Manuel d'incident Eventy (version imprimée + version numérique).</w:t>
      </w:r>
    </w:p>
    <w:p>
      <w:pPr>
        <w:pStyle w:val="ListParagraph"/>
        <w:numPr>
          <w:ilvl w:val="0"/>
          <w:numId w:val="2"/>
        </w:numPr>
        <w:spacing w:after="60" w:line="260"/>
      </w:pPr>
      <w:r>
        <w:rPr>
          <w:rFonts w:ascii="Calibri" w:cs="Calibri" w:eastAsia="Calibri" w:hAnsi="Calibri"/>
          <w:sz w:val="20"/>
          <w:szCs w:val="20"/>
        </w:rPr>
        <w:t xml:space="preserve">Liste exhaustive des voyageurs avec coordonnées d'urgence et besoins spécifiques signalés.</w:t>
      </w:r>
    </w:p>
    <w:p>
      <w:pPr>
        <w:pStyle w:val="ListParagraph"/>
        <w:numPr>
          <w:ilvl w:val="0"/>
          <w:numId w:val="2"/>
        </w:numPr>
        <w:spacing w:after="60" w:line="260"/>
      </w:pPr>
      <w:r>
        <w:rPr>
          <w:rFonts w:ascii="Calibri" w:cs="Calibri" w:eastAsia="Calibri" w:hAnsi="Calibri"/>
          <w:sz w:val="20"/>
          <w:szCs w:val="20"/>
        </w:rPr>
        <w:t xml:space="preserve">Pochette voyage personnelle (bons d'échange, programmes détaillés, plans, etc.).</w:t>
      </w:r>
    </w:p>
    <w:p>
      <w:pPr>
        <w:spacing w:after="160" w:before="240"/>
      </w:pPr>
      <w:r>
        <w:rPr>
          <w:rFonts w:ascii="Calibri" w:cs="Calibri" w:eastAsia="Calibri" w:hAnsi="Calibri"/>
          <w:b/>
          <w:bCs/>
          <w:color w:val="1F4E79"/>
          <w:sz w:val="32"/>
          <w:szCs w:val="32"/>
        </w:rPr>
        <w:t xml:space="preserve">Article 7 — Engagement de l'accompagnateur</w:t>
      </w:r>
    </w:p>
    <w:p>
      <w:pPr>
        <w:spacing w:after="100" w:line="280"/>
        <w:jc w:val="both"/>
      </w:pPr>
      <w:r>
        <w:rPr>
          <w:rFonts w:ascii="Calibri" w:cs="Calibri" w:eastAsia="Calibri" w:hAnsi="Calibri"/>
          <w:i/>
          <w:iCs/>
          <w:color w:val="1A1A1A"/>
          <w:sz w:val="20"/>
          <w:szCs w:val="20"/>
        </w:rPr>
        <w:t xml:space="preserve">Je soussigné(e), [Nom Prénom de l'accompagnateur], reconnais avoir pris connaissance de la présente Charte qualité accompagnateur Eventy Life. J'en accepte sans réserve l'ensemble des stipulations et m'engage à les appliquer scrupuleusement à toute mission qui me sera confiée par Eventy Life SAS.</w:t>
      </w:r>
    </w:p>
    <w:p>
      <w:pPr>
        <w:spacing w:after="100" w:line="280"/>
        <w:jc w:val="both"/>
      </w:pPr>
      <w:r>
        <w:rPr>
          <w:rFonts w:ascii="Calibri" w:cs="Calibri" w:eastAsia="Calibri" w:hAnsi="Calibri"/>
          <w:i/>
          <w:iCs/>
          <w:color w:val="1A1A1A"/>
          <w:sz w:val="20"/>
          <w:szCs w:val="20"/>
        </w:rPr>
        <w:t xml:space="preserve">Je suis conscient(e) que tout manquement avéré pourra entraîner, après mise en demeure restée sans effet sous 15 jours, ma suspension ou mon déréférencement définitif. En cas de manquement grave caractérisé (atteinte à la sécurité d'un voyageur, fraude, comportement éthique inacceptable), la suspension est immédiate.</w:t>
      </w:r>
    </w:p>
    <w:p>
      <w:pPr>
        <w:spacing w:after="160"/>
      </w:pPr>
      <w:r>
        <w:t xml:space="preserve"/>
      </w:r>
    </w:p>
    <w:p>
      <w:pPr>
        <w:spacing w:after="200" w:line="280"/>
        <w:jc w:val="both"/>
      </w:pPr>
      <w:r>
        <w:rPr>
          <w:rFonts w:ascii="Calibri" w:cs="Calibri" w:eastAsia="Calibri" w:hAnsi="Calibri"/>
          <w:i/>
          <w:iCs/>
          <w:color w:val="1A1A1A"/>
          <w:sz w:val="20"/>
          <w:szCs w:val="20"/>
        </w:rPr>
        <w:t xml:space="preserve">Fait à [Ville], le [Date], en deux exemplaires originaux.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Pour EVENTY LIFE SAS</w:t>
            </w:r>
          </w:p>
          <w:p>
            <w:pPr>
              <w:spacing w:after="360" w:before="80"/>
              <w:jc w:val="center"/>
            </w:pPr>
            <w:r>
              <w:rPr>
                <w:rFonts w:ascii="Calibri" w:cs="Calibri" w:eastAsia="Calibri" w:hAnsi="Calibri"/>
                <w:sz w:val="18"/>
                <w:szCs w:val="18"/>
              </w:rPr>
              <w:t xml:space="preserve">M. David Eventy, Président</w:t>
            </w:r>
          </w:p>
          <w:p>
            <w:pPr>
              <w:jc w:val="center"/>
            </w:pPr>
            <w:r>
              <w:rPr>
                <w:rFonts w:ascii="Calibri" w:cs="Calibri" w:eastAsia="Calibri" w:hAnsi="Calibri"/>
                <w:i/>
                <w:iCs/>
                <w:color w:val="555555"/>
                <w:sz w:val="16"/>
                <w:szCs w:val="16"/>
              </w:rPr>
              <w:t xml:space="preserve">(signature manuscrite + cachet)</w:t>
            </w:r>
          </w:p>
        </w:tc>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L'accompagnateur</w:t>
            </w:r>
          </w:p>
          <w:p>
            <w:pPr>
              <w:spacing w:after="360" w:before="80"/>
              <w:jc w:val="center"/>
            </w:pPr>
            <w:r>
              <w:rPr>
                <w:rFonts w:ascii="Calibri" w:cs="Calibri" w:eastAsia="Calibri" w:hAnsi="Calibri"/>
                <w:sz w:val="18"/>
                <w:szCs w:val="18"/>
              </w:rPr>
              <w:t xml:space="preserve">[Nom Prénom]</w:t>
            </w:r>
          </w:p>
          <w:p>
            <w:pPr>
              <w:jc w:val="center"/>
            </w:pPr>
            <w:r>
              <w:rPr>
                <w:rFonts w:ascii="Calibri" w:cs="Calibri" w:eastAsia="Calibri" w:hAnsi="Calibri"/>
                <w:i/>
                <w:iCs/>
                <w:color w:val="555555"/>
                <w:sz w:val="16"/>
                <w:szCs w:val="16"/>
              </w:rPr>
              <w:t xml:space="preserve">(signature + mention « Lu et approuvé »)</w:t>
            </w:r>
          </w:p>
        </w:tc>
      </w:tr>
    </w:tbl>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Annexe Q du dossier APST + Manuel d'incident voyage + Plan de formation accompagnateur.</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Charte qualité accompagnateur</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Charte qualité accompagnateur</dc:title>
  <dc:creator>David Eventy — Eventy Life SAS</dc:creator>
  <dc:description>Engagements opposables à tout accompagnateur Eventy Life.</dc:description>
  <cp:lastModifiedBy>Un-named</cp:lastModifiedBy>
  <cp:revision>1</cp:revision>
  <dcterms:created xsi:type="dcterms:W3CDTF">2026-04-30T08:53:54.926Z</dcterms:created>
  <dcterms:modified xsi:type="dcterms:W3CDTF">2026-04-30T08:53:54.927Z</dcterms:modified>
</cp:coreProperties>
</file>

<file path=docProps/custom.xml><?xml version="1.0" encoding="utf-8"?>
<Properties xmlns="http://schemas.openxmlformats.org/officeDocument/2006/custom-properties" xmlns:vt="http://schemas.openxmlformats.org/officeDocument/2006/docPropsVTypes"/>
</file>