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GESTION DES STOCKS ET RESSOURCES</w:t>
            </w:r>
          </w:p>
          <w:p>
            <w:pPr>
              <w:spacing w:after="0"/>
              <w:jc w:val="center"/>
            </w:pPr>
            <w:r>
              <w:rPr>
                <w:rFonts w:ascii="Calibri" w:cs="Calibri" w:eastAsia="Calibri" w:hAnsi="Calibri"/>
                <w:i/>
                <w:iCs/>
                <w:color w:val="1F4E79"/>
                <w:sz w:val="18"/>
                <w:szCs w:val="18"/>
              </w:rPr>
              <w:t xml:space="preserve">Photos, kits voyageurs, contenus et marchandise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gestion des stocks et ressources d'EVENTY LIFE SAS : photos et vidéos, kits voyageurs (badges, programmes imprimés, goodies), contenus marketing, marchandise éventuelle (merch). Il complète la Politique de gestion documentaire (qui couvre les documents) et la Politique d'achats responsables (qui couvre les fournisseurs).</w:t>
      </w:r>
    </w:p>
    <w:p>
      <w:pPr>
        <w:spacing w:after="100" w:line="280"/>
        <w:jc w:val="both"/>
      </w:pPr>
      <w:r>
        <w:rPr>
          <w:rFonts w:ascii="Calibri" w:cs="Calibri" w:eastAsia="Calibri" w:hAnsi="Calibri"/>
          <w:i/>
          <w:iCs/>
          <w:color w:val="1A1A1A"/>
          <w:sz w:val="20"/>
          <w:szCs w:val="20"/>
        </w:rPr>
        <w:t xml:space="preserve">Eventy refuse l'accumulation et le gaspillage. Notre approche : sobriété (juste ce qu'il faut), durabilité (refus du jetable), traçabilité (savoir ce qu'on a), partage (mutualiser quand possible). Une organisation économe est aussi une organisation sereine.</w:t>
      </w:r>
    </w:p>
    <w:p>
      <w:pPr>
        <w:spacing w:after="160" w:before="240"/>
      </w:pPr>
      <w:r>
        <w:rPr>
          <w:rFonts w:ascii="Calibri" w:cs="Calibri" w:eastAsia="Calibri" w:hAnsi="Calibri"/>
          <w:b/>
          <w:bCs/>
          <w:color w:val="1F4E79"/>
          <w:sz w:val="32"/>
          <w:szCs w:val="32"/>
        </w:rPr>
        <w:t xml:space="preserve">1. Cadre</w:t>
      </w:r>
    </w:p>
    <w:p>
      <w:pPr>
        <w:spacing w:after="100" w:before="220"/>
      </w:pPr>
      <w:r>
        <w:rPr>
          <w:rFonts w:ascii="Calibri" w:cs="Calibri" w:eastAsia="Calibri" w:hAnsi="Calibri"/>
          <w:b/>
          <w:bCs/>
          <w:color w:val="E87722"/>
          <w:sz w:val="22"/>
          <w:szCs w:val="22"/>
        </w:rPr>
        <w:t xml:space="preserve">1.1. Périmètre</w:t>
      </w:r>
    </w:p>
    <w:p>
      <w:pPr>
        <w:pStyle w:val="ListParagraph"/>
        <w:numPr>
          <w:ilvl w:val="0"/>
          <w:numId w:val="2"/>
        </w:numPr>
        <w:spacing w:after="60" w:line="260"/>
      </w:pPr>
      <w:r>
        <w:rPr>
          <w:rFonts w:ascii="Calibri" w:cs="Calibri" w:eastAsia="Calibri" w:hAnsi="Calibri"/>
          <w:sz w:val="20"/>
          <w:szCs w:val="20"/>
        </w:rPr>
        <w:t xml:space="preserve">Photothèque et vidéothèque.</w:t>
      </w:r>
    </w:p>
    <w:p>
      <w:pPr>
        <w:pStyle w:val="ListParagraph"/>
        <w:numPr>
          <w:ilvl w:val="0"/>
          <w:numId w:val="2"/>
        </w:numPr>
        <w:spacing w:after="60" w:line="260"/>
      </w:pPr>
      <w:r>
        <w:rPr>
          <w:rFonts w:ascii="Calibri" w:cs="Calibri" w:eastAsia="Calibri" w:hAnsi="Calibri"/>
          <w:sz w:val="20"/>
          <w:szCs w:val="20"/>
        </w:rPr>
        <w:t xml:space="preserve">Kits voyageurs physiques (badges, programmes, goodies).</w:t>
      </w:r>
    </w:p>
    <w:p>
      <w:pPr>
        <w:pStyle w:val="ListParagraph"/>
        <w:numPr>
          <w:ilvl w:val="0"/>
          <w:numId w:val="2"/>
        </w:numPr>
        <w:spacing w:after="60" w:line="260"/>
      </w:pPr>
      <w:r>
        <w:rPr>
          <w:rFonts w:ascii="Calibri" w:cs="Calibri" w:eastAsia="Calibri" w:hAnsi="Calibri"/>
          <w:sz w:val="20"/>
          <w:szCs w:val="20"/>
        </w:rPr>
        <w:t xml:space="preserve">Supports marketing imprimés (catalogue, brochures).</w:t>
      </w:r>
    </w:p>
    <w:p>
      <w:pPr>
        <w:pStyle w:val="ListParagraph"/>
        <w:numPr>
          <w:ilvl w:val="0"/>
          <w:numId w:val="2"/>
        </w:numPr>
        <w:spacing w:after="60" w:line="260"/>
      </w:pPr>
      <w:r>
        <w:rPr>
          <w:rFonts w:ascii="Calibri" w:cs="Calibri" w:eastAsia="Calibri" w:hAnsi="Calibri"/>
          <w:sz w:val="20"/>
          <w:szCs w:val="20"/>
        </w:rPr>
        <w:t xml:space="preserve">Stocks bureau (fournitures, matériel d'équipe).</w:t>
      </w:r>
    </w:p>
    <w:p>
      <w:pPr>
        <w:pStyle w:val="ListParagraph"/>
        <w:numPr>
          <w:ilvl w:val="0"/>
          <w:numId w:val="2"/>
        </w:numPr>
        <w:spacing w:after="60" w:line="260"/>
      </w:pPr>
      <w:r>
        <w:rPr>
          <w:rFonts w:ascii="Calibri" w:cs="Calibri" w:eastAsia="Calibri" w:hAnsi="Calibri"/>
          <w:sz w:val="20"/>
          <w:szCs w:val="20"/>
        </w:rPr>
        <w:t xml:space="preserve">Marchandise (merch) éventuelle pour anniversaire Eventy / événements.</w:t>
      </w:r>
    </w:p>
    <w:p>
      <w:pPr>
        <w:spacing w:after="100" w:before="220"/>
      </w:pPr>
      <w:r>
        <w:rPr>
          <w:rFonts w:ascii="Calibri" w:cs="Calibri" w:eastAsia="Calibri" w:hAnsi="Calibri"/>
          <w:b/>
          <w:bCs/>
          <w:color w:val="E87722"/>
          <w:sz w:val="22"/>
          <w:szCs w:val="22"/>
        </w:rPr>
        <w:t xml:space="preserve">1.2. Cinq principes</w:t>
      </w:r>
    </w:p>
    <w:p>
      <w:pPr>
        <w:pStyle w:val="ListParagraph"/>
        <w:numPr>
          <w:ilvl w:val="0"/>
          <w:numId w:val="2"/>
        </w:numPr>
        <w:spacing w:after="60" w:line="260"/>
      </w:pPr>
      <w:r>
        <w:rPr>
          <w:rFonts w:ascii="Calibri" w:cs="Calibri" w:eastAsia="Calibri" w:hAnsi="Calibri"/>
          <w:sz w:val="20"/>
          <w:szCs w:val="20"/>
        </w:rPr>
        <w:t xml:space="preserve">Sobriété — refus de l'accumulation excessive.</w:t>
      </w:r>
    </w:p>
    <w:p>
      <w:pPr>
        <w:pStyle w:val="ListParagraph"/>
        <w:numPr>
          <w:ilvl w:val="0"/>
          <w:numId w:val="2"/>
        </w:numPr>
        <w:spacing w:after="60" w:line="260"/>
      </w:pPr>
      <w:r>
        <w:rPr>
          <w:rFonts w:ascii="Calibri" w:cs="Calibri" w:eastAsia="Calibri" w:hAnsi="Calibri"/>
          <w:sz w:val="20"/>
          <w:szCs w:val="20"/>
        </w:rPr>
        <w:t xml:space="preserve">Durabilité — préférence aux ressources réutilisables.</w:t>
      </w:r>
    </w:p>
    <w:p>
      <w:pPr>
        <w:pStyle w:val="ListParagraph"/>
        <w:numPr>
          <w:ilvl w:val="0"/>
          <w:numId w:val="2"/>
        </w:numPr>
        <w:spacing w:after="60" w:line="260"/>
      </w:pPr>
      <w:r>
        <w:rPr>
          <w:rFonts w:ascii="Calibri" w:cs="Calibri" w:eastAsia="Calibri" w:hAnsi="Calibri"/>
          <w:sz w:val="20"/>
          <w:szCs w:val="20"/>
        </w:rPr>
        <w:t xml:space="preserve">Traçabilité — savoir ce qu'on a, où, en quelle quantité.</w:t>
      </w:r>
    </w:p>
    <w:p>
      <w:pPr>
        <w:pStyle w:val="ListParagraph"/>
        <w:numPr>
          <w:ilvl w:val="0"/>
          <w:numId w:val="2"/>
        </w:numPr>
        <w:spacing w:after="60" w:line="260"/>
      </w:pPr>
      <w:r>
        <w:rPr>
          <w:rFonts w:ascii="Calibri" w:cs="Calibri" w:eastAsia="Calibri" w:hAnsi="Calibri"/>
          <w:sz w:val="20"/>
          <w:szCs w:val="20"/>
        </w:rPr>
        <w:t xml:space="preserve">Mutualisation — partage de ressources quand possible.</w:t>
      </w:r>
    </w:p>
    <w:p>
      <w:pPr>
        <w:pStyle w:val="ListParagraph"/>
        <w:numPr>
          <w:ilvl w:val="0"/>
          <w:numId w:val="2"/>
        </w:numPr>
        <w:spacing w:after="60" w:line="260"/>
      </w:pPr>
      <w:r>
        <w:rPr>
          <w:rFonts w:ascii="Calibri" w:cs="Calibri" w:eastAsia="Calibri" w:hAnsi="Calibri"/>
          <w:sz w:val="20"/>
          <w:szCs w:val="20"/>
        </w:rPr>
        <w:t xml:space="preserve">Cohérence RSE (cohérence Politique RSE, Politique d'achats responsables).</w:t>
      </w:r>
    </w:p>
    <w:p>
      <w:pPr>
        <w:spacing w:after="160" w:before="240"/>
      </w:pPr>
      <w:r>
        <w:rPr>
          <w:rFonts w:ascii="Calibri" w:cs="Calibri" w:eastAsia="Calibri" w:hAnsi="Calibri"/>
          <w:b/>
          <w:bCs/>
          <w:color w:val="1F4E79"/>
          <w:sz w:val="32"/>
          <w:szCs w:val="32"/>
        </w:rPr>
        <w:t xml:space="preserve">2. Photothèque et vidéothèque</w:t>
      </w:r>
    </w:p>
    <w:p>
      <w:pPr>
        <w:spacing w:after="100" w:before="220"/>
      </w:pPr>
      <w:r>
        <w:rPr>
          <w:rFonts w:ascii="Calibri" w:cs="Calibri" w:eastAsia="Calibri" w:hAnsi="Calibri"/>
          <w:b/>
          <w:bCs/>
          <w:color w:val="E87722"/>
          <w:sz w:val="22"/>
          <w:szCs w:val="22"/>
        </w:rPr>
        <w:t xml:space="preserve">2.1. Stockage</w:t>
      </w:r>
    </w:p>
    <w:p>
      <w:pPr>
        <w:pStyle w:val="ListParagraph"/>
        <w:numPr>
          <w:ilvl w:val="0"/>
          <w:numId w:val="2"/>
        </w:numPr>
        <w:spacing w:after="60" w:line="260"/>
      </w:pPr>
      <w:r>
        <w:rPr>
          <w:rFonts w:ascii="Calibri" w:cs="Calibri" w:eastAsia="Calibri" w:hAnsi="Calibri"/>
          <w:sz w:val="20"/>
          <w:szCs w:val="20"/>
        </w:rPr>
        <w:t xml:space="preserve">Hébergement : Scaleway Object Storage France (cohérence Politique cybersécurité).</w:t>
      </w:r>
    </w:p>
    <w:p>
      <w:pPr>
        <w:pStyle w:val="ListParagraph"/>
        <w:numPr>
          <w:ilvl w:val="0"/>
          <w:numId w:val="2"/>
        </w:numPr>
        <w:spacing w:after="60" w:line="260"/>
      </w:pPr>
      <w:r>
        <w:rPr>
          <w:rFonts w:ascii="Calibri" w:cs="Calibri" w:eastAsia="Calibri" w:hAnsi="Calibri"/>
          <w:sz w:val="20"/>
          <w:szCs w:val="20"/>
        </w:rPr>
        <w:t xml:space="preserve">Organisation par dossier : /destination/voyage/année/.</w:t>
      </w:r>
    </w:p>
    <w:p>
      <w:pPr>
        <w:pStyle w:val="ListParagraph"/>
        <w:numPr>
          <w:ilvl w:val="0"/>
          <w:numId w:val="2"/>
        </w:numPr>
        <w:spacing w:after="60" w:line="260"/>
      </w:pPr>
      <w:r>
        <w:rPr>
          <w:rFonts w:ascii="Calibri" w:cs="Calibri" w:eastAsia="Calibri" w:hAnsi="Calibri"/>
          <w:sz w:val="20"/>
          <w:szCs w:val="20"/>
        </w:rPr>
        <w:t xml:space="preserve">Cohérence avec Politique image et droit à l'image (accords liés).</w:t>
      </w:r>
    </w:p>
    <w:p>
      <w:pPr>
        <w:pStyle w:val="ListParagraph"/>
        <w:numPr>
          <w:ilvl w:val="0"/>
          <w:numId w:val="2"/>
        </w:numPr>
        <w:spacing w:after="60" w:line="260"/>
      </w:pPr>
      <w:r>
        <w:rPr>
          <w:rFonts w:ascii="Calibri" w:cs="Calibri" w:eastAsia="Calibri" w:hAnsi="Calibri"/>
          <w:sz w:val="20"/>
          <w:szCs w:val="20"/>
        </w:rPr>
        <w:t xml:space="preserve">Sauvegarde quotidienne (cohérence Politique de gestion documentaire).</w:t>
      </w:r>
    </w:p>
    <w:p>
      <w:pPr>
        <w:spacing w:after="100" w:before="220"/>
      </w:pPr>
      <w:r>
        <w:rPr>
          <w:rFonts w:ascii="Calibri" w:cs="Calibri" w:eastAsia="Calibri" w:hAnsi="Calibri"/>
          <w:b/>
          <w:bCs/>
          <w:color w:val="E87722"/>
          <w:sz w:val="22"/>
          <w:szCs w:val="22"/>
        </w:rPr>
        <w:t xml:space="preserve">2.2. Volume estimé</w:t>
      </w:r>
    </w:p>
    <w:p>
      <w:pPr>
        <w:pStyle w:val="ListParagraph"/>
        <w:numPr>
          <w:ilvl w:val="0"/>
          <w:numId w:val="2"/>
        </w:numPr>
        <w:spacing w:after="60" w:line="260"/>
      </w:pPr>
      <w:r>
        <w:rPr>
          <w:rFonts w:ascii="Calibri" w:cs="Calibri" w:eastAsia="Calibri" w:hAnsi="Calibri"/>
          <w:sz w:val="20"/>
          <w:szCs w:val="20"/>
        </w:rPr>
        <w:t xml:space="preserve">An 1 : ≈ 500 GB (1 000 voyages × 100 photos/vidéo HD).</w:t>
      </w:r>
    </w:p>
    <w:p>
      <w:pPr>
        <w:pStyle w:val="ListParagraph"/>
        <w:numPr>
          <w:ilvl w:val="0"/>
          <w:numId w:val="2"/>
        </w:numPr>
        <w:spacing w:after="60" w:line="260"/>
      </w:pPr>
      <w:r>
        <w:rPr>
          <w:rFonts w:ascii="Calibri" w:cs="Calibri" w:eastAsia="Calibri" w:hAnsi="Calibri"/>
          <w:sz w:val="20"/>
          <w:szCs w:val="20"/>
        </w:rPr>
        <w:t xml:space="preserve">An 3 : ≈ 5 TB.</w:t>
      </w:r>
    </w:p>
    <w:p>
      <w:pPr>
        <w:pStyle w:val="ListParagraph"/>
        <w:numPr>
          <w:ilvl w:val="0"/>
          <w:numId w:val="2"/>
        </w:numPr>
        <w:spacing w:after="60" w:line="260"/>
      </w:pPr>
      <w:r>
        <w:rPr>
          <w:rFonts w:ascii="Calibri" w:cs="Calibri" w:eastAsia="Calibri" w:hAnsi="Calibri"/>
          <w:sz w:val="20"/>
          <w:szCs w:val="20"/>
        </w:rPr>
        <w:t xml:space="preserve">An 5 : ≈ 30 TB.</w:t>
      </w:r>
    </w:p>
    <w:p>
      <w:pPr>
        <w:spacing w:after="100" w:before="220"/>
      </w:pPr>
      <w:r>
        <w:rPr>
          <w:rFonts w:ascii="Calibri" w:cs="Calibri" w:eastAsia="Calibri" w:hAnsi="Calibri"/>
          <w:b/>
          <w:bCs/>
          <w:color w:val="E87722"/>
          <w:sz w:val="22"/>
          <w:szCs w:val="22"/>
        </w:rPr>
        <w:t xml:space="preserve">2.3. Conventions de nommage</w:t>
      </w:r>
    </w:p>
    <w:p>
      <w:pPr>
        <w:pStyle w:val="ListParagraph"/>
        <w:numPr>
          <w:ilvl w:val="0"/>
          <w:numId w:val="2"/>
        </w:numPr>
        <w:spacing w:after="60" w:line="260"/>
      </w:pPr>
      <w:r>
        <w:rPr>
          <w:rFonts w:ascii="Calibri" w:cs="Calibri" w:eastAsia="Calibri" w:hAnsi="Calibri"/>
          <w:sz w:val="20"/>
          <w:szCs w:val="20"/>
        </w:rPr>
        <w:t xml:space="preserve">Format : YYYYMMDD_destination_voyage_index.[ext].</w:t>
      </w:r>
    </w:p>
    <w:p>
      <w:pPr>
        <w:pStyle w:val="ListParagraph"/>
        <w:numPr>
          <w:ilvl w:val="0"/>
          <w:numId w:val="2"/>
        </w:numPr>
        <w:spacing w:after="60" w:line="260"/>
      </w:pPr>
      <w:r>
        <w:rPr>
          <w:rFonts w:ascii="Calibri" w:cs="Calibri" w:eastAsia="Calibri" w:hAnsi="Calibri"/>
          <w:sz w:val="20"/>
          <w:szCs w:val="20"/>
        </w:rPr>
        <w:t xml:space="preserve">Métadonnées EXIF préservées.</w:t>
      </w:r>
    </w:p>
    <w:p>
      <w:pPr>
        <w:pStyle w:val="ListParagraph"/>
        <w:numPr>
          <w:ilvl w:val="0"/>
          <w:numId w:val="2"/>
        </w:numPr>
        <w:spacing w:after="60" w:line="260"/>
      </w:pPr>
      <w:r>
        <w:rPr>
          <w:rFonts w:ascii="Calibri" w:cs="Calibri" w:eastAsia="Calibri" w:hAnsi="Calibri"/>
          <w:sz w:val="20"/>
          <w:szCs w:val="20"/>
        </w:rPr>
        <w:t xml:space="preserve">Tags par destination, par voyage, par accord (oui/non).</w:t>
      </w:r>
    </w:p>
    <w:p>
      <w:pPr>
        <w:spacing w:after="100" w:before="220"/>
      </w:pPr>
      <w:r>
        <w:rPr>
          <w:rFonts w:ascii="Calibri" w:cs="Calibri" w:eastAsia="Calibri" w:hAnsi="Calibri"/>
          <w:b/>
          <w:bCs/>
          <w:color w:val="E87722"/>
          <w:sz w:val="22"/>
          <w:szCs w:val="22"/>
        </w:rPr>
        <w:t xml:space="preserve">2.4. Archivage</w:t>
      </w:r>
    </w:p>
    <w:p>
      <w:pPr>
        <w:pStyle w:val="ListParagraph"/>
        <w:numPr>
          <w:ilvl w:val="0"/>
          <w:numId w:val="2"/>
        </w:numPr>
        <w:spacing w:after="60" w:line="260"/>
      </w:pPr>
      <w:r>
        <w:rPr>
          <w:rFonts w:ascii="Calibri" w:cs="Calibri" w:eastAsia="Calibri" w:hAnsi="Calibri"/>
          <w:sz w:val="20"/>
          <w:szCs w:val="20"/>
        </w:rPr>
        <w:t xml:space="preserve">Photos &gt; 5 ans : archive long terme (compression supplémentaire si volume).</w:t>
      </w:r>
    </w:p>
    <w:p>
      <w:pPr>
        <w:pStyle w:val="ListParagraph"/>
        <w:numPr>
          <w:ilvl w:val="0"/>
          <w:numId w:val="2"/>
        </w:numPr>
        <w:spacing w:after="60" w:line="260"/>
      </w:pPr>
      <w:r>
        <w:rPr>
          <w:rFonts w:ascii="Calibri" w:cs="Calibri" w:eastAsia="Calibri" w:hAnsi="Calibri"/>
          <w:sz w:val="20"/>
          <w:szCs w:val="20"/>
        </w:rPr>
        <w:t xml:space="preserve">Suppression définitive selon accord (cohérence Politique image et droit à l'image).</w:t>
      </w:r>
    </w:p>
    <w:p>
      <w:pPr>
        <w:spacing w:after="160" w:before="240"/>
      </w:pPr>
      <w:r>
        <w:rPr>
          <w:rFonts w:ascii="Calibri" w:cs="Calibri" w:eastAsia="Calibri" w:hAnsi="Calibri"/>
          <w:b/>
          <w:bCs/>
          <w:color w:val="1F4E79"/>
          <w:sz w:val="32"/>
          <w:szCs w:val="32"/>
        </w:rPr>
        <w:t xml:space="preserve">3. Kits voyageurs</w:t>
      </w:r>
    </w:p>
    <w:p>
      <w:pPr>
        <w:spacing w:after="100" w:before="220"/>
      </w:pPr>
      <w:r>
        <w:rPr>
          <w:rFonts w:ascii="Calibri" w:cs="Calibri" w:eastAsia="Calibri" w:hAnsi="Calibri"/>
          <w:b/>
          <w:bCs/>
          <w:color w:val="E87722"/>
          <w:sz w:val="22"/>
          <w:szCs w:val="22"/>
        </w:rPr>
        <w:t xml:space="preserve">3.1. Composition d'un kit type</w:t>
      </w:r>
    </w:p>
    <w:p>
      <w:pPr>
        <w:pStyle w:val="ListParagraph"/>
        <w:numPr>
          <w:ilvl w:val="0"/>
          <w:numId w:val="2"/>
        </w:numPr>
        <w:spacing w:after="60" w:line="260"/>
      </w:pPr>
      <w:r>
        <w:rPr>
          <w:rFonts w:ascii="Calibri" w:cs="Calibri" w:eastAsia="Calibri" w:hAnsi="Calibri"/>
          <w:sz w:val="20"/>
          <w:szCs w:val="20"/>
        </w:rPr>
        <w:t xml:space="preserve">Badge voyageur (réutilisable An 2-3 : matériau durable).</w:t>
      </w:r>
    </w:p>
    <w:p>
      <w:pPr>
        <w:pStyle w:val="ListParagraph"/>
        <w:numPr>
          <w:ilvl w:val="0"/>
          <w:numId w:val="2"/>
        </w:numPr>
        <w:spacing w:after="60" w:line="260"/>
      </w:pPr>
      <w:r>
        <w:rPr>
          <w:rFonts w:ascii="Calibri" w:cs="Calibri" w:eastAsia="Calibri" w:hAnsi="Calibri"/>
          <w:sz w:val="20"/>
          <w:szCs w:val="20"/>
        </w:rPr>
        <w:t xml:space="preserve">Programme imprimé (1-2 pages recyclées).</w:t>
      </w:r>
    </w:p>
    <w:p>
      <w:pPr>
        <w:pStyle w:val="ListParagraph"/>
        <w:numPr>
          <w:ilvl w:val="0"/>
          <w:numId w:val="2"/>
        </w:numPr>
        <w:spacing w:after="60" w:line="260"/>
      </w:pPr>
      <w:r>
        <w:rPr>
          <w:rFonts w:ascii="Calibri" w:cs="Calibri" w:eastAsia="Calibri" w:hAnsi="Calibri"/>
          <w:sz w:val="20"/>
          <w:szCs w:val="20"/>
        </w:rPr>
        <w:t xml:space="preserve">Carnet de voyage léger (optionnel — promotion ATR).</w:t>
      </w:r>
    </w:p>
    <w:p>
      <w:pPr>
        <w:pStyle w:val="ListParagraph"/>
        <w:numPr>
          <w:ilvl w:val="0"/>
          <w:numId w:val="2"/>
        </w:numPr>
        <w:spacing w:after="60" w:line="260"/>
      </w:pPr>
      <w:r>
        <w:rPr>
          <w:rFonts w:ascii="Calibri" w:cs="Calibri" w:eastAsia="Calibri" w:hAnsi="Calibri"/>
          <w:sz w:val="20"/>
          <w:szCs w:val="20"/>
        </w:rPr>
        <w:t xml:space="preserve">Stylo (réutilisable, non plastique).</w:t>
      </w:r>
    </w:p>
    <w:p>
      <w:pPr>
        <w:pStyle w:val="ListParagraph"/>
        <w:numPr>
          <w:ilvl w:val="0"/>
          <w:numId w:val="2"/>
        </w:numPr>
        <w:spacing w:after="60" w:line="260"/>
      </w:pPr>
      <w:r>
        <w:rPr>
          <w:rFonts w:ascii="Calibri" w:cs="Calibri" w:eastAsia="Calibri" w:hAnsi="Calibri"/>
          <w:sz w:val="20"/>
          <w:szCs w:val="20"/>
        </w:rPr>
        <w:t xml:space="preserve">Carte de pochette transport (avec info clés).</w:t>
      </w:r>
    </w:p>
    <w:p>
      <w:pPr>
        <w:pStyle w:val="ListParagraph"/>
        <w:numPr>
          <w:ilvl w:val="0"/>
          <w:numId w:val="2"/>
        </w:numPr>
        <w:spacing w:after="60" w:line="260"/>
      </w:pPr>
      <w:r>
        <w:rPr>
          <w:rFonts w:ascii="Calibri" w:cs="Calibri" w:eastAsia="Calibri" w:hAnsi="Calibri"/>
          <w:sz w:val="20"/>
          <w:szCs w:val="20"/>
        </w:rPr>
        <w:t xml:space="preserve">Petit cadeau (savon local ou cartes postales).</w:t>
      </w:r>
    </w:p>
    <w:p>
      <w:pPr>
        <w:spacing w:after="100" w:before="220"/>
      </w:pPr>
      <w:r>
        <w:rPr>
          <w:rFonts w:ascii="Calibri" w:cs="Calibri" w:eastAsia="Calibri" w:hAnsi="Calibri"/>
          <w:b/>
          <w:bCs/>
          <w:color w:val="E87722"/>
          <w:sz w:val="22"/>
          <w:szCs w:val="22"/>
        </w:rPr>
        <w:t xml:space="preserve">3.2. Volumes prévisionnels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 kit</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1 (1 K voyages)</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5 (30 K voyages)</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Badges (réutilisables)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Programmes imprimés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K</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900 K</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Stylos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K</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900 K</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Cartes pochette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K</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900 K</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Cadeaux locaux</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K</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900 K</w:t>
            </w:r>
          </w:p>
        </w:tc>
      </w:tr>
    </w:tbl>
    <w:p>
      <w:pPr>
        <w:spacing w:after="100" w:before="220"/>
      </w:pPr>
      <w:r>
        <w:rPr>
          <w:rFonts w:ascii="Calibri" w:cs="Calibri" w:eastAsia="Calibri" w:hAnsi="Calibri"/>
          <w:b/>
          <w:bCs/>
          <w:color w:val="E87722"/>
          <w:sz w:val="22"/>
          <w:szCs w:val="22"/>
        </w:rPr>
        <w:t xml:space="preserve">3.3. Approvisionnement</w:t>
      </w:r>
    </w:p>
    <w:p>
      <w:pPr>
        <w:pStyle w:val="ListParagraph"/>
        <w:numPr>
          <w:ilvl w:val="0"/>
          <w:numId w:val="2"/>
        </w:numPr>
        <w:spacing w:after="60" w:line="260"/>
      </w:pPr>
      <w:r>
        <w:rPr>
          <w:rFonts w:ascii="Calibri" w:cs="Calibri" w:eastAsia="Calibri" w:hAnsi="Calibri"/>
          <w:sz w:val="20"/>
          <w:szCs w:val="20"/>
        </w:rPr>
        <w:t xml:space="preserve">Préférence aux fournisseurs locaux ESS (cohérence Politique d'achats responsables).</w:t>
      </w:r>
    </w:p>
    <w:p>
      <w:pPr>
        <w:pStyle w:val="ListParagraph"/>
        <w:numPr>
          <w:ilvl w:val="0"/>
          <w:numId w:val="2"/>
        </w:numPr>
        <w:spacing w:after="60" w:line="260"/>
      </w:pPr>
      <w:r>
        <w:rPr>
          <w:rFonts w:ascii="Calibri" w:cs="Calibri" w:eastAsia="Calibri" w:hAnsi="Calibri"/>
          <w:sz w:val="20"/>
          <w:szCs w:val="20"/>
        </w:rPr>
        <w:t xml:space="preserve">Refus du plastique à usage unique.</w:t>
      </w:r>
    </w:p>
    <w:p>
      <w:pPr>
        <w:pStyle w:val="ListParagraph"/>
        <w:numPr>
          <w:ilvl w:val="0"/>
          <w:numId w:val="2"/>
        </w:numPr>
        <w:spacing w:after="60" w:line="260"/>
      </w:pPr>
      <w:r>
        <w:rPr>
          <w:rFonts w:ascii="Calibri" w:cs="Calibri" w:eastAsia="Calibri" w:hAnsi="Calibri"/>
          <w:sz w:val="20"/>
          <w:szCs w:val="20"/>
        </w:rPr>
        <w:t xml:space="preserve">Préférence au papier recyclé certifié (FSC, PEFC).</w:t>
      </w:r>
    </w:p>
    <w:p>
      <w:pPr>
        <w:pStyle w:val="ListParagraph"/>
        <w:numPr>
          <w:ilvl w:val="0"/>
          <w:numId w:val="2"/>
        </w:numPr>
        <w:spacing w:after="60" w:line="260"/>
      </w:pPr>
      <w:r>
        <w:rPr>
          <w:rFonts w:ascii="Calibri" w:cs="Calibri" w:eastAsia="Calibri" w:hAnsi="Calibri"/>
          <w:sz w:val="20"/>
          <w:szCs w:val="20"/>
        </w:rPr>
        <w:t xml:space="preserve">Stockage minimal (commande 30-60 j avant voyage).</w:t>
      </w:r>
    </w:p>
    <w:p>
      <w:pPr>
        <w:pStyle w:val="ListParagraph"/>
        <w:numPr>
          <w:ilvl w:val="0"/>
          <w:numId w:val="2"/>
        </w:numPr>
        <w:spacing w:after="60" w:line="260"/>
      </w:pPr>
      <w:r>
        <w:rPr>
          <w:rFonts w:ascii="Calibri" w:cs="Calibri" w:eastAsia="Calibri" w:hAnsi="Calibri"/>
          <w:sz w:val="20"/>
          <w:szCs w:val="20"/>
        </w:rPr>
        <w:t xml:space="preserve">Refus du sur-stock (refus de produire pour la poubelle).</w:t>
      </w:r>
    </w:p>
    <w:p>
      <w:pPr>
        <w:spacing w:after="160" w:before="240"/>
      </w:pPr>
      <w:r>
        <w:rPr>
          <w:rFonts w:ascii="Calibri" w:cs="Calibri" w:eastAsia="Calibri" w:hAnsi="Calibri"/>
          <w:b/>
          <w:bCs/>
          <w:color w:val="1F4E79"/>
          <w:sz w:val="32"/>
          <w:szCs w:val="32"/>
        </w:rPr>
        <w:t xml:space="preserve">4. Supports marketing imprimés</w:t>
      </w:r>
    </w:p>
    <w:p>
      <w:pPr>
        <w:spacing w:after="100" w:before="220"/>
      </w:pPr>
      <w:r>
        <w:rPr>
          <w:rFonts w:ascii="Calibri" w:cs="Calibri" w:eastAsia="Calibri" w:hAnsi="Calibri"/>
          <w:b/>
          <w:bCs/>
          <w:color w:val="E87722"/>
          <w:sz w:val="22"/>
          <w:szCs w:val="22"/>
        </w:rPr>
        <w:t xml:space="preserve">4.1. Catalogue annuel</w:t>
      </w:r>
    </w:p>
    <w:p>
      <w:pPr>
        <w:pStyle w:val="ListParagraph"/>
        <w:numPr>
          <w:ilvl w:val="0"/>
          <w:numId w:val="2"/>
        </w:numPr>
        <w:spacing w:after="60" w:line="260"/>
      </w:pPr>
      <w:r>
        <w:rPr>
          <w:rFonts w:ascii="Calibri" w:cs="Calibri" w:eastAsia="Calibri" w:hAnsi="Calibri"/>
          <w:sz w:val="20"/>
          <w:szCs w:val="20"/>
        </w:rPr>
        <w:t xml:space="preserve">Tirage limité (5 000 exemplaires An 1, 50 000 An 3).</w:t>
      </w:r>
    </w:p>
    <w:p>
      <w:pPr>
        <w:pStyle w:val="ListParagraph"/>
        <w:numPr>
          <w:ilvl w:val="0"/>
          <w:numId w:val="2"/>
        </w:numPr>
        <w:spacing w:after="60" w:line="260"/>
      </w:pPr>
      <w:r>
        <w:rPr>
          <w:rFonts w:ascii="Calibri" w:cs="Calibri" w:eastAsia="Calibri" w:hAnsi="Calibri"/>
          <w:sz w:val="20"/>
          <w:szCs w:val="20"/>
        </w:rPr>
        <w:t xml:space="preserve">Distribution ciblée (CSE, salons, partenaires).</w:t>
      </w:r>
    </w:p>
    <w:p>
      <w:pPr>
        <w:pStyle w:val="ListParagraph"/>
        <w:numPr>
          <w:ilvl w:val="0"/>
          <w:numId w:val="2"/>
        </w:numPr>
        <w:spacing w:after="60" w:line="260"/>
      </w:pPr>
      <w:r>
        <w:rPr>
          <w:rFonts w:ascii="Calibri" w:cs="Calibri" w:eastAsia="Calibri" w:hAnsi="Calibri"/>
          <w:sz w:val="20"/>
          <w:szCs w:val="20"/>
        </w:rPr>
        <w:t xml:space="preserve">Papier recyclé certifié.</w:t>
      </w:r>
    </w:p>
    <w:p>
      <w:pPr>
        <w:pStyle w:val="ListParagraph"/>
        <w:numPr>
          <w:ilvl w:val="0"/>
          <w:numId w:val="2"/>
        </w:numPr>
        <w:spacing w:after="60" w:line="260"/>
      </w:pPr>
      <w:r>
        <w:rPr>
          <w:rFonts w:ascii="Calibri" w:cs="Calibri" w:eastAsia="Calibri" w:hAnsi="Calibri"/>
          <w:sz w:val="20"/>
          <w:szCs w:val="20"/>
        </w:rPr>
        <w:t xml:space="preserve">Imprimerie locale ESS de préférence.</w:t>
      </w:r>
    </w:p>
    <w:p>
      <w:pPr>
        <w:spacing w:after="100" w:before="220"/>
      </w:pPr>
      <w:r>
        <w:rPr>
          <w:rFonts w:ascii="Calibri" w:cs="Calibri" w:eastAsia="Calibri" w:hAnsi="Calibri"/>
          <w:b/>
          <w:bCs/>
          <w:color w:val="E87722"/>
          <w:sz w:val="22"/>
          <w:szCs w:val="22"/>
        </w:rPr>
        <w:t xml:space="preserve">4.2. Brochures voyages</w:t>
      </w:r>
    </w:p>
    <w:p>
      <w:pPr>
        <w:pStyle w:val="ListParagraph"/>
        <w:numPr>
          <w:ilvl w:val="0"/>
          <w:numId w:val="2"/>
        </w:numPr>
        <w:spacing w:after="60" w:line="260"/>
      </w:pPr>
      <w:r>
        <w:rPr>
          <w:rFonts w:ascii="Calibri" w:cs="Calibri" w:eastAsia="Calibri" w:hAnsi="Calibri"/>
          <w:sz w:val="20"/>
          <w:szCs w:val="20"/>
        </w:rPr>
        <w:t xml:space="preserve">Préférence à la version numérique (PDF).</w:t>
      </w:r>
    </w:p>
    <w:p>
      <w:pPr>
        <w:pStyle w:val="ListParagraph"/>
        <w:numPr>
          <w:ilvl w:val="0"/>
          <w:numId w:val="2"/>
        </w:numPr>
        <w:spacing w:after="60" w:line="260"/>
      </w:pPr>
      <w:r>
        <w:rPr>
          <w:rFonts w:ascii="Calibri" w:cs="Calibri" w:eastAsia="Calibri" w:hAnsi="Calibri"/>
          <w:sz w:val="20"/>
          <w:szCs w:val="20"/>
        </w:rPr>
        <w:t xml:space="preserve">Impression à la demande pour rendez-vous physiques.</w:t>
      </w:r>
    </w:p>
    <w:p>
      <w:pPr>
        <w:pStyle w:val="ListParagraph"/>
        <w:numPr>
          <w:ilvl w:val="0"/>
          <w:numId w:val="2"/>
        </w:numPr>
        <w:spacing w:after="60" w:line="260"/>
      </w:pPr>
      <w:r>
        <w:rPr>
          <w:rFonts w:ascii="Calibri" w:cs="Calibri" w:eastAsia="Calibri" w:hAnsi="Calibri"/>
          <w:sz w:val="20"/>
          <w:szCs w:val="20"/>
        </w:rPr>
        <w:t xml:space="preserve">Refus du tirage massif sans usage prévu.</w:t>
      </w:r>
    </w:p>
    <w:p>
      <w:pPr>
        <w:spacing w:after="160" w:before="240"/>
      </w:pPr>
      <w:r>
        <w:rPr>
          <w:rFonts w:ascii="Calibri" w:cs="Calibri" w:eastAsia="Calibri" w:hAnsi="Calibri"/>
          <w:b/>
          <w:bCs/>
          <w:color w:val="1F4E79"/>
          <w:sz w:val="32"/>
          <w:szCs w:val="32"/>
        </w:rPr>
        <w:t xml:space="preserve">5. Stocks bureau et matériel équipe</w:t>
      </w:r>
    </w:p>
    <w:p>
      <w:pPr>
        <w:spacing w:after="100" w:before="220"/>
      </w:pPr>
      <w:r>
        <w:rPr>
          <w:rFonts w:ascii="Calibri" w:cs="Calibri" w:eastAsia="Calibri" w:hAnsi="Calibri"/>
          <w:b/>
          <w:bCs/>
          <w:color w:val="E87722"/>
          <w:sz w:val="22"/>
          <w:szCs w:val="22"/>
        </w:rPr>
        <w:t xml:space="preserve">5.1. Fournitures bureau</w:t>
      </w:r>
    </w:p>
    <w:p>
      <w:pPr>
        <w:pStyle w:val="ListParagraph"/>
        <w:numPr>
          <w:ilvl w:val="0"/>
          <w:numId w:val="2"/>
        </w:numPr>
        <w:spacing w:after="60" w:line="260"/>
      </w:pPr>
      <w:r>
        <w:rPr>
          <w:rFonts w:ascii="Calibri" w:cs="Calibri" w:eastAsia="Calibri" w:hAnsi="Calibri"/>
          <w:sz w:val="20"/>
          <w:szCs w:val="20"/>
        </w:rPr>
        <w:t xml:space="preserve">Achat groupé chez fournisseur ESS local.</w:t>
      </w:r>
    </w:p>
    <w:p>
      <w:pPr>
        <w:pStyle w:val="ListParagraph"/>
        <w:numPr>
          <w:ilvl w:val="0"/>
          <w:numId w:val="2"/>
        </w:numPr>
        <w:spacing w:after="60" w:line="260"/>
      </w:pPr>
      <w:r>
        <w:rPr>
          <w:rFonts w:ascii="Calibri" w:cs="Calibri" w:eastAsia="Calibri" w:hAnsi="Calibri"/>
          <w:sz w:val="20"/>
          <w:szCs w:val="20"/>
        </w:rPr>
        <w:t xml:space="preserve">Préférence aux produits durables (refus du jetable).</w:t>
      </w:r>
    </w:p>
    <w:p>
      <w:pPr>
        <w:pStyle w:val="ListParagraph"/>
        <w:numPr>
          <w:ilvl w:val="0"/>
          <w:numId w:val="2"/>
        </w:numPr>
        <w:spacing w:after="60" w:line="260"/>
      </w:pPr>
      <w:r>
        <w:rPr>
          <w:rFonts w:ascii="Calibri" w:cs="Calibri" w:eastAsia="Calibri" w:hAnsi="Calibri"/>
          <w:sz w:val="20"/>
          <w:szCs w:val="20"/>
        </w:rPr>
        <w:t xml:space="preserve">Cohérence avec Politique d'achats responsables.</w:t>
      </w:r>
    </w:p>
    <w:p>
      <w:pPr>
        <w:spacing w:after="100" w:before="220"/>
      </w:pPr>
      <w:r>
        <w:rPr>
          <w:rFonts w:ascii="Calibri" w:cs="Calibri" w:eastAsia="Calibri" w:hAnsi="Calibri"/>
          <w:b/>
          <w:bCs/>
          <w:color w:val="E87722"/>
          <w:sz w:val="22"/>
          <w:szCs w:val="22"/>
        </w:rPr>
        <w:t xml:space="preserve">5.2. Matériel équipe (PC, casques, etc.)</w:t>
      </w:r>
    </w:p>
    <w:p>
      <w:pPr>
        <w:pStyle w:val="ListParagraph"/>
        <w:numPr>
          <w:ilvl w:val="0"/>
          <w:numId w:val="2"/>
        </w:numPr>
        <w:spacing w:after="60" w:line="260"/>
      </w:pPr>
      <w:r>
        <w:rPr>
          <w:rFonts w:ascii="Calibri" w:cs="Calibri" w:eastAsia="Calibri" w:hAnsi="Calibri"/>
          <w:sz w:val="20"/>
          <w:szCs w:val="20"/>
        </w:rPr>
        <w:t xml:space="preserve">Cohérence avec Charte télétravail.</w:t>
      </w:r>
    </w:p>
    <w:p>
      <w:pPr>
        <w:pStyle w:val="ListParagraph"/>
        <w:numPr>
          <w:ilvl w:val="0"/>
          <w:numId w:val="2"/>
        </w:numPr>
        <w:spacing w:after="60" w:line="260"/>
      </w:pPr>
      <w:r>
        <w:rPr>
          <w:rFonts w:ascii="Calibri" w:cs="Calibri" w:eastAsia="Calibri" w:hAnsi="Calibri"/>
          <w:sz w:val="20"/>
          <w:szCs w:val="20"/>
        </w:rPr>
        <w:t xml:space="preserve">Préférence aux refurbished (équipements reconditionnés).</w:t>
      </w:r>
    </w:p>
    <w:p>
      <w:pPr>
        <w:pStyle w:val="ListParagraph"/>
        <w:numPr>
          <w:ilvl w:val="0"/>
          <w:numId w:val="2"/>
        </w:numPr>
        <w:spacing w:after="60" w:line="260"/>
      </w:pPr>
      <w:r>
        <w:rPr>
          <w:rFonts w:ascii="Calibri" w:cs="Calibri" w:eastAsia="Calibri" w:hAnsi="Calibri"/>
          <w:sz w:val="20"/>
          <w:szCs w:val="20"/>
        </w:rPr>
        <w:t xml:space="preserve">Cycle de vie : 4-5 ans minimum.</w:t>
      </w:r>
    </w:p>
    <w:p>
      <w:pPr>
        <w:pStyle w:val="ListParagraph"/>
        <w:numPr>
          <w:ilvl w:val="0"/>
          <w:numId w:val="2"/>
        </w:numPr>
        <w:spacing w:after="60" w:line="260"/>
      </w:pPr>
      <w:r>
        <w:rPr>
          <w:rFonts w:ascii="Calibri" w:cs="Calibri" w:eastAsia="Calibri" w:hAnsi="Calibri"/>
          <w:sz w:val="20"/>
          <w:szCs w:val="20"/>
        </w:rPr>
        <w:t xml:space="preserve">Don ou recyclage en fin de vie (refus de la mise au rebut).</w:t>
      </w:r>
    </w:p>
    <w:p>
      <w:pPr>
        <w:spacing w:after="160" w:before="240"/>
      </w:pPr>
      <w:r>
        <w:rPr>
          <w:rFonts w:ascii="Calibri" w:cs="Calibri" w:eastAsia="Calibri" w:hAnsi="Calibri"/>
          <w:b/>
          <w:bCs/>
          <w:color w:val="1F4E79"/>
          <w:sz w:val="32"/>
          <w:szCs w:val="32"/>
        </w:rPr>
        <w:t xml:space="preserve">6. Marchandise (merch)</w:t>
      </w:r>
    </w:p>
    <w:p>
      <w:pPr>
        <w:spacing w:after="100" w:before="220"/>
      </w:pPr>
      <w:r>
        <w:rPr>
          <w:rFonts w:ascii="Calibri" w:cs="Calibri" w:eastAsia="Calibri" w:hAnsi="Calibri"/>
          <w:b/>
          <w:bCs/>
          <w:color w:val="E87722"/>
          <w:sz w:val="22"/>
          <w:szCs w:val="22"/>
        </w:rPr>
        <w:t xml:space="preserve">6.1. Position Eventy</w:t>
      </w:r>
    </w:p>
    <w:p>
      <w:pPr>
        <w:pStyle w:val="ListParagraph"/>
        <w:numPr>
          <w:ilvl w:val="0"/>
          <w:numId w:val="2"/>
        </w:numPr>
        <w:spacing w:after="60" w:line="260"/>
      </w:pPr>
      <w:r>
        <w:rPr>
          <w:rFonts w:ascii="Calibri" w:cs="Calibri" w:eastAsia="Calibri" w:hAnsi="Calibri"/>
          <w:sz w:val="20"/>
          <w:szCs w:val="20"/>
        </w:rPr>
        <w:t xml:space="preserve">Refus du merch envahissant (refus du logo partout).</w:t>
      </w:r>
    </w:p>
    <w:p>
      <w:pPr>
        <w:pStyle w:val="ListParagraph"/>
        <w:numPr>
          <w:ilvl w:val="0"/>
          <w:numId w:val="2"/>
        </w:numPr>
        <w:spacing w:after="60" w:line="260"/>
      </w:pPr>
      <w:r>
        <w:rPr>
          <w:rFonts w:ascii="Calibri" w:cs="Calibri" w:eastAsia="Calibri" w:hAnsi="Calibri"/>
          <w:sz w:val="20"/>
          <w:szCs w:val="20"/>
        </w:rPr>
        <w:t xml:space="preserve">Edition limitée pour événements signature (anniversaire Eventy).</w:t>
      </w:r>
    </w:p>
    <w:p>
      <w:pPr>
        <w:pStyle w:val="ListParagraph"/>
        <w:numPr>
          <w:ilvl w:val="0"/>
          <w:numId w:val="2"/>
        </w:numPr>
        <w:spacing w:after="60" w:line="260"/>
      </w:pPr>
      <w:r>
        <w:rPr>
          <w:rFonts w:ascii="Calibri" w:cs="Calibri" w:eastAsia="Calibri" w:hAnsi="Calibri"/>
          <w:sz w:val="20"/>
          <w:szCs w:val="20"/>
        </w:rPr>
        <w:t xml:space="preserve">Préférence aux pièces utiles et durables (gourdes, sacs).</w:t>
      </w:r>
    </w:p>
    <w:p>
      <w:pPr>
        <w:pStyle w:val="ListParagraph"/>
        <w:numPr>
          <w:ilvl w:val="0"/>
          <w:numId w:val="2"/>
        </w:numPr>
        <w:spacing w:after="60" w:line="260"/>
      </w:pPr>
      <w:r>
        <w:rPr>
          <w:rFonts w:ascii="Calibri" w:cs="Calibri" w:eastAsia="Calibri" w:hAnsi="Calibri"/>
          <w:sz w:val="20"/>
          <w:szCs w:val="20"/>
        </w:rPr>
        <w:t xml:space="preserve">Refus du t-shirt fast-fashion.</w:t>
      </w:r>
    </w:p>
    <w:p>
      <w:pPr>
        <w:spacing w:after="100" w:before="220"/>
      </w:pPr>
      <w:r>
        <w:rPr>
          <w:rFonts w:ascii="Calibri" w:cs="Calibri" w:eastAsia="Calibri" w:hAnsi="Calibri"/>
          <w:b/>
          <w:bCs/>
          <w:color w:val="E87722"/>
          <w:sz w:val="22"/>
          <w:szCs w:val="22"/>
        </w:rPr>
        <w:t xml:space="preserve">6.2. Si production de merch</w:t>
      </w:r>
    </w:p>
    <w:p>
      <w:pPr>
        <w:pStyle w:val="ListParagraph"/>
        <w:numPr>
          <w:ilvl w:val="0"/>
          <w:numId w:val="2"/>
        </w:numPr>
        <w:spacing w:after="60" w:line="260"/>
      </w:pPr>
      <w:r>
        <w:rPr>
          <w:rFonts w:ascii="Calibri" w:cs="Calibri" w:eastAsia="Calibri" w:hAnsi="Calibri"/>
          <w:sz w:val="20"/>
          <w:szCs w:val="20"/>
        </w:rPr>
        <w:t xml:space="preserve">Fabrication France ou Europe.</w:t>
      </w:r>
    </w:p>
    <w:p>
      <w:pPr>
        <w:pStyle w:val="ListParagraph"/>
        <w:numPr>
          <w:ilvl w:val="0"/>
          <w:numId w:val="2"/>
        </w:numPr>
        <w:spacing w:after="60" w:line="260"/>
      </w:pPr>
      <w:r>
        <w:rPr>
          <w:rFonts w:ascii="Calibri" w:cs="Calibri" w:eastAsia="Calibri" w:hAnsi="Calibri"/>
          <w:sz w:val="20"/>
          <w:szCs w:val="20"/>
        </w:rPr>
        <w:t xml:space="preserve">Matériaux durables.</w:t>
      </w:r>
    </w:p>
    <w:p>
      <w:pPr>
        <w:pStyle w:val="ListParagraph"/>
        <w:numPr>
          <w:ilvl w:val="0"/>
          <w:numId w:val="2"/>
        </w:numPr>
        <w:spacing w:after="60" w:line="260"/>
      </w:pPr>
      <w:r>
        <w:rPr>
          <w:rFonts w:ascii="Calibri" w:cs="Calibri" w:eastAsia="Calibri" w:hAnsi="Calibri"/>
          <w:sz w:val="20"/>
          <w:szCs w:val="20"/>
        </w:rPr>
        <w:t xml:space="preserve">Tirage limité (≤ 500 exemplaires par série).</w:t>
      </w:r>
    </w:p>
    <w:p>
      <w:pPr>
        <w:pStyle w:val="ListParagraph"/>
        <w:numPr>
          <w:ilvl w:val="0"/>
          <w:numId w:val="2"/>
        </w:numPr>
        <w:spacing w:after="60" w:line="260"/>
      </w:pPr>
      <w:r>
        <w:rPr>
          <w:rFonts w:ascii="Calibri" w:cs="Calibri" w:eastAsia="Calibri" w:hAnsi="Calibri"/>
          <w:sz w:val="20"/>
          <w:szCs w:val="20"/>
        </w:rPr>
        <w:t xml:space="preserve">Vente à prix coûtant + petit don (cohérence Politique de sponsoring et mécénat).</w:t>
      </w:r>
    </w:p>
    <w:p>
      <w:pPr>
        <w:spacing w:after="160" w:before="240"/>
      </w:pPr>
      <w:r>
        <w:rPr>
          <w:rFonts w:ascii="Calibri" w:cs="Calibri" w:eastAsia="Calibri" w:hAnsi="Calibri"/>
          <w:b/>
          <w:bCs/>
          <w:color w:val="1F4E79"/>
          <w:sz w:val="32"/>
          <w:szCs w:val="32"/>
        </w:rPr>
        <w:t xml:space="preserve">7. Outils de gestion</w:t>
      </w:r>
    </w:p>
    <w:p>
      <w:pPr>
        <w:pStyle w:val="ListParagraph"/>
        <w:numPr>
          <w:ilvl w:val="0"/>
          <w:numId w:val="2"/>
        </w:numPr>
        <w:spacing w:after="60" w:line="260"/>
      </w:pPr>
      <w:r>
        <w:rPr>
          <w:rFonts w:ascii="Calibri" w:cs="Calibri" w:eastAsia="Calibri" w:hAnsi="Calibri"/>
          <w:sz w:val="20"/>
          <w:szCs w:val="20"/>
        </w:rPr>
        <w:t xml:space="preserve">Tableur partagé (An 1) pour suivi simple.</w:t>
      </w:r>
    </w:p>
    <w:p>
      <w:pPr>
        <w:pStyle w:val="ListParagraph"/>
        <w:numPr>
          <w:ilvl w:val="0"/>
          <w:numId w:val="2"/>
        </w:numPr>
        <w:spacing w:after="60" w:line="260"/>
      </w:pPr>
      <w:r>
        <w:rPr>
          <w:rFonts w:ascii="Calibri" w:cs="Calibri" w:eastAsia="Calibri" w:hAnsi="Calibri"/>
          <w:sz w:val="20"/>
          <w:szCs w:val="20"/>
        </w:rPr>
        <w:t xml:space="preserve">Outil dédié de gestion stock (Pennylane modules, ou solution dédiée An 2-3).</w:t>
      </w:r>
    </w:p>
    <w:p>
      <w:pPr>
        <w:pStyle w:val="ListParagraph"/>
        <w:numPr>
          <w:ilvl w:val="0"/>
          <w:numId w:val="2"/>
        </w:numPr>
        <w:spacing w:after="60" w:line="260"/>
      </w:pPr>
      <w:r>
        <w:rPr>
          <w:rFonts w:ascii="Calibri" w:cs="Calibri" w:eastAsia="Calibri" w:hAnsi="Calibri"/>
          <w:sz w:val="20"/>
          <w:szCs w:val="20"/>
        </w:rPr>
        <w:t xml:space="preserve">Inventaire annuel obligatoire (T1, cohérence Plan d'audit interne).</w:t>
      </w:r>
    </w:p>
    <w:p>
      <w:pPr>
        <w:pStyle w:val="ListParagraph"/>
        <w:numPr>
          <w:ilvl w:val="0"/>
          <w:numId w:val="2"/>
        </w:numPr>
        <w:spacing w:after="60" w:line="260"/>
      </w:pPr>
      <w:r>
        <w:rPr>
          <w:rFonts w:ascii="Calibri" w:cs="Calibri" w:eastAsia="Calibri" w:hAnsi="Calibri"/>
          <w:sz w:val="20"/>
          <w:szCs w:val="20"/>
        </w:rPr>
        <w:t xml:space="preserve">Refus du sur-investissement outil pour volume modeste.</w:t>
      </w:r>
    </w:p>
    <w:p>
      <w:pPr>
        <w:spacing w:after="160" w:before="240"/>
      </w:pPr>
      <w:r>
        <w:rPr>
          <w:rFonts w:ascii="Calibri" w:cs="Calibri" w:eastAsia="Calibri" w:hAnsi="Calibri"/>
          <w:b/>
          <w:bCs/>
          <w:color w:val="1F4E79"/>
          <w:sz w:val="32"/>
          <w:szCs w:val="32"/>
        </w:rPr>
        <w:t xml:space="preserve">8. Engagements RSE et environnement</w:t>
      </w:r>
    </w:p>
    <w:p>
      <w:pPr>
        <w:pStyle w:val="ListParagraph"/>
        <w:numPr>
          <w:ilvl w:val="0"/>
          <w:numId w:val="2"/>
        </w:numPr>
        <w:spacing w:after="60" w:line="260"/>
      </w:pPr>
      <w:r>
        <w:rPr>
          <w:rFonts w:ascii="Calibri" w:cs="Calibri" w:eastAsia="Calibri" w:hAnsi="Calibri"/>
          <w:sz w:val="20"/>
          <w:szCs w:val="20"/>
        </w:rPr>
        <w:t xml:space="preserve">Cohérence avec Charte engagement carbone (mesure de l'empreinte stocks).</w:t>
      </w:r>
    </w:p>
    <w:p>
      <w:pPr>
        <w:pStyle w:val="ListParagraph"/>
        <w:numPr>
          <w:ilvl w:val="0"/>
          <w:numId w:val="2"/>
        </w:numPr>
        <w:spacing w:after="60" w:line="260"/>
      </w:pPr>
      <w:r>
        <w:rPr>
          <w:rFonts w:ascii="Calibri" w:cs="Calibri" w:eastAsia="Calibri" w:hAnsi="Calibri"/>
          <w:sz w:val="20"/>
          <w:szCs w:val="20"/>
        </w:rPr>
        <w:t xml:space="preserve">Cohérence avec Politique d'achats responsables (90 % France/Europe).</w:t>
      </w:r>
    </w:p>
    <w:p>
      <w:pPr>
        <w:pStyle w:val="ListParagraph"/>
        <w:numPr>
          <w:ilvl w:val="0"/>
          <w:numId w:val="2"/>
        </w:numPr>
        <w:spacing w:after="60" w:line="260"/>
      </w:pPr>
      <w:r>
        <w:rPr>
          <w:rFonts w:ascii="Calibri" w:cs="Calibri" w:eastAsia="Calibri" w:hAnsi="Calibri"/>
          <w:sz w:val="20"/>
          <w:szCs w:val="20"/>
        </w:rPr>
        <w:t xml:space="preserve">Bilan annuel des achats / consommations / déchets (T1).</w:t>
      </w:r>
    </w:p>
    <w:p>
      <w:pPr>
        <w:pStyle w:val="ListParagraph"/>
        <w:numPr>
          <w:ilvl w:val="0"/>
          <w:numId w:val="2"/>
        </w:numPr>
        <w:spacing w:after="60" w:line="260"/>
      </w:pPr>
      <w:r>
        <w:rPr>
          <w:rFonts w:ascii="Calibri" w:cs="Calibri" w:eastAsia="Calibri" w:hAnsi="Calibri"/>
          <w:sz w:val="20"/>
          <w:szCs w:val="20"/>
        </w:rPr>
        <w:t xml:space="preserve">Recyclage et don des stocks obsolètes.</w:t>
      </w:r>
    </w:p>
    <w:p>
      <w:pPr>
        <w:pStyle w:val="ListParagraph"/>
        <w:numPr>
          <w:ilvl w:val="0"/>
          <w:numId w:val="2"/>
        </w:numPr>
        <w:spacing w:after="60" w:line="260"/>
      </w:pPr>
      <w:r>
        <w:rPr>
          <w:rFonts w:ascii="Calibri" w:cs="Calibri" w:eastAsia="Calibri" w:hAnsi="Calibri"/>
          <w:sz w:val="20"/>
          <w:szCs w:val="20"/>
        </w:rPr>
        <w:t xml:space="preserve">Refus du gaspillage.</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Stocks France/Europe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Plastique à usage unique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Papier recyclé certifié</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Inventaire annuel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Pertes / casses (% volume)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 / recyclage stocks obsolètes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10. Engagements éthiques</w:t>
      </w:r>
    </w:p>
    <w:p>
      <w:pPr>
        <w:pStyle w:val="ListParagraph"/>
        <w:numPr>
          <w:ilvl w:val="0"/>
          <w:numId w:val="2"/>
        </w:numPr>
        <w:spacing w:after="60" w:line="260"/>
      </w:pPr>
      <w:r>
        <w:rPr>
          <w:rFonts w:ascii="Calibri" w:cs="Calibri" w:eastAsia="Calibri" w:hAnsi="Calibri"/>
          <w:sz w:val="20"/>
          <w:szCs w:val="20"/>
        </w:rPr>
        <w:t xml:space="preserve">Sobriété systématique.</w:t>
      </w:r>
    </w:p>
    <w:p>
      <w:pPr>
        <w:pStyle w:val="ListParagraph"/>
        <w:numPr>
          <w:ilvl w:val="0"/>
          <w:numId w:val="2"/>
        </w:numPr>
        <w:spacing w:after="60" w:line="260"/>
      </w:pPr>
      <w:r>
        <w:rPr>
          <w:rFonts w:ascii="Calibri" w:cs="Calibri" w:eastAsia="Calibri" w:hAnsi="Calibri"/>
          <w:sz w:val="20"/>
          <w:szCs w:val="20"/>
        </w:rPr>
        <w:t xml:space="preserve">Refus du gaspillage.</w:t>
      </w:r>
    </w:p>
    <w:p>
      <w:pPr>
        <w:pStyle w:val="ListParagraph"/>
        <w:numPr>
          <w:ilvl w:val="0"/>
          <w:numId w:val="2"/>
        </w:numPr>
        <w:spacing w:after="60" w:line="260"/>
      </w:pPr>
      <w:r>
        <w:rPr>
          <w:rFonts w:ascii="Calibri" w:cs="Calibri" w:eastAsia="Calibri" w:hAnsi="Calibri"/>
          <w:sz w:val="20"/>
          <w:szCs w:val="20"/>
        </w:rPr>
        <w:t xml:space="preserve">Refus du jetable.</w:t>
      </w:r>
    </w:p>
    <w:p>
      <w:pPr>
        <w:pStyle w:val="ListParagraph"/>
        <w:numPr>
          <w:ilvl w:val="0"/>
          <w:numId w:val="2"/>
        </w:numPr>
        <w:spacing w:after="60" w:line="260"/>
      </w:pPr>
      <w:r>
        <w:rPr>
          <w:rFonts w:ascii="Calibri" w:cs="Calibri" w:eastAsia="Calibri" w:hAnsi="Calibri"/>
          <w:sz w:val="20"/>
          <w:szCs w:val="20"/>
        </w:rPr>
        <w:t xml:space="preserve">Préférence aux fournisseurs ESS et locaux.</w:t>
      </w:r>
    </w:p>
    <w:p>
      <w:pPr>
        <w:pStyle w:val="ListParagraph"/>
        <w:numPr>
          <w:ilvl w:val="0"/>
          <w:numId w:val="2"/>
        </w:numPr>
        <w:spacing w:after="60" w:line="260"/>
      </w:pPr>
      <w:r>
        <w:rPr>
          <w:rFonts w:ascii="Calibri" w:cs="Calibri" w:eastAsia="Calibri" w:hAnsi="Calibri"/>
          <w:sz w:val="20"/>
          <w:szCs w:val="20"/>
        </w:rPr>
        <w:t xml:space="preserve">Don et recyclage en fin de vie.</w:t>
      </w:r>
    </w:p>
    <w:p>
      <w:pPr>
        <w:pStyle w:val="ListParagraph"/>
        <w:numPr>
          <w:ilvl w:val="0"/>
          <w:numId w:val="2"/>
        </w:numPr>
        <w:spacing w:after="60" w:line="260"/>
      </w:pPr>
      <w:r>
        <w:rPr>
          <w:rFonts w:ascii="Calibri" w:cs="Calibri" w:eastAsia="Calibri" w:hAnsi="Calibri"/>
          <w:sz w:val="20"/>
          <w:szCs w:val="20"/>
        </w:rPr>
        <w:t xml:space="preserve">Cohérence avec engagements RSE Eventy.</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de gestion documentaire, Politique d'achats responsables, Charte engagement carbone, Politique RSE, Politique image et droit à l'image, Politique cybersécurité, Plan de mobilité durable, Charte télétravail, Plan d'audit interne, Plan d'événements.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gestion stocks et ressources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gestion des stocks et ressources</dc:title>
  <dc:creator>David Eventy — Eventy Life SAS</dc:creator>
  <dc:description>Photos, kits voyageurs, contenus marketing et marchandise.</dc:description>
  <cp:lastModifiedBy>Un-named</cp:lastModifiedBy>
  <cp:revision>1</cp:revision>
  <dcterms:created xsi:type="dcterms:W3CDTF">2026-05-02T05:22:52.739Z</dcterms:created>
  <dcterms:modified xsi:type="dcterms:W3CDTF">2026-05-02T05:22:52.739Z</dcterms:modified>
</cp:coreProperties>
</file>

<file path=docProps/custom.xml><?xml version="1.0" encoding="utf-8"?>
<Properties xmlns="http://schemas.openxmlformats.org/officeDocument/2006/custom-properties" xmlns:vt="http://schemas.openxmlformats.org/officeDocument/2006/docPropsVTypes"/>
</file>