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IMAGE ET DROIT À L'IMAGE EVENTY</w:t>
            </w:r>
          </w:p>
          <w:p>
            <w:pPr>
              <w:spacing w:after="0"/>
              <w:jc w:val="center"/>
            </w:pPr>
            <w:r>
              <w:rPr>
                <w:rFonts w:ascii="Calibri" w:cs="Calibri" w:eastAsia="Calibri" w:hAnsi="Calibri"/>
                <w:i/>
                <w:iCs/>
                <w:color w:val="1F4E79"/>
                <w:sz w:val="18"/>
                <w:szCs w:val="18"/>
              </w:rPr>
              <w:t xml:space="preserve">Utilisation des photos et vidéos voyageurs, partenaires et équipe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les règles d'utilisation des photographies et vidéos chez EVENTY LIFE SAS. Elle complète et opérationnalise la Politique de confidentialité RGPD et le Code de conduite ambassadeurs en posant un cadre clair sur le droit à l'image, applicable à toutes les personnes apparaissant dans les contenus Eventy : voyageurs, partenaires HRA, créateurs, vendeurs, ambassadeurs, équipe.</w:t>
      </w:r>
    </w:p>
    <w:p>
      <w:pPr>
        <w:spacing w:after="100" w:line="280"/>
        <w:jc w:val="both"/>
      </w:pPr>
      <w:r>
        <w:rPr>
          <w:rFonts w:ascii="Calibri" w:cs="Calibri" w:eastAsia="Calibri" w:hAnsi="Calibri"/>
          <w:i/>
          <w:iCs/>
          <w:color w:val="1A1A1A"/>
          <w:sz w:val="20"/>
          <w:szCs w:val="20"/>
        </w:rPr>
        <w:t xml:space="preserve">Eventy considère le droit à l'image comme un droit fondamental. Aucune image identifiable n'est utilisée sans accord écrit. Cette discipline n'est pas un fardeau administratif — c'est le respect de chaque personne qui partage une expérience avec nous.</w:t>
      </w:r>
    </w:p>
    <w:p>
      <w:pPr>
        <w:spacing w:after="160" w:before="240"/>
      </w:pPr>
      <w:r>
        <w:rPr>
          <w:rFonts w:ascii="Calibri" w:cs="Calibri" w:eastAsia="Calibri" w:hAnsi="Calibri"/>
          <w:b/>
          <w:bCs/>
          <w:color w:val="1F4E79"/>
          <w:sz w:val="32"/>
          <w:szCs w:val="32"/>
        </w:rPr>
        <w:t xml:space="preserve">1. Cadre juridique</w:t>
      </w:r>
    </w:p>
    <w:p>
      <w:pPr>
        <w:pStyle w:val="ListParagraph"/>
        <w:numPr>
          <w:ilvl w:val="0"/>
          <w:numId w:val="2"/>
        </w:numPr>
        <w:spacing w:after="60" w:line="260"/>
      </w:pPr>
      <w:r>
        <w:rPr>
          <w:rFonts w:ascii="Calibri" w:cs="Calibri" w:eastAsia="Calibri" w:hAnsi="Calibri"/>
          <w:sz w:val="20"/>
          <w:szCs w:val="20"/>
        </w:rPr>
        <w:t xml:space="preserve">Article 9 du Code civil — droit au respect de la vie privée et à l'image.</w:t>
      </w:r>
    </w:p>
    <w:p>
      <w:pPr>
        <w:pStyle w:val="ListParagraph"/>
        <w:numPr>
          <w:ilvl w:val="0"/>
          <w:numId w:val="2"/>
        </w:numPr>
        <w:spacing w:after="60" w:line="260"/>
      </w:pPr>
      <w:r>
        <w:rPr>
          <w:rFonts w:ascii="Calibri" w:cs="Calibri" w:eastAsia="Calibri" w:hAnsi="Calibri"/>
          <w:sz w:val="20"/>
          <w:szCs w:val="20"/>
        </w:rPr>
        <w:t xml:space="preserve">Loi Informatique et Libertés (1978) et RGPD (Règlement (UE) 2016/679).</w:t>
      </w:r>
    </w:p>
    <w:p>
      <w:pPr>
        <w:pStyle w:val="ListParagraph"/>
        <w:numPr>
          <w:ilvl w:val="0"/>
          <w:numId w:val="2"/>
        </w:numPr>
        <w:spacing w:after="60" w:line="260"/>
      </w:pPr>
      <w:r>
        <w:rPr>
          <w:rFonts w:ascii="Calibri" w:cs="Calibri" w:eastAsia="Calibri" w:hAnsi="Calibri"/>
          <w:sz w:val="20"/>
          <w:szCs w:val="20"/>
        </w:rPr>
        <w:t xml:space="preserve">Article 226-1 du Code pénal — atteinte à l'intimité de la vie privée.</w:t>
      </w:r>
    </w:p>
    <w:p>
      <w:pPr>
        <w:pStyle w:val="ListParagraph"/>
        <w:numPr>
          <w:ilvl w:val="0"/>
          <w:numId w:val="2"/>
        </w:numPr>
        <w:spacing w:after="60" w:line="260"/>
      </w:pPr>
      <w:r>
        <w:rPr>
          <w:rFonts w:ascii="Calibri" w:cs="Calibri" w:eastAsia="Calibri" w:hAnsi="Calibri"/>
          <w:sz w:val="20"/>
          <w:szCs w:val="20"/>
        </w:rPr>
        <w:t xml:space="preserve">Article 226-8 — montage trompeur de paroles ou d'image sans consentement.</w:t>
      </w:r>
    </w:p>
    <w:p>
      <w:pPr>
        <w:pStyle w:val="ListParagraph"/>
        <w:numPr>
          <w:ilvl w:val="0"/>
          <w:numId w:val="2"/>
        </w:numPr>
        <w:spacing w:after="60" w:line="260"/>
      </w:pPr>
      <w:r>
        <w:rPr>
          <w:rFonts w:ascii="Calibri" w:cs="Calibri" w:eastAsia="Calibri" w:hAnsi="Calibri"/>
          <w:sz w:val="20"/>
          <w:szCs w:val="20"/>
        </w:rPr>
        <w:t xml:space="preserve">Loi Influenceurs n° 2023-451 (cohérence Code de conduite ambassadeurs).</w:t>
      </w:r>
    </w:p>
    <w:p>
      <w:pPr>
        <w:pStyle w:val="ListParagraph"/>
        <w:numPr>
          <w:ilvl w:val="0"/>
          <w:numId w:val="2"/>
        </w:numPr>
        <w:spacing w:after="60" w:line="260"/>
      </w:pPr>
      <w:r>
        <w:rPr>
          <w:rFonts w:ascii="Calibri" w:cs="Calibri" w:eastAsia="Calibri" w:hAnsi="Calibri"/>
          <w:sz w:val="20"/>
          <w:szCs w:val="20"/>
        </w:rPr>
        <w:t xml:space="preserve">Politique de confidentialité RGPD Eventy (cohérence).</w:t>
      </w:r>
    </w:p>
    <w:p>
      <w:pPr>
        <w:spacing w:after="160" w:before="240"/>
      </w:pPr>
      <w:r>
        <w:rPr>
          <w:rFonts w:ascii="Calibri" w:cs="Calibri" w:eastAsia="Calibri" w:hAnsi="Calibri"/>
          <w:b/>
          <w:bCs/>
          <w:color w:val="1F4E79"/>
          <w:sz w:val="32"/>
          <w:szCs w:val="32"/>
        </w:rPr>
        <w:t xml:space="preserve">2. Principe directeur</w:t>
      </w:r>
    </w:p>
    <w:p>
      <w:pPr>
        <w:spacing w:after="100" w:line="280"/>
        <w:jc w:val="both"/>
      </w:pPr>
      <w:r>
        <w:rPr>
          <w:rFonts w:ascii="Calibri" w:cs="Calibri" w:eastAsia="Calibri" w:hAnsi="Calibri"/>
          <w:b/>
          <w:bCs/>
          <w:color w:val="1A1A1A"/>
          <w:sz w:val="20"/>
          <w:szCs w:val="20"/>
        </w:rPr>
        <w:t xml:space="preserve">**Aucune image identifiable d'une personne n'est utilisée par Eventy sans son accord écrit, libre, éclairé et révocable.**</w:t>
      </w:r>
    </w:p>
    <w:p>
      <w:pPr>
        <w:spacing w:after="100" w:line="280"/>
        <w:jc w:val="both"/>
      </w:pPr>
      <w:r>
        <w:rPr>
          <w:rFonts w:ascii="Calibri" w:cs="Calibri" w:eastAsia="Calibri" w:hAnsi="Calibri"/>
          <w:i/>
          <w:iCs/>
          <w:color w:val="1A1A1A"/>
          <w:sz w:val="20"/>
          <w:szCs w:val="20"/>
        </w:rPr>
        <w:t xml:space="preserve">Cette règle s'applique à toutes les images : photos, captures vidéo, GIF, illustrations, montages. Elle s'applique à tous les supports : site web, réseaux sociaux, newsletter, presse, supports commerciaux, présentations.</w:t>
      </w:r>
    </w:p>
    <w:p>
      <w:pPr>
        <w:spacing w:after="160" w:before="240"/>
      </w:pPr>
      <w:r>
        <w:rPr>
          <w:rFonts w:ascii="Calibri" w:cs="Calibri" w:eastAsia="Calibri" w:hAnsi="Calibri"/>
          <w:b/>
          <w:bCs/>
          <w:color w:val="1F4E79"/>
          <w:sz w:val="32"/>
          <w:szCs w:val="32"/>
        </w:rPr>
        <w:t xml:space="preserve">3. Niveaux d'utilisation</w:t>
      </w:r>
    </w:p>
    <w:p>
      <w:pPr>
        <w:spacing w:after="100" w:before="220"/>
      </w:pPr>
      <w:r>
        <w:rPr>
          <w:rFonts w:ascii="Calibri" w:cs="Calibri" w:eastAsia="Calibri" w:hAnsi="Calibri"/>
          <w:b/>
          <w:bCs/>
          <w:color w:val="E87722"/>
          <w:sz w:val="22"/>
          <w:szCs w:val="22"/>
        </w:rPr>
        <w:t xml:space="preserve">3.1. Niveau 1 — Image non identifiable</w:t>
      </w:r>
    </w:p>
    <w:p>
      <w:pPr>
        <w:pStyle w:val="ListParagraph"/>
        <w:numPr>
          <w:ilvl w:val="0"/>
          <w:numId w:val="2"/>
        </w:numPr>
        <w:spacing w:after="60" w:line="260"/>
      </w:pPr>
      <w:r>
        <w:rPr>
          <w:rFonts w:ascii="Calibri" w:cs="Calibri" w:eastAsia="Calibri" w:hAnsi="Calibri"/>
          <w:sz w:val="20"/>
          <w:szCs w:val="20"/>
        </w:rPr>
        <w:t xml:space="preserve">Personne floutée ou de dos.</w:t>
      </w:r>
    </w:p>
    <w:p>
      <w:pPr>
        <w:pStyle w:val="ListParagraph"/>
        <w:numPr>
          <w:ilvl w:val="0"/>
          <w:numId w:val="2"/>
        </w:numPr>
        <w:spacing w:after="60" w:line="260"/>
      </w:pPr>
      <w:r>
        <w:rPr>
          <w:rFonts w:ascii="Calibri" w:cs="Calibri" w:eastAsia="Calibri" w:hAnsi="Calibri"/>
          <w:sz w:val="20"/>
          <w:szCs w:val="20"/>
        </w:rPr>
        <w:t xml:space="preserve">Plan général (foule, paysage avec personnes lointaines).</w:t>
      </w:r>
    </w:p>
    <w:p>
      <w:pPr>
        <w:pStyle w:val="ListParagraph"/>
        <w:numPr>
          <w:ilvl w:val="0"/>
          <w:numId w:val="2"/>
        </w:numPr>
        <w:spacing w:after="60" w:line="260"/>
      </w:pPr>
      <w:r>
        <w:rPr>
          <w:rFonts w:ascii="Calibri" w:cs="Calibri" w:eastAsia="Calibri" w:hAnsi="Calibri"/>
          <w:sz w:val="20"/>
          <w:szCs w:val="20"/>
        </w:rPr>
        <w:t xml:space="preserve">Cadrage volontairement masquant.</w:t>
      </w:r>
    </w:p>
    <w:p>
      <w:pPr>
        <w:pStyle w:val="ListParagraph"/>
        <w:numPr>
          <w:ilvl w:val="0"/>
          <w:numId w:val="2"/>
        </w:numPr>
        <w:spacing w:after="60" w:line="260"/>
      </w:pPr>
      <w:r>
        <w:rPr>
          <w:rFonts w:ascii="Calibri" w:cs="Calibri" w:eastAsia="Calibri" w:hAnsi="Calibri"/>
          <w:sz w:val="20"/>
          <w:szCs w:val="20"/>
        </w:rPr>
        <w:t xml:space="preserve">Pas d'accord nécessaire.</w:t>
      </w:r>
    </w:p>
    <w:p>
      <w:pPr>
        <w:spacing w:after="100" w:before="220"/>
      </w:pPr>
      <w:r>
        <w:rPr>
          <w:rFonts w:ascii="Calibri" w:cs="Calibri" w:eastAsia="Calibri" w:hAnsi="Calibri"/>
          <w:b/>
          <w:bCs/>
          <w:color w:val="E87722"/>
          <w:sz w:val="22"/>
          <w:szCs w:val="22"/>
        </w:rPr>
        <w:t xml:space="preserve">3.2. Niveau 2 — Image identifiable, contexte non sensible</w:t>
      </w:r>
    </w:p>
    <w:p>
      <w:pPr>
        <w:pStyle w:val="ListParagraph"/>
        <w:numPr>
          <w:ilvl w:val="0"/>
          <w:numId w:val="2"/>
        </w:numPr>
        <w:spacing w:after="60" w:line="260"/>
      </w:pPr>
      <w:r>
        <w:rPr>
          <w:rFonts w:ascii="Calibri" w:cs="Calibri" w:eastAsia="Calibri" w:hAnsi="Calibri"/>
          <w:sz w:val="20"/>
          <w:szCs w:val="20"/>
        </w:rPr>
        <w:t xml:space="preserve">Photo de groupe lors d'un voyage Eventy.</w:t>
      </w:r>
    </w:p>
    <w:p>
      <w:pPr>
        <w:pStyle w:val="ListParagraph"/>
        <w:numPr>
          <w:ilvl w:val="0"/>
          <w:numId w:val="2"/>
        </w:numPr>
        <w:spacing w:after="60" w:line="260"/>
      </w:pPr>
      <w:r>
        <w:rPr>
          <w:rFonts w:ascii="Calibri" w:cs="Calibri" w:eastAsia="Calibri" w:hAnsi="Calibri"/>
          <w:sz w:val="20"/>
          <w:szCs w:val="20"/>
        </w:rPr>
        <w:t xml:space="preserve">Photo de paysage avec personnes au premier plan.</w:t>
      </w:r>
    </w:p>
    <w:p>
      <w:pPr>
        <w:pStyle w:val="ListParagraph"/>
        <w:numPr>
          <w:ilvl w:val="0"/>
          <w:numId w:val="2"/>
        </w:numPr>
        <w:spacing w:after="60" w:line="260"/>
      </w:pPr>
      <w:r>
        <w:rPr>
          <w:rFonts w:ascii="Calibri" w:cs="Calibri" w:eastAsia="Calibri" w:hAnsi="Calibri"/>
          <w:sz w:val="20"/>
          <w:szCs w:val="20"/>
        </w:rPr>
        <w:t xml:space="preserve">Accord écrit obligatoire (forme et contenus précisés).</w:t>
      </w:r>
    </w:p>
    <w:p>
      <w:pPr>
        <w:pStyle w:val="ListParagraph"/>
        <w:numPr>
          <w:ilvl w:val="0"/>
          <w:numId w:val="2"/>
        </w:numPr>
        <w:spacing w:after="60" w:line="260"/>
      </w:pPr>
      <w:r>
        <w:rPr>
          <w:rFonts w:ascii="Calibri" w:cs="Calibri" w:eastAsia="Calibri" w:hAnsi="Calibri"/>
          <w:sz w:val="20"/>
          <w:szCs w:val="20"/>
        </w:rPr>
        <w:t xml:space="preserve">Possibilité de retrait à tout moment.</w:t>
      </w:r>
    </w:p>
    <w:p>
      <w:pPr>
        <w:spacing w:after="100" w:before="220"/>
      </w:pPr>
      <w:r>
        <w:rPr>
          <w:rFonts w:ascii="Calibri" w:cs="Calibri" w:eastAsia="Calibri" w:hAnsi="Calibri"/>
          <w:b/>
          <w:bCs/>
          <w:color w:val="E87722"/>
          <w:sz w:val="22"/>
          <w:szCs w:val="22"/>
        </w:rPr>
        <w:t xml:space="preserve">3.3. Niveau 3 — Image individuelle, valorisation</w:t>
      </w:r>
    </w:p>
    <w:p>
      <w:pPr>
        <w:pStyle w:val="ListParagraph"/>
        <w:numPr>
          <w:ilvl w:val="0"/>
          <w:numId w:val="2"/>
        </w:numPr>
        <w:spacing w:after="60" w:line="260"/>
      </w:pPr>
      <w:r>
        <w:rPr>
          <w:rFonts w:ascii="Calibri" w:cs="Calibri" w:eastAsia="Calibri" w:hAnsi="Calibri"/>
          <w:sz w:val="20"/>
          <w:szCs w:val="20"/>
        </w:rPr>
        <w:t xml:space="preserve">Portrait identifié (témoignage, mise en avant).</w:t>
      </w:r>
    </w:p>
    <w:p>
      <w:pPr>
        <w:pStyle w:val="ListParagraph"/>
        <w:numPr>
          <w:ilvl w:val="0"/>
          <w:numId w:val="2"/>
        </w:numPr>
        <w:spacing w:after="60" w:line="260"/>
      </w:pPr>
      <w:r>
        <w:rPr>
          <w:rFonts w:ascii="Calibri" w:cs="Calibri" w:eastAsia="Calibri" w:hAnsi="Calibri"/>
          <w:sz w:val="20"/>
          <w:szCs w:val="20"/>
        </w:rPr>
        <w:t xml:space="preserve">Vidéo dédiée à la personne.</w:t>
      </w:r>
    </w:p>
    <w:p>
      <w:pPr>
        <w:pStyle w:val="ListParagraph"/>
        <w:numPr>
          <w:ilvl w:val="0"/>
          <w:numId w:val="2"/>
        </w:numPr>
        <w:spacing w:after="60" w:line="260"/>
      </w:pPr>
      <w:r>
        <w:rPr>
          <w:rFonts w:ascii="Calibri" w:cs="Calibri" w:eastAsia="Calibri" w:hAnsi="Calibri"/>
          <w:sz w:val="20"/>
          <w:szCs w:val="20"/>
        </w:rPr>
        <w:t xml:space="preserve">Accord écrit explicite, mention nominative ou non selon choix.</w:t>
      </w:r>
    </w:p>
    <w:p>
      <w:pPr>
        <w:pStyle w:val="ListParagraph"/>
        <w:numPr>
          <w:ilvl w:val="0"/>
          <w:numId w:val="2"/>
        </w:numPr>
        <w:spacing w:after="60" w:line="260"/>
      </w:pPr>
      <w:r>
        <w:rPr>
          <w:rFonts w:ascii="Calibri" w:cs="Calibri" w:eastAsia="Calibri" w:hAnsi="Calibri"/>
          <w:sz w:val="20"/>
          <w:szCs w:val="20"/>
        </w:rPr>
        <w:t xml:space="preserve">Précision des supports et durée d'utilisation.</w:t>
      </w:r>
    </w:p>
    <w:p>
      <w:pPr>
        <w:spacing w:after="100" w:before="220"/>
      </w:pPr>
      <w:r>
        <w:rPr>
          <w:rFonts w:ascii="Calibri" w:cs="Calibri" w:eastAsia="Calibri" w:hAnsi="Calibri"/>
          <w:b/>
          <w:bCs/>
          <w:color w:val="E87722"/>
          <w:sz w:val="22"/>
          <w:szCs w:val="22"/>
        </w:rPr>
        <w:t xml:space="preserve">3.4. Niveau 4 — Mineurs et personnes vulnérables</w:t>
      </w:r>
    </w:p>
    <w:p>
      <w:pPr>
        <w:pStyle w:val="ListParagraph"/>
        <w:numPr>
          <w:ilvl w:val="0"/>
          <w:numId w:val="2"/>
        </w:numPr>
        <w:spacing w:after="60" w:line="260"/>
      </w:pPr>
      <w:r>
        <w:rPr>
          <w:rFonts w:ascii="Calibri" w:cs="Calibri" w:eastAsia="Calibri" w:hAnsi="Calibri"/>
          <w:sz w:val="20"/>
          <w:szCs w:val="20"/>
        </w:rPr>
        <w:t xml:space="preserve">Mineurs : accord écrit des deux parents obligatoire.</w:t>
      </w:r>
    </w:p>
    <w:p>
      <w:pPr>
        <w:pStyle w:val="ListParagraph"/>
        <w:numPr>
          <w:ilvl w:val="0"/>
          <w:numId w:val="2"/>
        </w:numPr>
        <w:spacing w:after="60" w:line="260"/>
      </w:pPr>
      <w:r>
        <w:rPr>
          <w:rFonts w:ascii="Calibri" w:cs="Calibri" w:eastAsia="Calibri" w:hAnsi="Calibri"/>
          <w:sz w:val="20"/>
          <w:szCs w:val="20"/>
        </w:rPr>
        <w:t xml:space="preserve">Personnes en situation de handicap : accord direct + tuteur légal si applicable.</w:t>
      </w:r>
    </w:p>
    <w:p>
      <w:pPr>
        <w:pStyle w:val="ListParagraph"/>
        <w:numPr>
          <w:ilvl w:val="0"/>
          <w:numId w:val="2"/>
        </w:numPr>
        <w:spacing w:after="60" w:line="260"/>
      </w:pPr>
      <w:r>
        <w:rPr>
          <w:rFonts w:ascii="Calibri" w:cs="Calibri" w:eastAsia="Calibri" w:hAnsi="Calibri"/>
          <w:sz w:val="20"/>
          <w:szCs w:val="20"/>
        </w:rPr>
        <w:t xml:space="preserve">Refus systématique en cas de doute.</w:t>
      </w:r>
    </w:p>
    <w:p>
      <w:pPr>
        <w:spacing w:after="160" w:before="240"/>
      </w:pPr>
      <w:r>
        <w:rPr>
          <w:rFonts w:ascii="Calibri" w:cs="Calibri" w:eastAsia="Calibri" w:hAnsi="Calibri"/>
          <w:b/>
          <w:bCs/>
          <w:color w:val="1F4E79"/>
          <w:sz w:val="32"/>
          <w:szCs w:val="32"/>
        </w:rPr>
        <w:t xml:space="preserve">4. Modalités d'accord</w:t>
      </w:r>
    </w:p>
    <w:p>
      <w:pPr>
        <w:spacing w:after="100" w:before="220"/>
      </w:pPr>
      <w:r>
        <w:rPr>
          <w:rFonts w:ascii="Calibri" w:cs="Calibri" w:eastAsia="Calibri" w:hAnsi="Calibri"/>
          <w:b/>
          <w:bCs/>
          <w:color w:val="E87722"/>
          <w:sz w:val="22"/>
          <w:szCs w:val="22"/>
        </w:rPr>
        <w:t xml:space="preserve">4.1. Format de l'accord</w:t>
      </w:r>
    </w:p>
    <w:p>
      <w:pPr>
        <w:pStyle w:val="ListParagraph"/>
        <w:numPr>
          <w:ilvl w:val="0"/>
          <w:numId w:val="2"/>
        </w:numPr>
        <w:spacing w:after="60" w:line="260"/>
      </w:pPr>
      <w:r>
        <w:rPr>
          <w:rFonts w:ascii="Calibri" w:cs="Calibri" w:eastAsia="Calibri" w:hAnsi="Calibri"/>
          <w:sz w:val="20"/>
          <w:szCs w:val="20"/>
        </w:rPr>
        <w:t xml:space="preserve">Document écrit signé (papier ou électronique).</w:t>
      </w:r>
    </w:p>
    <w:p>
      <w:pPr>
        <w:pStyle w:val="ListParagraph"/>
        <w:numPr>
          <w:ilvl w:val="0"/>
          <w:numId w:val="2"/>
        </w:numPr>
        <w:spacing w:after="60" w:line="260"/>
      </w:pPr>
      <w:r>
        <w:rPr>
          <w:rFonts w:ascii="Calibri" w:cs="Calibri" w:eastAsia="Calibri" w:hAnsi="Calibri"/>
          <w:sz w:val="20"/>
          <w:szCs w:val="20"/>
        </w:rPr>
        <w:t xml:space="preserve">Identification de la personne (nom, prénom, contact).</w:t>
      </w:r>
    </w:p>
    <w:p>
      <w:pPr>
        <w:pStyle w:val="ListParagraph"/>
        <w:numPr>
          <w:ilvl w:val="0"/>
          <w:numId w:val="2"/>
        </w:numPr>
        <w:spacing w:after="60" w:line="260"/>
      </w:pPr>
      <w:r>
        <w:rPr>
          <w:rFonts w:ascii="Calibri" w:cs="Calibri" w:eastAsia="Calibri" w:hAnsi="Calibri"/>
          <w:sz w:val="20"/>
          <w:szCs w:val="20"/>
        </w:rPr>
        <w:t xml:space="preserve">Description précise des supports d'utilisation.</w:t>
      </w:r>
    </w:p>
    <w:p>
      <w:pPr>
        <w:pStyle w:val="ListParagraph"/>
        <w:numPr>
          <w:ilvl w:val="0"/>
          <w:numId w:val="2"/>
        </w:numPr>
        <w:spacing w:after="60" w:line="260"/>
      </w:pPr>
      <w:r>
        <w:rPr>
          <w:rFonts w:ascii="Calibri" w:cs="Calibri" w:eastAsia="Calibri" w:hAnsi="Calibri"/>
          <w:sz w:val="20"/>
          <w:szCs w:val="20"/>
        </w:rPr>
        <w:t xml:space="preserve">Durée d'utilisation (3 ans recommandé, renouvelable).</w:t>
      </w:r>
    </w:p>
    <w:p>
      <w:pPr>
        <w:pStyle w:val="ListParagraph"/>
        <w:numPr>
          <w:ilvl w:val="0"/>
          <w:numId w:val="2"/>
        </w:numPr>
        <w:spacing w:after="60" w:line="260"/>
      </w:pPr>
      <w:r>
        <w:rPr>
          <w:rFonts w:ascii="Calibri" w:cs="Calibri" w:eastAsia="Calibri" w:hAnsi="Calibri"/>
          <w:sz w:val="20"/>
          <w:szCs w:val="20"/>
        </w:rPr>
        <w:t xml:space="preserve">Modalités de retrait (préavis, contact).</w:t>
      </w:r>
    </w:p>
    <w:p>
      <w:pPr>
        <w:pStyle w:val="ListParagraph"/>
        <w:numPr>
          <w:ilvl w:val="0"/>
          <w:numId w:val="2"/>
        </w:numPr>
        <w:spacing w:after="60" w:line="260"/>
      </w:pPr>
      <w:r>
        <w:rPr>
          <w:rFonts w:ascii="Calibri" w:cs="Calibri" w:eastAsia="Calibri" w:hAnsi="Calibri"/>
          <w:sz w:val="20"/>
          <w:szCs w:val="20"/>
        </w:rPr>
        <w:t xml:space="preserve">Mention de la rémunération éventuelle (si applicable).</w:t>
      </w:r>
    </w:p>
    <w:p>
      <w:pPr>
        <w:spacing w:after="100" w:before="220"/>
      </w:pPr>
      <w:r>
        <w:rPr>
          <w:rFonts w:ascii="Calibri" w:cs="Calibri" w:eastAsia="Calibri" w:hAnsi="Calibri"/>
          <w:b/>
          <w:bCs/>
          <w:color w:val="E87722"/>
          <w:sz w:val="22"/>
          <w:szCs w:val="22"/>
        </w:rPr>
        <w:t xml:space="preserve">4.2. Étapes de collecte</w:t>
      </w:r>
    </w:p>
    <w:p>
      <w:pPr>
        <w:pStyle w:val="ListParagraph"/>
        <w:numPr>
          <w:ilvl w:val="0"/>
          <w:numId w:val="3"/>
        </w:numPr>
        <w:spacing w:after="60" w:line="260"/>
      </w:pPr>
      <w:r>
        <w:rPr>
          <w:rFonts w:ascii="Calibri" w:cs="Calibri" w:eastAsia="Calibri" w:hAnsi="Calibri"/>
          <w:sz w:val="20"/>
          <w:szCs w:val="20"/>
        </w:rPr>
        <w:t xml:space="preserve">Information préalable du sujet (objectif, supports envisagés).</w:t>
      </w:r>
    </w:p>
    <w:p>
      <w:pPr>
        <w:pStyle w:val="ListParagraph"/>
        <w:numPr>
          <w:ilvl w:val="0"/>
          <w:numId w:val="3"/>
        </w:numPr>
        <w:spacing w:after="60" w:line="260"/>
      </w:pPr>
      <w:r>
        <w:rPr>
          <w:rFonts w:ascii="Calibri" w:cs="Calibri" w:eastAsia="Calibri" w:hAnsi="Calibri"/>
          <w:sz w:val="20"/>
          <w:szCs w:val="20"/>
        </w:rPr>
        <w:t xml:space="preserve">Présentation du formulaire d'accord.</w:t>
      </w:r>
    </w:p>
    <w:p>
      <w:pPr>
        <w:pStyle w:val="ListParagraph"/>
        <w:numPr>
          <w:ilvl w:val="0"/>
          <w:numId w:val="3"/>
        </w:numPr>
        <w:spacing w:after="60" w:line="260"/>
      </w:pPr>
      <w:r>
        <w:rPr>
          <w:rFonts w:ascii="Calibri" w:cs="Calibri" w:eastAsia="Calibri" w:hAnsi="Calibri"/>
          <w:sz w:val="20"/>
          <w:szCs w:val="20"/>
        </w:rPr>
        <w:t xml:space="preserve">Signature avant prise de vue (idéal) ou immédiatement après.</w:t>
      </w:r>
    </w:p>
    <w:p>
      <w:pPr>
        <w:pStyle w:val="ListParagraph"/>
        <w:numPr>
          <w:ilvl w:val="0"/>
          <w:numId w:val="3"/>
        </w:numPr>
        <w:spacing w:after="60" w:line="260"/>
      </w:pPr>
      <w:r>
        <w:rPr>
          <w:rFonts w:ascii="Calibri" w:cs="Calibri" w:eastAsia="Calibri" w:hAnsi="Calibri"/>
          <w:sz w:val="20"/>
          <w:szCs w:val="20"/>
        </w:rPr>
        <w:t xml:space="preserve">Conservation sécurisée du formulaire (cloud chiffré).</w:t>
      </w:r>
    </w:p>
    <w:p>
      <w:pPr>
        <w:pStyle w:val="ListParagraph"/>
        <w:numPr>
          <w:ilvl w:val="0"/>
          <w:numId w:val="3"/>
        </w:numPr>
        <w:spacing w:after="60" w:line="260"/>
      </w:pPr>
      <w:r>
        <w:rPr>
          <w:rFonts w:ascii="Calibri" w:cs="Calibri" w:eastAsia="Calibri" w:hAnsi="Calibri"/>
          <w:sz w:val="20"/>
          <w:szCs w:val="20"/>
        </w:rPr>
        <w:t xml:space="preserve">Lien automatique entre image et accord (référence).</w:t>
      </w:r>
    </w:p>
    <w:p>
      <w:pPr>
        <w:spacing w:after="100" w:before="220"/>
      </w:pPr>
      <w:r>
        <w:rPr>
          <w:rFonts w:ascii="Calibri" w:cs="Calibri" w:eastAsia="Calibri" w:hAnsi="Calibri"/>
          <w:b/>
          <w:bCs/>
          <w:color w:val="E87722"/>
          <w:sz w:val="22"/>
          <w:szCs w:val="22"/>
        </w:rPr>
        <w:t xml:space="preserve">4.3. Cas particulier — voyages Eventy</w:t>
      </w:r>
    </w:p>
    <w:p>
      <w:pPr>
        <w:pStyle w:val="ListParagraph"/>
        <w:numPr>
          <w:ilvl w:val="0"/>
          <w:numId w:val="2"/>
        </w:numPr>
        <w:spacing w:after="60" w:line="260"/>
      </w:pPr>
      <w:r>
        <w:rPr>
          <w:rFonts w:ascii="Calibri" w:cs="Calibri" w:eastAsia="Calibri" w:hAnsi="Calibri"/>
          <w:sz w:val="20"/>
          <w:szCs w:val="20"/>
        </w:rPr>
        <w:t xml:space="preserve">Information dans le roadbook voyageur (mentionné J-30 avant départ).</w:t>
      </w:r>
    </w:p>
    <w:p>
      <w:pPr>
        <w:pStyle w:val="ListParagraph"/>
        <w:numPr>
          <w:ilvl w:val="0"/>
          <w:numId w:val="2"/>
        </w:numPr>
        <w:spacing w:after="60" w:line="260"/>
      </w:pPr>
      <w:r>
        <w:rPr>
          <w:rFonts w:ascii="Calibri" w:cs="Calibri" w:eastAsia="Calibri" w:hAnsi="Calibri"/>
          <w:sz w:val="20"/>
          <w:szCs w:val="20"/>
        </w:rPr>
        <w:t xml:space="preserve">Possibilité de refuser dès la réservation (case à cocher dans le profil).</w:t>
      </w:r>
    </w:p>
    <w:p>
      <w:pPr>
        <w:pStyle w:val="ListParagraph"/>
        <w:numPr>
          <w:ilvl w:val="0"/>
          <w:numId w:val="2"/>
        </w:numPr>
        <w:spacing w:after="60" w:line="260"/>
      </w:pPr>
      <w:r>
        <w:rPr>
          <w:rFonts w:ascii="Calibri" w:cs="Calibri" w:eastAsia="Calibri" w:hAnsi="Calibri"/>
          <w:sz w:val="20"/>
          <w:szCs w:val="20"/>
        </w:rPr>
        <w:t xml:space="preserve">Confirmation orale par l'accompagnateur en début de voyage.</w:t>
      </w:r>
    </w:p>
    <w:p>
      <w:pPr>
        <w:pStyle w:val="ListParagraph"/>
        <w:numPr>
          <w:ilvl w:val="0"/>
          <w:numId w:val="2"/>
        </w:numPr>
        <w:spacing w:after="60" w:line="260"/>
      </w:pPr>
      <w:r>
        <w:rPr>
          <w:rFonts w:ascii="Calibri" w:cs="Calibri" w:eastAsia="Calibri" w:hAnsi="Calibri"/>
          <w:sz w:val="20"/>
          <w:szCs w:val="20"/>
        </w:rPr>
        <w:t xml:space="preserve">Accord écrit à signer pour usage post-voyage.</w:t>
      </w:r>
    </w:p>
    <w:p>
      <w:pPr>
        <w:spacing w:after="160" w:before="240"/>
      </w:pPr>
      <w:r>
        <w:rPr>
          <w:rFonts w:ascii="Calibri" w:cs="Calibri" w:eastAsia="Calibri" w:hAnsi="Calibri"/>
          <w:b/>
          <w:bCs/>
          <w:color w:val="1F4E79"/>
          <w:sz w:val="32"/>
          <w:szCs w:val="32"/>
        </w:rPr>
        <w:t xml:space="preserve">5. Utilisations autorisées et interdites</w:t>
      </w:r>
    </w:p>
    <w:p>
      <w:pPr>
        <w:spacing w:after="100" w:before="220"/>
      </w:pPr>
      <w:r>
        <w:rPr>
          <w:rFonts w:ascii="Calibri" w:cs="Calibri" w:eastAsia="Calibri" w:hAnsi="Calibri"/>
          <w:b/>
          <w:bCs/>
          <w:color w:val="E87722"/>
          <w:sz w:val="22"/>
          <w:szCs w:val="22"/>
        </w:rPr>
        <w:t xml:space="preserve">5.1. Utilisations autorisées (avec accord)</w:t>
      </w:r>
    </w:p>
    <w:p>
      <w:pPr>
        <w:pStyle w:val="ListParagraph"/>
        <w:numPr>
          <w:ilvl w:val="0"/>
          <w:numId w:val="2"/>
        </w:numPr>
        <w:spacing w:after="60" w:line="260"/>
      </w:pPr>
      <w:r>
        <w:rPr>
          <w:rFonts w:ascii="Calibri" w:cs="Calibri" w:eastAsia="Calibri" w:hAnsi="Calibri"/>
          <w:sz w:val="20"/>
          <w:szCs w:val="20"/>
        </w:rPr>
        <w:t xml:space="preserve">Site eventylife.fr et blog.</w:t>
      </w:r>
    </w:p>
    <w:p>
      <w:pPr>
        <w:pStyle w:val="ListParagraph"/>
        <w:numPr>
          <w:ilvl w:val="0"/>
          <w:numId w:val="2"/>
        </w:numPr>
        <w:spacing w:after="60" w:line="260"/>
      </w:pPr>
      <w:r>
        <w:rPr>
          <w:rFonts w:ascii="Calibri" w:cs="Calibri" w:eastAsia="Calibri" w:hAnsi="Calibri"/>
          <w:sz w:val="20"/>
          <w:szCs w:val="20"/>
        </w:rPr>
        <w:t xml:space="preserve">Réseaux sociaux Eventy (Instagram, Facebook, TikTok, LinkedIn).</w:t>
      </w:r>
    </w:p>
    <w:p>
      <w:pPr>
        <w:pStyle w:val="ListParagraph"/>
        <w:numPr>
          <w:ilvl w:val="0"/>
          <w:numId w:val="2"/>
        </w:numPr>
        <w:spacing w:after="60" w:line="260"/>
      </w:pPr>
      <w:r>
        <w:rPr>
          <w:rFonts w:ascii="Calibri" w:cs="Calibri" w:eastAsia="Calibri" w:hAnsi="Calibri"/>
          <w:sz w:val="20"/>
          <w:szCs w:val="20"/>
        </w:rPr>
        <w:t xml:space="preserve">Newsletters.</w:t>
      </w:r>
    </w:p>
    <w:p>
      <w:pPr>
        <w:pStyle w:val="ListParagraph"/>
        <w:numPr>
          <w:ilvl w:val="0"/>
          <w:numId w:val="2"/>
        </w:numPr>
        <w:spacing w:after="60" w:line="260"/>
      </w:pPr>
      <w:r>
        <w:rPr>
          <w:rFonts w:ascii="Calibri" w:cs="Calibri" w:eastAsia="Calibri" w:hAnsi="Calibri"/>
          <w:sz w:val="20"/>
          <w:szCs w:val="20"/>
        </w:rPr>
        <w:t xml:space="preserve">Supports presse et institutionnels.</w:t>
      </w:r>
    </w:p>
    <w:p>
      <w:pPr>
        <w:pStyle w:val="ListParagraph"/>
        <w:numPr>
          <w:ilvl w:val="0"/>
          <w:numId w:val="2"/>
        </w:numPr>
        <w:spacing w:after="60" w:line="260"/>
      </w:pPr>
      <w:r>
        <w:rPr>
          <w:rFonts w:ascii="Calibri" w:cs="Calibri" w:eastAsia="Calibri" w:hAnsi="Calibri"/>
          <w:sz w:val="20"/>
          <w:szCs w:val="20"/>
        </w:rPr>
        <w:t xml:space="preserve">Présentations investisseurs (interne).</w:t>
      </w:r>
    </w:p>
    <w:p>
      <w:pPr>
        <w:pStyle w:val="ListParagraph"/>
        <w:numPr>
          <w:ilvl w:val="0"/>
          <w:numId w:val="2"/>
        </w:numPr>
        <w:spacing w:after="60" w:line="260"/>
      </w:pPr>
      <w:r>
        <w:rPr>
          <w:rFonts w:ascii="Calibri" w:cs="Calibri" w:eastAsia="Calibri" w:hAnsi="Calibri"/>
          <w:sz w:val="20"/>
          <w:szCs w:val="20"/>
        </w:rPr>
        <w:t xml:space="preserve">Support commerciaux (catalogue, brochure).</w:t>
      </w:r>
    </w:p>
    <w:p>
      <w:pPr>
        <w:pStyle w:val="ListParagraph"/>
        <w:numPr>
          <w:ilvl w:val="0"/>
          <w:numId w:val="2"/>
        </w:numPr>
        <w:spacing w:after="60" w:line="260"/>
      </w:pPr>
      <w:r>
        <w:rPr>
          <w:rFonts w:ascii="Calibri" w:cs="Calibri" w:eastAsia="Calibri" w:hAnsi="Calibri"/>
          <w:sz w:val="20"/>
          <w:szCs w:val="20"/>
        </w:rPr>
        <w:t xml:space="preserve">Communication de crise (avec accord renouvelé en contexte particulier).</w:t>
      </w:r>
    </w:p>
    <w:p>
      <w:pPr>
        <w:spacing w:after="100" w:before="220"/>
      </w:pPr>
      <w:r>
        <w:rPr>
          <w:rFonts w:ascii="Calibri" w:cs="Calibri" w:eastAsia="Calibri" w:hAnsi="Calibri"/>
          <w:b/>
          <w:bCs/>
          <w:color w:val="E87722"/>
          <w:sz w:val="22"/>
          <w:szCs w:val="22"/>
        </w:rPr>
        <w:t xml:space="preserve">5.2. Utilisations interdites</w:t>
      </w:r>
    </w:p>
    <w:p>
      <w:pPr>
        <w:pStyle w:val="ListParagraph"/>
        <w:numPr>
          <w:ilvl w:val="0"/>
          <w:numId w:val="2"/>
        </w:numPr>
        <w:spacing w:after="60" w:line="260"/>
      </w:pPr>
      <w:r>
        <w:rPr>
          <w:rFonts w:ascii="Calibri" w:cs="Calibri" w:eastAsia="Calibri" w:hAnsi="Calibri"/>
          <w:sz w:val="20"/>
          <w:szCs w:val="20"/>
        </w:rPr>
        <w:t xml:space="preserve">Cession à des tiers sans accord exprès du sujet.</w:t>
      </w:r>
    </w:p>
    <w:p>
      <w:pPr>
        <w:pStyle w:val="ListParagraph"/>
        <w:numPr>
          <w:ilvl w:val="0"/>
          <w:numId w:val="2"/>
        </w:numPr>
        <w:spacing w:after="60" w:line="260"/>
      </w:pPr>
      <w:r>
        <w:rPr>
          <w:rFonts w:ascii="Calibri" w:cs="Calibri" w:eastAsia="Calibri" w:hAnsi="Calibri"/>
          <w:sz w:val="20"/>
          <w:szCs w:val="20"/>
        </w:rPr>
        <w:t xml:space="preserve">Modification dénaturante (deep fake, montages trompeurs).</w:t>
      </w:r>
    </w:p>
    <w:p>
      <w:pPr>
        <w:pStyle w:val="ListParagraph"/>
        <w:numPr>
          <w:ilvl w:val="0"/>
          <w:numId w:val="2"/>
        </w:numPr>
        <w:spacing w:after="60" w:line="260"/>
      </w:pPr>
      <w:r>
        <w:rPr>
          <w:rFonts w:ascii="Calibri" w:cs="Calibri" w:eastAsia="Calibri" w:hAnsi="Calibri"/>
          <w:sz w:val="20"/>
          <w:szCs w:val="20"/>
        </w:rPr>
        <w:t xml:space="preserve">Utilisation à des fins politiques, religieuses ou commerciales hors Eventy.</w:t>
      </w:r>
    </w:p>
    <w:p>
      <w:pPr>
        <w:pStyle w:val="ListParagraph"/>
        <w:numPr>
          <w:ilvl w:val="0"/>
          <w:numId w:val="2"/>
        </w:numPr>
        <w:spacing w:after="60" w:line="260"/>
      </w:pPr>
      <w:r>
        <w:rPr>
          <w:rFonts w:ascii="Calibri" w:cs="Calibri" w:eastAsia="Calibri" w:hAnsi="Calibri"/>
          <w:sz w:val="20"/>
          <w:szCs w:val="20"/>
        </w:rPr>
        <w:t xml:space="preserve">Vente ou échange contre rémunération à un tiers.</w:t>
      </w:r>
    </w:p>
    <w:p>
      <w:pPr>
        <w:pStyle w:val="ListParagraph"/>
        <w:numPr>
          <w:ilvl w:val="0"/>
          <w:numId w:val="2"/>
        </w:numPr>
        <w:spacing w:after="60" w:line="260"/>
      </w:pPr>
      <w:r>
        <w:rPr>
          <w:rFonts w:ascii="Calibri" w:cs="Calibri" w:eastAsia="Calibri" w:hAnsi="Calibri"/>
          <w:sz w:val="20"/>
          <w:szCs w:val="20"/>
        </w:rPr>
        <w:t xml:space="preserve">Utilisation après retrait du consentement.</w:t>
      </w:r>
    </w:p>
    <w:p>
      <w:pPr>
        <w:spacing w:after="160" w:before="240"/>
      </w:pPr>
      <w:r>
        <w:rPr>
          <w:rFonts w:ascii="Calibri" w:cs="Calibri" w:eastAsia="Calibri" w:hAnsi="Calibri"/>
          <w:b/>
          <w:bCs/>
          <w:color w:val="1F4E79"/>
          <w:sz w:val="32"/>
          <w:szCs w:val="32"/>
        </w:rPr>
        <w:t xml:space="preserve">6. Droit de retrait</w:t>
      </w:r>
    </w:p>
    <w:p>
      <w:pPr>
        <w:spacing w:after="100" w:before="220"/>
      </w:pPr>
      <w:r>
        <w:rPr>
          <w:rFonts w:ascii="Calibri" w:cs="Calibri" w:eastAsia="Calibri" w:hAnsi="Calibri"/>
          <w:b/>
          <w:bCs/>
          <w:color w:val="E87722"/>
          <w:sz w:val="22"/>
          <w:szCs w:val="22"/>
        </w:rPr>
        <w:t xml:space="preserve">6.1. Modalités</w:t>
      </w:r>
    </w:p>
    <w:p>
      <w:pPr>
        <w:pStyle w:val="ListParagraph"/>
        <w:numPr>
          <w:ilvl w:val="0"/>
          <w:numId w:val="2"/>
        </w:numPr>
        <w:spacing w:after="60" w:line="260"/>
      </w:pPr>
      <w:r>
        <w:rPr>
          <w:rFonts w:ascii="Calibri" w:cs="Calibri" w:eastAsia="Calibri" w:hAnsi="Calibri"/>
          <w:sz w:val="20"/>
          <w:szCs w:val="20"/>
        </w:rPr>
        <w:t xml:space="preserve">Possible à tout moment.</w:t>
      </w:r>
    </w:p>
    <w:p>
      <w:pPr>
        <w:pStyle w:val="ListParagraph"/>
        <w:numPr>
          <w:ilvl w:val="0"/>
          <w:numId w:val="2"/>
        </w:numPr>
        <w:spacing w:after="60" w:line="260"/>
      </w:pPr>
      <w:r>
        <w:rPr>
          <w:rFonts w:ascii="Calibri" w:cs="Calibri" w:eastAsia="Calibri" w:hAnsi="Calibri"/>
          <w:sz w:val="20"/>
          <w:szCs w:val="20"/>
        </w:rPr>
        <w:t xml:space="preserve">Demande envoyée à : image@eventylife.fr.</w:t>
      </w:r>
    </w:p>
    <w:p>
      <w:pPr>
        <w:pStyle w:val="ListParagraph"/>
        <w:numPr>
          <w:ilvl w:val="0"/>
          <w:numId w:val="2"/>
        </w:numPr>
        <w:spacing w:after="60" w:line="260"/>
      </w:pPr>
      <w:r>
        <w:rPr>
          <w:rFonts w:ascii="Calibri" w:cs="Calibri" w:eastAsia="Calibri" w:hAnsi="Calibri"/>
          <w:sz w:val="20"/>
          <w:szCs w:val="20"/>
        </w:rPr>
        <w:t xml:space="preserve">Effet sous 30 jours pour les supports en ligne.</w:t>
      </w:r>
    </w:p>
    <w:p>
      <w:pPr>
        <w:pStyle w:val="ListParagraph"/>
        <w:numPr>
          <w:ilvl w:val="0"/>
          <w:numId w:val="2"/>
        </w:numPr>
        <w:spacing w:after="60" w:line="260"/>
      </w:pPr>
      <w:r>
        <w:rPr>
          <w:rFonts w:ascii="Calibri" w:cs="Calibri" w:eastAsia="Calibri" w:hAnsi="Calibri"/>
          <w:sz w:val="20"/>
          <w:szCs w:val="20"/>
        </w:rPr>
        <w:t xml:space="preserve">Retrait conservé en archive Eventy (refus du retrait des supports physiques imprimés déjà distribués sauf cas exceptionnel).</w:t>
      </w:r>
    </w:p>
    <w:p>
      <w:pPr>
        <w:spacing w:after="100" w:before="220"/>
      </w:pPr>
      <w:r>
        <w:rPr>
          <w:rFonts w:ascii="Calibri" w:cs="Calibri" w:eastAsia="Calibri" w:hAnsi="Calibri"/>
          <w:b/>
          <w:bCs/>
          <w:color w:val="E87722"/>
          <w:sz w:val="22"/>
          <w:szCs w:val="22"/>
        </w:rPr>
        <w:t xml:space="preserve">6.2. Limites</w:t>
      </w:r>
    </w:p>
    <w:p>
      <w:pPr>
        <w:pStyle w:val="ListParagraph"/>
        <w:numPr>
          <w:ilvl w:val="0"/>
          <w:numId w:val="2"/>
        </w:numPr>
        <w:spacing w:after="60" w:line="260"/>
      </w:pPr>
      <w:r>
        <w:rPr>
          <w:rFonts w:ascii="Calibri" w:cs="Calibri" w:eastAsia="Calibri" w:hAnsi="Calibri"/>
          <w:sz w:val="20"/>
          <w:szCs w:val="20"/>
        </w:rPr>
        <w:t xml:space="preserve">Pas de retrait rétroactif sur supports physiques distribués (catalogue imprimé, etc.).</w:t>
      </w:r>
    </w:p>
    <w:p>
      <w:pPr>
        <w:pStyle w:val="ListParagraph"/>
        <w:numPr>
          <w:ilvl w:val="0"/>
          <w:numId w:val="2"/>
        </w:numPr>
        <w:spacing w:after="60" w:line="260"/>
      </w:pPr>
      <w:r>
        <w:rPr>
          <w:rFonts w:ascii="Calibri" w:cs="Calibri" w:eastAsia="Calibri" w:hAnsi="Calibri"/>
          <w:sz w:val="20"/>
          <w:szCs w:val="20"/>
        </w:rPr>
        <w:t xml:space="preserve">Pas de retrait pour archives historiques (maintien possible avec floutage).</w:t>
      </w:r>
    </w:p>
    <w:p>
      <w:pPr>
        <w:pStyle w:val="ListParagraph"/>
        <w:numPr>
          <w:ilvl w:val="0"/>
          <w:numId w:val="2"/>
        </w:numPr>
        <w:spacing w:after="60" w:line="260"/>
      </w:pPr>
      <w:r>
        <w:rPr>
          <w:rFonts w:ascii="Calibri" w:cs="Calibri" w:eastAsia="Calibri" w:hAnsi="Calibri"/>
          <w:sz w:val="20"/>
          <w:szCs w:val="20"/>
        </w:rPr>
        <w:t xml:space="preserve">Pas de retrait abusif (fraude — Eventy peut conserver une trace).</w:t>
      </w:r>
    </w:p>
    <w:p>
      <w:pPr>
        <w:spacing w:after="160" w:before="240"/>
      </w:pPr>
      <w:r>
        <w:rPr>
          <w:rFonts w:ascii="Calibri" w:cs="Calibri" w:eastAsia="Calibri" w:hAnsi="Calibri"/>
          <w:b/>
          <w:bCs/>
          <w:color w:val="1F4E79"/>
          <w:sz w:val="32"/>
          <w:szCs w:val="32"/>
        </w:rPr>
        <w:t xml:space="preserve">7. Stockage et sécurité</w:t>
      </w:r>
    </w:p>
    <w:p>
      <w:pPr>
        <w:pStyle w:val="ListParagraph"/>
        <w:numPr>
          <w:ilvl w:val="0"/>
          <w:numId w:val="2"/>
        </w:numPr>
        <w:spacing w:after="60" w:line="260"/>
      </w:pPr>
      <w:r>
        <w:rPr>
          <w:rFonts w:ascii="Calibri" w:cs="Calibri" w:eastAsia="Calibri" w:hAnsi="Calibri"/>
          <w:sz w:val="20"/>
          <w:szCs w:val="20"/>
        </w:rPr>
        <w:t xml:space="preserve">Photos et vidéos conservées sur cloud sécurisé France (Scaleway Object Storage).</w:t>
      </w:r>
    </w:p>
    <w:p>
      <w:pPr>
        <w:pStyle w:val="ListParagraph"/>
        <w:numPr>
          <w:ilvl w:val="0"/>
          <w:numId w:val="2"/>
        </w:numPr>
        <w:spacing w:after="60" w:line="260"/>
      </w:pPr>
      <w:r>
        <w:rPr>
          <w:rFonts w:ascii="Calibri" w:cs="Calibri" w:eastAsia="Calibri" w:hAnsi="Calibri"/>
          <w:sz w:val="20"/>
          <w:szCs w:val="20"/>
        </w:rPr>
        <w:t xml:space="preserve">Accord lié à chaque média (métadonnées).</w:t>
      </w:r>
    </w:p>
    <w:p>
      <w:pPr>
        <w:pStyle w:val="ListParagraph"/>
        <w:numPr>
          <w:ilvl w:val="0"/>
          <w:numId w:val="2"/>
        </w:numPr>
        <w:spacing w:after="60" w:line="260"/>
      </w:pPr>
      <w:r>
        <w:rPr>
          <w:rFonts w:ascii="Calibri" w:cs="Calibri" w:eastAsia="Calibri" w:hAnsi="Calibri"/>
          <w:sz w:val="20"/>
          <w:szCs w:val="20"/>
        </w:rPr>
        <w:t xml:space="preserve">Accès restreint à l'équipe communication + Président.</w:t>
      </w:r>
    </w:p>
    <w:p>
      <w:pPr>
        <w:pStyle w:val="ListParagraph"/>
        <w:numPr>
          <w:ilvl w:val="0"/>
          <w:numId w:val="2"/>
        </w:numPr>
        <w:spacing w:after="60" w:line="260"/>
      </w:pPr>
      <w:r>
        <w:rPr>
          <w:rFonts w:ascii="Calibri" w:cs="Calibri" w:eastAsia="Calibri" w:hAnsi="Calibri"/>
          <w:sz w:val="20"/>
          <w:szCs w:val="20"/>
        </w:rPr>
        <w:t xml:space="preserve">Conservation : durée du consentement + 1 an d'archive.</w:t>
      </w:r>
    </w:p>
    <w:p>
      <w:pPr>
        <w:pStyle w:val="ListParagraph"/>
        <w:numPr>
          <w:ilvl w:val="0"/>
          <w:numId w:val="2"/>
        </w:numPr>
        <w:spacing w:after="60" w:line="260"/>
      </w:pPr>
      <w:r>
        <w:rPr>
          <w:rFonts w:ascii="Calibri" w:cs="Calibri" w:eastAsia="Calibri" w:hAnsi="Calibri"/>
          <w:sz w:val="20"/>
          <w:szCs w:val="20"/>
        </w:rPr>
        <w:t xml:space="preserve">Suppression définitive après cette période.</w:t>
      </w:r>
    </w:p>
    <w:p>
      <w:pPr>
        <w:pStyle w:val="ListParagraph"/>
        <w:numPr>
          <w:ilvl w:val="0"/>
          <w:numId w:val="2"/>
        </w:numPr>
        <w:spacing w:after="60" w:line="260"/>
      </w:pPr>
      <w:r>
        <w:rPr>
          <w:rFonts w:ascii="Calibri" w:cs="Calibri" w:eastAsia="Calibri" w:hAnsi="Calibri"/>
          <w:sz w:val="20"/>
          <w:szCs w:val="20"/>
        </w:rPr>
        <w:t xml:space="preserve">Cohérence avec Politique cybersécurité.</w:t>
      </w:r>
    </w:p>
    <w:p>
      <w:pPr>
        <w:spacing w:after="160" w:before="240"/>
      </w:pPr>
      <w:r>
        <w:rPr>
          <w:rFonts w:ascii="Calibri" w:cs="Calibri" w:eastAsia="Calibri" w:hAnsi="Calibri"/>
          <w:b/>
          <w:bCs/>
          <w:color w:val="1F4E79"/>
          <w:sz w:val="32"/>
          <w:szCs w:val="32"/>
        </w:rPr>
        <w:t xml:space="preserve">8. Cas spécifiques</w:t>
      </w:r>
    </w:p>
    <w:p>
      <w:pPr>
        <w:spacing w:after="100" w:before="220"/>
      </w:pPr>
      <w:r>
        <w:rPr>
          <w:rFonts w:ascii="Calibri" w:cs="Calibri" w:eastAsia="Calibri" w:hAnsi="Calibri"/>
          <w:b/>
          <w:bCs/>
          <w:color w:val="E87722"/>
          <w:sz w:val="22"/>
          <w:szCs w:val="22"/>
        </w:rPr>
        <w:t xml:space="preserve">8.1. Photos de groupe lors d'un voyage</w:t>
      </w:r>
    </w:p>
    <w:p>
      <w:pPr>
        <w:pStyle w:val="ListParagraph"/>
        <w:numPr>
          <w:ilvl w:val="0"/>
          <w:numId w:val="2"/>
        </w:numPr>
        <w:spacing w:after="60" w:line="260"/>
      </w:pPr>
      <w:r>
        <w:rPr>
          <w:rFonts w:ascii="Calibri" w:cs="Calibri" w:eastAsia="Calibri" w:hAnsi="Calibri"/>
          <w:sz w:val="20"/>
          <w:szCs w:val="20"/>
        </w:rPr>
        <w:t xml:space="preserve">Accompagnateur prend des photos du groupe avec accord oral systématique.</w:t>
      </w:r>
    </w:p>
    <w:p>
      <w:pPr>
        <w:pStyle w:val="ListParagraph"/>
        <w:numPr>
          <w:ilvl w:val="0"/>
          <w:numId w:val="2"/>
        </w:numPr>
        <w:spacing w:after="60" w:line="260"/>
      </w:pPr>
      <w:r>
        <w:rPr>
          <w:rFonts w:ascii="Calibri" w:cs="Calibri" w:eastAsia="Calibri" w:hAnsi="Calibri"/>
          <w:sz w:val="20"/>
          <w:szCs w:val="20"/>
        </w:rPr>
        <w:t xml:space="preserve">Distribution post-voyage par cloud sécurisé (Drive, WeTransfer).</w:t>
      </w:r>
    </w:p>
    <w:p>
      <w:pPr>
        <w:pStyle w:val="ListParagraph"/>
        <w:numPr>
          <w:ilvl w:val="0"/>
          <w:numId w:val="2"/>
        </w:numPr>
        <w:spacing w:after="60" w:line="260"/>
      </w:pPr>
      <w:r>
        <w:rPr>
          <w:rFonts w:ascii="Calibri" w:cs="Calibri" w:eastAsia="Calibri" w:hAnsi="Calibri"/>
          <w:sz w:val="20"/>
          <w:szCs w:val="20"/>
        </w:rPr>
        <w:t xml:space="preserve">Utilisation ultérieure par Eventy avec accord écrit.</w:t>
      </w:r>
    </w:p>
    <w:p>
      <w:pPr>
        <w:spacing w:after="100" w:before="220"/>
      </w:pPr>
      <w:r>
        <w:rPr>
          <w:rFonts w:ascii="Calibri" w:cs="Calibri" w:eastAsia="Calibri" w:hAnsi="Calibri"/>
          <w:b/>
          <w:bCs/>
          <w:color w:val="E87722"/>
          <w:sz w:val="22"/>
          <w:szCs w:val="22"/>
        </w:rPr>
        <w:t xml:space="preserve">8.2. Témoignages voyageurs</w:t>
      </w:r>
    </w:p>
    <w:p>
      <w:pPr>
        <w:pStyle w:val="ListParagraph"/>
        <w:numPr>
          <w:ilvl w:val="0"/>
          <w:numId w:val="2"/>
        </w:numPr>
        <w:spacing w:after="60" w:line="260"/>
      </w:pPr>
      <w:r>
        <w:rPr>
          <w:rFonts w:ascii="Calibri" w:cs="Calibri" w:eastAsia="Calibri" w:hAnsi="Calibri"/>
          <w:sz w:val="20"/>
          <w:szCs w:val="20"/>
        </w:rPr>
        <w:t xml:space="preserve">Cohérence avec Programme de fidélisation Eventy Famille (avec accord).</w:t>
      </w:r>
    </w:p>
    <w:p>
      <w:pPr>
        <w:pStyle w:val="ListParagraph"/>
        <w:numPr>
          <w:ilvl w:val="0"/>
          <w:numId w:val="2"/>
        </w:numPr>
        <w:spacing w:after="60" w:line="260"/>
      </w:pPr>
      <w:r>
        <w:rPr>
          <w:rFonts w:ascii="Calibri" w:cs="Calibri" w:eastAsia="Calibri" w:hAnsi="Calibri"/>
          <w:sz w:val="20"/>
          <w:szCs w:val="20"/>
        </w:rPr>
        <w:t xml:space="preserve">Rémunération éventuelle (avoir voyage, mention dans le Cercle des Légendes).</w:t>
      </w:r>
    </w:p>
    <w:p>
      <w:pPr>
        <w:pStyle w:val="ListParagraph"/>
        <w:numPr>
          <w:ilvl w:val="0"/>
          <w:numId w:val="2"/>
        </w:numPr>
        <w:spacing w:after="60" w:line="260"/>
      </w:pPr>
      <w:r>
        <w:rPr>
          <w:rFonts w:ascii="Calibri" w:cs="Calibri" w:eastAsia="Calibri" w:hAnsi="Calibri"/>
          <w:sz w:val="20"/>
          <w:szCs w:val="20"/>
        </w:rPr>
        <w:t xml:space="preserve">Refus systématique de l'achat de témoignages.</w:t>
      </w:r>
    </w:p>
    <w:p>
      <w:pPr>
        <w:spacing w:after="100" w:before="220"/>
      </w:pPr>
      <w:r>
        <w:rPr>
          <w:rFonts w:ascii="Calibri" w:cs="Calibri" w:eastAsia="Calibri" w:hAnsi="Calibri"/>
          <w:b/>
          <w:bCs/>
          <w:color w:val="E87722"/>
          <w:sz w:val="22"/>
          <w:szCs w:val="22"/>
        </w:rPr>
        <w:t xml:space="preserve">8.3. Photos de partenaires HRA</w:t>
      </w:r>
    </w:p>
    <w:p>
      <w:pPr>
        <w:pStyle w:val="ListParagraph"/>
        <w:numPr>
          <w:ilvl w:val="0"/>
          <w:numId w:val="2"/>
        </w:numPr>
        <w:spacing w:after="60" w:line="260"/>
      </w:pPr>
      <w:r>
        <w:rPr>
          <w:rFonts w:ascii="Calibri" w:cs="Calibri" w:eastAsia="Calibri" w:hAnsi="Calibri"/>
          <w:sz w:val="20"/>
          <w:szCs w:val="20"/>
        </w:rPr>
        <w:t xml:space="preserve">Accord du partenaire pour utilisation marketing.</w:t>
      </w:r>
    </w:p>
    <w:p>
      <w:pPr>
        <w:pStyle w:val="ListParagraph"/>
        <w:numPr>
          <w:ilvl w:val="0"/>
          <w:numId w:val="2"/>
        </w:numPr>
        <w:spacing w:after="60" w:line="260"/>
      </w:pPr>
      <w:r>
        <w:rPr>
          <w:rFonts w:ascii="Calibri" w:cs="Calibri" w:eastAsia="Calibri" w:hAnsi="Calibri"/>
          <w:sz w:val="20"/>
          <w:szCs w:val="20"/>
        </w:rPr>
        <w:t xml:space="preserve">Mention « © Eventy Life » et crédit du partenaire.</w:t>
      </w:r>
    </w:p>
    <w:p>
      <w:pPr>
        <w:pStyle w:val="ListParagraph"/>
        <w:numPr>
          <w:ilvl w:val="0"/>
          <w:numId w:val="2"/>
        </w:numPr>
        <w:spacing w:after="60" w:line="260"/>
      </w:pPr>
      <w:r>
        <w:rPr>
          <w:rFonts w:ascii="Calibri" w:cs="Calibri" w:eastAsia="Calibri" w:hAnsi="Calibri"/>
          <w:sz w:val="20"/>
          <w:szCs w:val="20"/>
        </w:rPr>
        <w:t xml:space="preserve">Cohérence avec Contrat HRA Partenaire.</w:t>
      </w:r>
    </w:p>
    <w:p>
      <w:pPr>
        <w:spacing w:after="100" w:before="220"/>
      </w:pPr>
      <w:r>
        <w:rPr>
          <w:rFonts w:ascii="Calibri" w:cs="Calibri" w:eastAsia="Calibri" w:hAnsi="Calibri"/>
          <w:b/>
          <w:bCs/>
          <w:color w:val="E87722"/>
          <w:sz w:val="22"/>
          <w:szCs w:val="22"/>
        </w:rPr>
        <w:t xml:space="preserve">8.4. Équipe Eventy</w:t>
      </w:r>
    </w:p>
    <w:p>
      <w:pPr>
        <w:pStyle w:val="ListParagraph"/>
        <w:numPr>
          <w:ilvl w:val="0"/>
          <w:numId w:val="2"/>
        </w:numPr>
        <w:spacing w:after="60" w:line="260"/>
      </w:pPr>
      <w:r>
        <w:rPr>
          <w:rFonts w:ascii="Calibri" w:cs="Calibri" w:eastAsia="Calibri" w:hAnsi="Calibri"/>
          <w:sz w:val="20"/>
          <w:szCs w:val="20"/>
        </w:rPr>
        <w:t xml:space="preserve">Accord à l'embauche pour utilisation interne et externe (cohérence Procédure de recrutement).</w:t>
      </w:r>
    </w:p>
    <w:p>
      <w:pPr>
        <w:pStyle w:val="ListParagraph"/>
        <w:numPr>
          <w:ilvl w:val="0"/>
          <w:numId w:val="2"/>
        </w:numPr>
        <w:spacing w:after="60" w:line="260"/>
      </w:pPr>
      <w:r>
        <w:rPr>
          <w:rFonts w:ascii="Calibri" w:cs="Calibri" w:eastAsia="Calibri" w:hAnsi="Calibri"/>
          <w:sz w:val="20"/>
          <w:szCs w:val="20"/>
        </w:rPr>
        <w:t xml:space="preserve">Refus possible sans conséquence.</w:t>
      </w:r>
    </w:p>
    <w:p>
      <w:pPr>
        <w:pStyle w:val="ListParagraph"/>
        <w:numPr>
          <w:ilvl w:val="0"/>
          <w:numId w:val="2"/>
        </w:numPr>
        <w:spacing w:after="60" w:line="260"/>
      </w:pPr>
      <w:r>
        <w:rPr>
          <w:rFonts w:ascii="Calibri" w:cs="Calibri" w:eastAsia="Calibri" w:hAnsi="Calibri"/>
          <w:sz w:val="20"/>
          <w:szCs w:val="20"/>
        </w:rPr>
        <w:t xml:space="preserve">Photos professionnelles fournies à l'équipe pour usage personnel.</w:t>
      </w:r>
    </w:p>
    <w:p>
      <w:pPr>
        <w:spacing w:after="160" w:before="240"/>
      </w:pPr>
      <w:r>
        <w:rPr>
          <w:rFonts w:ascii="Calibri" w:cs="Calibri" w:eastAsia="Calibri" w:hAnsi="Calibri"/>
          <w:b/>
          <w:bCs/>
          <w:color w:val="1F4E79"/>
          <w:sz w:val="32"/>
          <w:szCs w:val="32"/>
        </w:rPr>
        <w:t xml:space="preserve">9.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d'accords signés / images utilisées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traitement demande retrait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j</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14 j</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droit à l'image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Audits annuels conformité</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Formation équipe annuelle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bl>
    <w:p>
      <w:pPr>
        <w:spacing w:after="160" w:before="240"/>
      </w:pPr>
      <w:r>
        <w:rPr>
          <w:rFonts w:ascii="Calibri" w:cs="Calibri" w:eastAsia="Calibri" w:hAnsi="Calibri"/>
          <w:b/>
          <w:bCs/>
          <w:color w:val="1F4E79"/>
          <w:sz w:val="32"/>
          <w:szCs w:val="32"/>
        </w:rPr>
        <w:t xml:space="preserve">10. Engagements éthiques</w:t>
      </w:r>
    </w:p>
    <w:p>
      <w:pPr>
        <w:pStyle w:val="ListParagraph"/>
        <w:numPr>
          <w:ilvl w:val="0"/>
          <w:numId w:val="2"/>
        </w:numPr>
        <w:spacing w:after="60" w:line="260"/>
      </w:pPr>
      <w:r>
        <w:rPr>
          <w:rFonts w:ascii="Calibri" w:cs="Calibri" w:eastAsia="Calibri" w:hAnsi="Calibri"/>
          <w:sz w:val="20"/>
          <w:szCs w:val="20"/>
        </w:rPr>
        <w:t xml:space="preserve">Respect absolu du droit à l'image.</w:t>
      </w:r>
    </w:p>
    <w:p>
      <w:pPr>
        <w:pStyle w:val="ListParagraph"/>
        <w:numPr>
          <w:ilvl w:val="0"/>
          <w:numId w:val="2"/>
        </w:numPr>
        <w:spacing w:after="60" w:line="260"/>
      </w:pPr>
      <w:r>
        <w:rPr>
          <w:rFonts w:ascii="Calibri" w:cs="Calibri" w:eastAsia="Calibri" w:hAnsi="Calibri"/>
          <w:sz w:val="20"/>
          <w:szCs w:val="20"/>
        </w:rPr>
        <w:t xml:space="preserve">Refus du chantage à la rémunération en échange du droit à l'image.</w:t>
      </w:r>
    </w:p>
    <w:p>
      <w:pPr>
        <w:pStyle w:val="ListParagraph"/>
        <w:numPr>
          <w:ilvl w:val="0"/>
          <w:numId w:val="2"/>
        </w:numPr>
        <w:spacing w:after="60" w:line="260"/>
      </w:pPr>
      <w:r>
        <w:rPr>
          <w:rFonts w:ascii="Calibri" w:cs="Calibri" w:eastAsia="Calibri" w:hAnsi="Calibri"/>
          <w:sz w:val="20"/>
          <w:szCs w:val="20"/>
        </w:rPr>
        <w:t xml:space="preserve">Refus de pression à signer un accord (consentement libre).</w:t>
      </w:r>
    </w:p>
    <w:p>
      <w:pPr>
        <w:pStyle w:val="ListParagraph"/>
        <w:numPr>
          <w:ilvl w:val="0"/>
          <w:numId w:val="2"/>
        </w:numPr>
        <w:spacing w:after="60" w:line="260"/>
      </w:pPr>
      <w:r>
        <w:rPr>
          <w:rFonts w:ascii="Calibri" w:cs="Calibri" w:eastAsia="Calibri" w:hAnsi="Calibri"/>
          <w:sz w:val="20"/>
          <w:szCs w:val="20"/>
        </w:rPr>
        <w:t xml:space="preserve">Confidentialité absolue des refus.</w:t>
      </w:r>
    </w:p>
    <w:p>
      <w:pPr>
        <w:pStyle w:val="ListParagraph"/>
        <w:numPr>
          <w:ilvl w:val="0"/>
          <w:numId w:val="2"/>
        </w:numPr>
        <w:spacing w:after="60" w:line="260"/>
      </w:pPr>
      <w:r>
        <w:rPr>
          <w:rFonts w:ascii="Calibri" w:cs="Calibri" w:eastAsia="Calibri" w:hAnsi="Calibri"/>
          <w:sz w:val="20"/>
          <w:szCs w:val="20"/>
        </w:rPr>
        <w:t xml:space="preserve">Refus de la photo de personne en situation vulnérable (urgence, deuil) sans accord.</w:t>
      </w:r>
    </w:p>
    <w:p>
      <w:pPr>
        <w:pStyle w:val="ListParagraph"/>
        <w:numPr>
          <w:ilvl w:val="0"/>
          <w:numId w:val="2"/>
        </w:numPr>
        <w:spacing w:after="60" w:line="260"/>
      </w:pPr>
      <w:r>
        <w:rPr>
          <w:rFonts w:ascii="Calibri" w:cs="Calibri" w:eastAsia="Calibri" w:hAnsi="Calibri"/>
          <w:sz w:val="20"/>
          <w:szCs w:val="20"/>
        </w:rPr>
        <w:t xml:space="preserve">Refus du voyeurisme (photo intime, photo gênante).</w:t>
      </w:r>
    </w:p>
    <w:p>
      <w:pPr>
        <w:pStyle w:val="ListParagraph"/>
        <w:numPr>
          <w:ilvl w:val="0"/>
          <w:numId w:val="2"/>
        </w:numPr>
        <w:spacing w:after="60" w:line="260"/>
      </w:pPr>
      <w:r>
        <w:rPr>
          <w:rFonts w:ascii="Calibri" w:cs="Calibri" w:eastAsia="Calibri" w:hAnsi="Calibri"/>
          <w:sz w:val="20"/>
          <w:szCs w:val="20"/>
        </w:rPr>
        <w:t xml:space="preserve">Engagement à former l'équipe et les accompagnateurs annuellement.</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w:t>
      </w:r>
    </w:p>
    <w:p>
      <w:pPr>
        <w:spacing w:after="100" w:line="280"/>
        <w:jc w:val="both"/>
      </w:pPr>
      <w:r>
        <w:rPr>
          <w:rFonts w:ascii="Calibri" w:cs="Calibri" w:eastAsia="Calibri" w:hAnsi="Calibri"/>
          <w:i/>
          <w:iCs/>
          <w:color w:val="555555"/>
          <w:sz w:val="18"/>
          <w:szCs w:val="18"/>
        </w:rPr>
        <w:t xml:space="preserve">Cohérence avec : Politique de confidentialité RGPD, DPA Sous-traitance RGPD, Code de conduite ambassadeurs, Programme de fidélisation Eventy Famille, Politique avis voyageurs, Charte éditoriale, Stratégie réseaux sociaux, Politique cybersécurité.</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image et droit à l'image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image et droit à l'image</dc:title>
  <dc:creator>David Eventy — Eventy Life SAS</dc:creator>
  <dc:description>Règles d'utilisation des photos et vidéos voyageurs et partenaires.</dc:description>
  <cp:lastModifiedBy>Un-named</cp:lastModifiedBy>
  <cp:revision>1</cp:revision>
  <dcterms:created xsi:type="dcterms:W3CDTF">2026-05-02T03:22:51.938Z</dcterms:created>
  <dcterms:modified xsi:type="dcterms:W3CDTF">2026-05-02T03:22:51.938Z</dcterms:modified>
</cp:coreProperties>
</file>

<file path=docProps/custom.xml><?xml version="1.0" encoding="utf-8"?>
<Properties xmlns="http://schemas.openxmlformats.org/officeDocument/2006/custom-properties" xmlns:vt="http://schemas.openxmlformats.org/officeDocument/2006/docPropsVTypes"/>
</file>