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spacing w:after="120" w:before="0"/>
        <w:jc w:val="center"/>
      </w:pPr>
      <w:r>
        <w:rPr>
          <w:rFonts w:ascii="Arial" w:cs="Arial" w:eastAsia="Arial" w:hAnsi="Arial"/>
          <w:b/>
          <w:bCs/>
          <w:color w:val="1A1A2E"/>
          <w:sz w:val="72"/>
          <w:szCs w:val="72"/>
        </w:rPr>
        <w:t xml:space="preserve">EVENZI</w:t>
      </w:r>
    </w:p>
    <w:p>
      <w:pPr>
        <w:spacing w:after="240" w:before="0"/>
        <w:jc w:val="center"/>
      </w:pPr>
      <w:r>
        <w:rPr>
          <w:rFonts w:ascii="Arial" w:cs="Arial" w:eastAsia="Arial" w:hAnsi="Arial"/>
          <w:b w:val="false"/>
          <w:bCs w:val="false"/>
          <w:color w:val="E94560"/>
          <w:sz w:val="48"/>
          <w:szCs w:val="48"/>
        </w:rPr>
        <w:t xml:space="preserve">Product Roadmap</w:t>
      </w:r>
    </w:p>
    <w:p>
      <w:pPr>
        <w:pBdr>
          <w:bottom w:val="single" w:color="D0D5DD" w:sz="4" w:space="4"/>
        </w:pBdr>
        <w:spacing w:after="480" w:before="0"/>
        <w:jc w:val="center"/>
      </w:pPr>
      <w:r>
        <w:rPr>
          <w:rFonts w:ascii="Arial" w:cs="Arial" w:eastAsia="Arial" w:hAnsi="Arial"/>
          <w:color w:val="6B7280"/>
          <w:sz w:val="22"/>
          <w:szCs w:val="22"/>
        </w:rPr>
        <w:t xml:space="preserve">F3 — Foundation Reference • Version 1.0 • April 2026</w:t>
      </w:r>
    </w:p>
    <w:p>
      <w:pPr>
        <w:spacing w:after="4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Document type:</w:t>
            </w:r>
          </w:p>
        </w:tc>
        <w:tc>
          <w:tcPr>
            <w:tcW w:type="dxa" w:w="69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Foundation Reference</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Version:</w:t>
            </w:r>
          </w:p>
        </w:tc>
        <w:tc>
          <w:tcPr>
            <w:tcW w:type="dxa" w:w="69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1.0</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Date:</w:t>
            </w:r>
          </w:p>
        </w:tc>
        <w:tc>
          <w:tcPr>
            <w:tcW w:type="dxa" w:w="69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April 2026</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6B7280"/>
                <w:sz w:val="18"/>
                <w:szCs w:val="18"/>
              </w:rPr>
              <w:t xml:space="preserve">Audience:</w:t>
            </w:r>
          </w:p>
        </w:tc>
        <w:tc>
          <w:tcPr>
            <w:tcW w:type="dxa" w:w="69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111827"/>
                <w:sz w:val="18"/>
                <w:szCs w:val="18"/>
              </w:rPr>
              <w:t xml:space="preserve">Core team, stakeholders</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E94560" w:sz="6" w:space="4"/>
        </w:pBdr>
        <w:spacing w:after="180" w:before="360"/>
      </w:pPr>
      <w:r>
        <w:rPr>
          <w:rFonts w:ascii="Arial" w:cs="Arial" w:eastAsia="Arial" w:hAnsi="Arial"/>
          <w:b/>
          <w:bCs/>
          <w:color w:val="1A1A2E"/>
          <w:sz w:val="36"/>
          <w:szCs w:val="36"/>
        </w:rPr>
        <w:t xml:space="preserve">1. Vision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8"/>
              <w:left w:val="none" w:color="FFFFFF" w:sz="0"/>
              <w:bottom w:val="none" w:color="FFFFFF" w:sz="0"/>
              <w:right w:val="none" w:color="FFFFFF" w:sz="0"/>
            </w:tcBorders>
            <w:shd w:fill="FFF0F3" w:val="clear"/>
            <w:tcMar>
              <w:top w:type="dxa" w:w="140"/>
              <w:left w:type="dxa" w:w="200"/>
              <w:bottom w:type="dxa" w:w="140"/>
              <w:right w:type="dxa" w:w="200"/>
            </w:tcMar>
          </w:tcPr>
          <w:p>
            <w:r>
              <w:rPr>
                <w:rFonts w:ascii="Arial" w:cs="Arial" w:eastAsia="Arial" w:hAnsi="Arial"/>
                <w:color w:val="111827"/>
                <w:sz w:val="20"/>
                <w:szCs w:val="20"/>
              </w:rPr>
              <w:t xml:space="preserve">Evenzi will be India’s most loved event planning platform — the single place where hosts create, manage, and celebrate every milestone, and where guests, vendors, and memories come together.</w:t>
            </w:r>
          </w:p>
        </w:tc>
      </w:tr>
    </w:tbl>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2. Guiding Principles</w:t>
      </w:r>
    </w:p>
    <w:p>
      <w:pPr>
        <w:spacing w:after="60" w:before="120"/>
      </w:pPr>
      <w:r>
        <w:rPr>
          <w:rFonts w:ascii="Arial" w:cs="Arial" w:eastAsia="Arial" w:hAnsi="Arial"/>
          <w:b/>
          <w:bCs/>
          <w:color w:val="1A1A2E"/>
          <w:sz w:val="22"/>
          <w:szCs w:val="22"/>
        </w:rPr>
        <w:t xml:space="preserve">1. Host-Centric Design</w:t>
      </w:r>
    </w:p>
    <w:p>
      <w:pPr>
        <w:spacing w:after="60" w:before="60"/>
      </w:pPr>
      <w:r>
        <w:rPr>
          <w:rFonts w:ascii="Arial" w:cs="Arial" w:eastAsia="Arial" w:hAnsi="Arial"/>
          <w:b w:val="false"/>
          <w:bCs w:val="false"/>
          <w:color w:val="111827"/>
          <w:sz w:val="20"/>
          <w:szCs w:val="20"/>
        </w:rPr>
        <w:t xml:space="preserve">Every feature is designed from the host’s perspective first. If it doesn’t make the host’s life easier, we don’t build it.</w:t>
      </w:r>
    </w:p>
    <w:p>
      <w:pPr>
        <w:spacing w:after="80" w:before="0"/>
      </w:pPr>
    </w:p>
    <w:p>
      <w:pPr>
        <w:spacing w:after="60" w:before="120"/>
      </w:pPr>
      <w:r>
        <w:rPr>
          <w:rFonts w:ascii="Arial" w:cs="Arial" w:eastAsia="Arial" w:hAnsi="Arial"/>
          <w:b/>
          <w:bCs/>
          <w:color w:val="1A1A2E"/>
          <w:sz w:val="22"/>
          <w:szCs w:val="22"/>
        </w:rPr>
        <w:t xml:space="preserve">2. Mobile-First, WhatsApp-Native</w:t>
      </w:r>
    </w:p>
    <w:p>
      <w:pPr>
        <w:spacing w:after="60" w:before="60"/>
      </w:pPr>
      <w:r>
        <w:rPr>
          <w:rFonts w:ascii="Arial" w:cs="Arial" w:eastAsia="Arial" w:hAnsi="Arial"/>
          <w:b w:val="false"/>
          <w:bCs w:val="false"/>
          <w:color w:val="111827"/>
          <w:sz w:val="20"/>
          <w:szCs w:val="20"/>
        </w:rPr>
        <w:t xml:space="preserve">India’s primary communication channel is WhatsApp, and most users are on mobile. Features are designed for touch screens, low-bandwidth networks, and WhatsApp-first invitation flows.</w:t>
      </w:r>
    </w:p>
    <w:p>
      <w:pPr>
        <w:spacing w:after="80" w:before="0"/>
      </w:pPr>
    </w:p>
    <w:p>
      <w:pPr>
        <w:spacing w:after="60" w:before="120"/>
      </w:pPr>
      <w:r>
        <w:rPr>
          <w:rFonts w:ascii="Arial" w:cs="Arial" w:eastAsia="Arial" w:hAnsi="Arial"/>
          <w:b/>
          <w:bCs/>
          <w:color w:val="1A1A2E"/>
          <w:sz w:val="22"/>
          <w:szCs w:val="22"/>
        </w:rPr>
        <w:t xml:space="preserve">3. Progressive Complexity</w:t>
      </w:r>
    </w:p>
    <w:p>
      <w:pPr>
        <w:spacing w:after="60" w:before="60"/>
      </w:pPr>
      <w:r>
        <w:rPr>
          <w:rFonts w:ascii="Arial" w:cs="Arial" w:eastAsia="Arial" w:hAnsi="Arial"/>
          <w:b w:val="false"/>
          <w:bCs w:val="false"/>
          <w:color w:val="111827"/>
          <w:sz w:val="20"/>
          <w:szCs w:val="20"/>
        </w:rPr>
        <w:t xml:space="preserve">A first-time host can create an event in minutes. An experienced host can unlock advanced tools without the platform feeling overwhelming.</w:t>
      </w:r>
    </w:p>
    <w:p>
      <w:pPr>
        <w:spacing w:after="80" w:before="0"/>
      </w:pPr>
    </w:p>
    <w:p>
      <w:pPr>
        <w:spacing w:after="60" w:before="120"/>
      </w:pPr>
      <w:r>
        <w:rPr>
          <w:rFonts w:ascii="Arial" w:cs="Arial" w:eastAsia="Arial" w:hAnsi="Arial"/>
          <w:b/>
          <w:bCs/>
          <w:color w:val="1A1A2E"/>
          <w:sz w:val="22"/>
          <w:szCs w:val="22"/>
        </w:rPr>
        <w:t xml:space="preserve">4. Build to Validate, Not to Impress</w:t>
      </w:r>
    </w:p>
    <w:p>
      <w:pPr>
        <w:spacing w:after="60" w:before="60"/>
      </w:pPr>
      <w:r>
        <w:rPr>
          <w:rFonts w:ascii="Arial" w:cs="Arial" w:eastAsia="Arial" w:hAnsi="Arial"/>
          <w:b w:val="false"/>
          <w:bCs w:val="false"/>
          <w:color w:val="111827"/>
          <w:sz w:val="20"/>
          <w:szCs w:val="20"/>
        </w:rPr>
        <w:t xml:space="preserve">We ship the smallest thing that proves value. Features earn their place based on user feedback, not assumptions.</w:t>
      </w:r>
    </w:p>
    <w:p>
      <w:pPr>
        <w:spacing w:after="80" w:before="0"/>
      </w:pPr>
    </w:p>
    <w:p>
      <w:pPr>
        <w:spacing w:after="60" w:before="120"/>
      </w:pPr>
      <w:r>
        <w:rPr>
          <w:rFonts w:ascii="Arial" w:cs="Arial" w:eastAsia="Arial" w:hAnsi="Arial"/>
          <w:b/>
          <w:bCs/>
          <w:color w:val="1A1A2E"/>
          <w:sz w:val="22"/>
          <w:szCs w:val="22"/>
        </w:rPr>
        <w:t xml:space="preserve">5. Trust Through Simplicity</w:t>
      </w:r>
    </w:p>
    <w:p>
      <w:pPr>
        <w:spacing w:after="60" w:before="60"/>
      </w:pPr>
      <w:r>
        <w:rPr>
          <w:rFonts w:ascii="Arial" w:cs="Arial" w:eastAsia="Arial" w:hAnsi="Arial"/>
          <w:b w:val="false"/>
          <w:bCs w:val="false"/>
          <w:color w:val="111827"/>
          <w:sz w:val="20"/>
          <w:szCs w:val="20"/>
        </w:rPr>
        <w:t xml:space="preserve">A self-funded startup earns trust by being reliable, fast, and straightforward — not by adding feature bloat.</w:t>
      </w:r>
    </w:p>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3.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1800"/>
        <w:gridCol w:w="1760"/>
      </w:tblGrid>
      <w:tr>
        <w:tc>
          <w:tcPr>
            <w:tcW w:type="dxa" w:w="26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Phase</w:t>
            </w:r>
          </w:p>
        </w:tc>
        <w:tc>
          <w:tcPr>
            <w:tcW w:type="dxa" w:w="32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Goal</w:t>
            </w:r>
          </w:p>
        </w:tc>
        <w:tc>
          <w:tcPr>
            <w:tcW w:type="dxa" w:w="1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Timeline</w:t>
            </w:r>
          </w:p>
        </w:tc>
        <w:tc>
          <w:tcPr>
            <w:tcW w:type="dxa" w:w="17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Key Milestone</w:t>
            </w:r>
          </w:p>
        </w:tc>
      </w:tr>
      <w:tr>
        <w:tc>
          <w:tcPr>
            <w:tcW w:type="dxa" w:w="2600"/>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tcPr>
          <w:p>
            <w:r>
              <w:rPr>
                <w:rFonts w:ascii="Arial" w:cs="Arial" w:eastAsia="Arial" w:hAnsi="Arial"/>
                <w:b/>
                <w:bCs/>
                <w:color w:val="1A1A2E"/>
                <w:sz w:val="20"/>
                <w:szCs w:val="20"/>
              </w:rPr>
              <w:t xml:space="preserve">Phase 1 — MVP</w:t>
            </w:r>
          </w:p>
        </w:tc>
        <w:tc>
          <w:tcPr>
            <w:tcW w:type="dxa" w:w="3200"/>
            <w:gridSpan w:val="1"/>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Complete host-only event flow</w:t>
            </w:r>
          </w:p>
        </w:tc>
        <w:tc>
          <w:tcPr>
            <w:tcW w:type="dxa" w:w="1800"/>
            <w:gridSpan w:val="1"/>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Apr–Sep 2026</w:t>
            </w:r>
          </w:p>
        </w:tc>
        <w:tc>
          <w:tcPr>
            <w:tcW w:type="dxa" w:w="1760"/>
            <w:gridSpan w:val="1"/>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First real wedding on Evenzi</w:t>
            </w:r>
          </w:p>
        </w:tc>
      </w:tr>
      <w:tr>
        <w:tc>
          <w:tcPr>
            <w:tcW w:type="dxa" w:w="26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tcPr>
          <w:p>
            <w:r>
              <w:rPr>
                <w:rFonts w:ascii="Arial" w:cs="Arial" w:eastAsia="Arial" w:hAnsi="Arial"/>
                <w:b/>
                <w:bCs/>
                <w:color w:val="1A1A2E"/>
                <w:sz w:val="20"/>
                <w:szCs w:val="20"/>
              </w:rPr>
              <w:t xml:space="preserve">Phase 2 — Growth</w:t>
            </w:r>
          </w:p>
        </w:tc>
        <w:tc>
          <w:tcPr>
            <w:tcW w:type="dxa" w:w="320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Expand guest UX + begin vendor marketplace</w:t>
            </w:r>
          </w:p>
        </w:tc>
        <w:tc>
          <w:tcPr>
            <w:tcW w:type="dxa" w:w="180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Oct 2026–Mar 2027</w:t>
            </w:r>
          </w:p>
        </w:tc>
        <w:tc>
          <w:tcPr>
            <w:tcW w:type="dxa" w:w="176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First vendor booking</w:t>
            </w:r>
          </w:p>
        </w:tc>
      </w:tr>
      <w:tr>
        <w:tc>
          <w:tcPr>
            <w:tcW w:type="dxa" w:w="26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A1A2E"/>
                <w:sz w:val="20"/>
                <w:szCs w:val="20"/>
              </w:rPr>
              <w:t xml:space="preserve">Phase 3 — Scale</w:t>
            </w:r>
          </w:p>
        </w:tc>
        <w:tc>
          <w:tcPr>
            <w:tcW w:type="dxa" w:w="320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Full marketplace, mobile app, payments</w:t>
            </w:r>
          </w:p>
        </w:tc>
        <w:tc>
          <w:tcPr>
            <w:tcW w:type="dxa" w:w="180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Apr 2027+</w:t>
            </w:r>
          </w:p>
        </w:tc>
        <w:tc>
          <w:tcPr>
            <w:tcW w:type="dxa" w:w="17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10,000 events hosted</w:t>
            </w:r>
          </w:p>
        </w:tc>
      </w:tr>
    </w:tbl>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4. Phase 1 — MVP (Current)</w:t>
      </w:r>
    </w:p>
    <w:p>
      <w:pPr>
        <w:pStyle w:val="Heading3"/>
        <w:spacing w:after="100" w:before="200"/>
      </w:pPr>
      <w:r>
        <w:rPr>
          <w:rFonts w:ascii="Arial" w:cs="Arial" w:eastAsia="Arial" w:hAnsi="Arial"/>
          <w:b/>
          <w:bCs/>
          <w:color w:val="E94560"/>
          <w:sz w:val="24"/>
          <w:szCs w:val="24"/>
        </w:rPr>
        <w:t xml:space="preserve">Goal</w:t>
      </w:r>
    </w:p>
    <w:p>
      <w:pPr>
        <w:spacing w:after="60" w:before="60"/>
      </w:pPr>
      <w:r>
        <w:rPr>
          <w:rFonts w:ascii="Arial" w:cs="Arial" w:eastAsia="Arial" w:hAnsi="Arial"/>
          <w:b w:val="false"/>
          <w:bCs w:val="false"/>
          <w:color w:val="111827"/>
          <w:sz w:val="20"/>
          <w:szCs w:val="20"/>
        </w:rPr>
        <w:t xml:space="preserve">Deliver a complete, polished, end-to-end event planning flow for a single host managing a single event type (wedding/birthday/corporate). No vendor role. No marketplace. No real-time features. Just one host, their event, their guests.</w:t>
      </w:r>
    </w:p>
    <w:p>
      <w:pPr>
        <w:spacing w:after="120" w:before="0"/>
      </w:pPr>
    </w:p>
    <w:p>
      <w:pPr>
        <w:pStyle w:val="Heading3"/>
        <w:spacing w:after="100" w:before="200"/>
      </w:pPr>
      <w:r>
        <w:rPr>
          <w:rFonts w:ascii="Arial" w:cs="Arial" w:eastAsia="Arial" w:hAnsi="Arial"/>
          <w:b/>
          <w:bCs/>
          <w:color w:val="E94560"/>
          <w:sz w:val="24"/>
          <w:szCs w:val="24"/>
        </w:rPr>
        <w:t xml:space="preserve">Success Criteria</w:t>
      </w:r>
    </w:p>
    <w:p>
      <w:pPr>
        <w:pStyle w:val="ListParagraph"/>
        <w:numPr>
          <w:ilvl w:val="0"/>
          <w:numId w:val="2"/>
        </w:numPr>
        <w:spacing w:after="40" w:before="40"/>
      </w:pPr>
      <w:r>
        <w:rPr>
          <w:rFonts w:ascii="Arial" w:cs="Arial" w:eastAsia="Arial" w:hAnsi="Arial"/>
          <w:color w:val="111827"/>
          <w:sz w:val="20"/>
          <w:szCs w:val="20"/>
        </w:rPr>
        <w:t xml:space="preserve">A host can sign up, create an event, invite guests via WhatsApp, collect RSVPs, manage a budget, and publish a public event website — without leaving Evenzi.</w:t>
      </w:r>
    </w:p>
    <w:p>
      <w:pPr>
        <w:pStyle w:val="ListParagraph"/>
        <w:numPr>
          <w:ilvl w:val="0"/>
          <w:numId w:val="2"/>
        </w:numPr>
        <w:spacing w:after="40" w:before="40"/>
      </w:pPr>
      <w:r>
        <w:rPr>
          <w:rFonts w:ascii="Arial" w:cs="Arial" w:eastAsia="Arial" w:hAnsi="Arial"/>
          <w:color w:val="111827"/>
          <w:sz w:val="20"/>
          <w:szCs w:val="20"/>
        </w:rPr>
        <w:t xml:space="preserve">The platform is live on Vercel with no deployment errors.</w:t>
      </w:r>
    </w:p>
    <w:p>
      <w:pPr>
        <w:pStyle w:val="ListParagraph"/>
        <w:numPr>
          <w:ilvl w:val="0"/>
          <w:numId w:val="2"/>
        </w:numPr>
        <w:spacing w:after="40" w:before="40"/>
      </w:pPr>
      <w:r>
        <w:rPr>
          <w:rFonts w:ascii="Arial" w:cs="Arial" w:eastAsia="Arial" w:hAnsi="Arial"/>
          <w:color w:val="111827"/>
          <w:sz w:val="20"/>
          <w:szCs w:val="20"/>
        </w:rPr>
        <w:t xml:space="preserve">At least one real wedding has been planned end-to-end on Evenzi.</w:t>
      </w:r>
    </w:p>
    <w:p>
      <w:pPr>
        <w:pStyle w:val="ListParagraph"/>
        <w:numPr>
          <w:ilvl w:val="0"/>
          <w:numId w:val="2"/>
        </w:numPr>
        <w:spacing w:after="40" w:before="40"/>
      </w:pPr>
      <w:r>
        <w:rPr>
          <w:rFonts w:ascii="Arial" w:cs="Arial" w:eastAsia="Arial" w:hAnsi="Arial"/>
          <w:color w:val="111827"/>
          <w:sz w:val="20"/>
          <w:szCs w:val="20"/>
        </w:rPr>
        <w:t xml:space="preserve">Core flows work reliably on mobile (Android + iOS) on average Indian network speeds (4G/LTE).</w:t>
      </w:r>
    </w:p>
    <w:p>
      <w:pPr>
        <w:spacing w:after="160" w:before="0"/>
      </w:pPr>
    </w:p>
    <w:p>
      <w:pPr>
        <w:pStyle w:val="Heading2"/>
        <w:spacing w:after="140" w:before="280"/>
      </w:pPr>
      <w:r>
        <w:rPr>
          <w:rFonts w:ascii="Arial" w:cs="Arial" w:eastAsia="Arial" w:hAnsi="Arial"/>
          <w:b/>
          <w:bCs/>
          <w:color w:val="16213E"/>
          <w:sz w:val="28"/>
          <w:szCs w:val="28"/>
        </w:rPr>
        <w:t xml:space="preserve">Sprint 1 (Active —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2200"/>
        <w:gridCol w:w="3360"/>
      </w:tblGrid>
      <w:tr>
        <w:tc>
          <w:tcPr>
            <w:tcW w:type="dxa" w:w="2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Task</w:t>
            </w:r>
          </w:p>
        </w:tc>
        <w:tc>
          <w:tcPr>
            <w:tcW w:type="dxa" w:w="10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Priority</w:t>
            </w:r>
          </w:p>
        </w:tc>
        <w:tc>
          <w:tcPr>
            <w:tcW w:type="dxa" w:w="22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Status</w:t>
            </w:r>
          </w:p>
        </w:tc>
        <w:tc>
          <w:tcPr>
            <w:tcW w:type="dxa" w:w="33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Notes</w:t>
            </w:r>
          </w:p>
        </w:tc>
      </w:tr>
      <w:tr>
        <w:tc>
          <w:tcPr>
            <w:tcW w:type="dxa" w:w="28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11827"/>
                <w:sz w:val="20"/>
                <w:szCs w:val="20"/>
              </w:rPr>
              <w:t xml:space="preserve">Fix Vercel Deployment</w:t>
            </w:r>
          </w:p>
        </w:tc>
        <w:tc>
          <w:tcPr>
            <w:tcW w:type="dxa" w:w="10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center"/>
            </w:pPr>
            <w:r>
              <w:rPr>
                <w:rFonts w:ascii="Arial" w:cs="Arial" w:eastAsia="Arial" w:hAnsi="Arial"/>
                <w:b/>
                <w:bCs/>
                <w:color w:val="E94560"/>
                <w:sz w:val="20"/>
                <w:szCs w:val="20"/>
              </w:rPr>
              <w:t xml:space="preserve">P0</w:t>
            </w:r>
          </w:p>
        </w:tc>
        <w:tc>
          <w:tcPr>
            <w:tcW w:type="dxa" w:w="22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r>
              <w:rPr>
                <w:rFonts w:ascii="Arial" w:cs="Arial" w:eastAsia="Arial" w:hAnsi="Arial"/>
                <w:b w:val="false"/>
                <w:bCs w:val="false"/>
                <w:color w:val="BF360C"/>
                <w:sz w:val="20"/>
                <w:szCs w:val="20"/>
              </w:rPr>
              <w:t xml:space="preserve">Blocked (pre-existing)</w:t>
            </w:r>
          </w:p>
        </w:tc>
        <w:tc>
          <w:tcPr>
            <w:tcW w:type="dxa" w:w="33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Deploy pipeline broken; must fix before any release</w:t>
            </w:r>
          </w:p>
        </w:tc>
      </w:tr>
      <w:tr>
        <w:tc>
          <w:tcPr>
            <w:tcW w:type="dxa" w:w="28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111827"/>
                <w:sz w:val="20"/>
                <w:szCs w:val="20"/>
              </w:rPr>
              <w:t xml:space="preserve">Reusable Component Library</w:t>
            </w:r>
          </w:p>
        </w:tc>
        <w:tc>
          <w:tcPr>
            <w:tcW w:type="dxa" w:w="10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center"/>
            </w:pPr>
            <w:r>
              <w:rPr>
                <w:rFonts w:ascii="Arial" w:cs="Arial" w:eastAsia="Arial" w:hAnsi="Arial"/>
                <w:b/>
                <w:bCs/>
                <w:color w:val="E94560"/>
                <w:sz w:val="20"/>
                <w:szCs w:val="20"/>
              </w:rPr>
              <w:t xml:space="preserve">P0</w:t>
            </w:r>
          </w:p>
        </w:tc>
        <w:tc>
          <w:tcPr>
            <w:tcW w:type="dxa" w:w="22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r>
              <w:rPr>
                <w:rFonts w:ascii="Arial" w:cs="Arial" w:eastAsia="Arial" w:hAnsi="Arial"/>
                <w:b w:val="false"/>
                <w:bCs w:val="false"/>
                <w:color w:val="0D47A1"/>
                <w:sz w:val="20"/>
                <w:szCs w:val="20"/>
              </w:rPr>
              <w:t xml:space="preserve">In Progress</w:t>
            </w:r>
          </w:p>
        </w:tc>
        <w:tc>
          <w:tcPr>
            <w:tcW w:type="dxa" w:w="33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28 subtasks; design system foundation for all other modules</w:t>
            </w:r>
          </w:p>
        </w:tc>
      </w:tr>
      <w:tr>
        <w:tc>
          <w:tcPr>
            <w:tcW w:type="dxa" w:w="2800"/>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tcPr>
          <w:p>
            <w:r>
              <w:rPr>
                <w:rFonts w:ascii="Arial" w:cs="Arial" w:eastAsia="Arial" w:hAnsi="Arial"/>
                <w:b/>
                <w:bCs/>
                <w:color w:val="111827"/>
                <w:sz w:val="20"/>
                <w:szCs w:val="20"/>
              </w:rPr>
              <w:t xml:space="preserve">Auth &amp; Role Selection</w:t>
            </w:r>
          </w:p>
        </w:tc>
        <w:tc>
          <w:tcPr>
            <w:tcW w:type="dxa" w:w="1000"/>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pPr>
              <w:jc w:val="center"/>
            </w:pPr>
            <w:r>
              <w:rPr>
                <w:rFonts w:ascii="Arial" w:cs="Arial" w:eastAsia="Arial" w:hAnsi="Arial"/>
                <w:b/>
                <w:bCs/>
                <w:color w:val="E94560"/>
                <w:sz w:val="20"/>
                <w:szCs w:val="20"/>
              </w:rPr>
              <w:t xml:space="preserve">P0</w:t>
            </w:r>
          </w:p>
        </w:tc>
        <w:tc>
          <w:tcPr>
            <w:tcW w:type="dxa" w:w="2200"/>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r>
              <w:rPr>
                <w:rFonts w:ascii="Arial" w:cs="Arial" w:eastAsia="Arial" w:hAnsi="Arial"/>
                <w:b/>
                <w:bCs/>
                <w:color w:val="1B5E20"/>
                <w:sz w:val="20"/>
                <w:szCs w:val="20"/>
              </w:rPr>
              <w:t xml:space="preserve">Done</w:t>
            </w:r>
          </w:p>
        </w:tc>
        <w:tc>
          <w:tcPr>
            <w:tcW w:type="dxa" w:w="3360"/>
            <w:gridSpan w:val="1"/>
            <w:tcBorders>
              <w:top w:val="single" w:color="D0D5DD" w:sz="4"/>
              <w:left w:val="single" w:color="D0D5DD" w:sz="4"/>
              <w:bottom w:val="single" w:color="D0D5DD" w:sz="4"/>
              <w:right w:val="single" w:color="D0D5DD" w:sz="4"/>
            </w:tcBorders>
            <w:shd w:fill="E8F5E9"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Phone OTP + Google OAuth + Role Selection page complete</w:t>
            </w:r>
          </w:p>
        </w:tc>
      </w:tr>
    </w:tbl>
    <w:p>
      <w:pPr>
        <w:spacing w:after="160" w:before="0"/>
      </w:pPr>
    </w:p>
    <w:p>
      <w:pPr>
        <w:pStyle w:val="Heading2"/>
        <w:spacing w:after="140" w:before="280"/>
      </w:pPr>
      <w:r>
        <w:rPr>
          <w:rFonts w:ascii="Arial" w:cs="Arial" w:eastAsia="Arial" w:hAnsi="Arial"/>
          <w:b/>
          <w:bCs/>
          <w:color w:val="16213E"/>
          <w:sz w:val="28"/>
          <w:szCs w:val="28"/>
        </w:rPr>
        <w:t xml:space="preserve">Sprint 2+ — Remaining Features</w:t>
      </w:r>
    </w:p>
    <w:p>
      <w:pPr>
        <w:spacing w:after="60" w:before="60"/>
      </w:pPr>
      <w:r>
        <w:rPr>
          <w:rFonts w:ascii="Arial" w:cs="Arial" w:eastAsia="Arial" w:hAnsi="Arial"/>
          <w:b w:val="false"/>
          <w:bCs w:val="false"/>
          <w:color w:val="6B7280"/>
          <w:sz w:val="20"/>
          <w:szCs w:val="20"/>
        </w:rPr>
        <w:t xml:space="preserve">The following modules are built in dependency order. P0 features are required for the MVP milestone.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680"/>
        <w:gridCol w:w="1440"/>
        <w:gridCol w:w="1840"/>
      </w:tblGrid>
      <w:tr>
        <w:tc>
          <w:tcPr>
            <w:tcW w:type="dxa" w:w="26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Module</w:t>
            </w:r>
          </w:p>
        </w:tc>
        <w:tc>
          <w:tcPr>
            <w:tcW w:type="dxa" w:w="2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Description</w:t>
            </w:r>
          </w:p>
        </w:tc>
        <w:tc>
          <w:tcPr>
            <w:tcW w:type="dxa" w:w="68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Pri.</w:t>
            </w:r>
          </w:p>
        </w:tc>
        <w:tc>
          <w:tcPr>
            <w:tcW w:type="dxa" w:w="144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Status</w:t>
            </w:r>
          </w:p>
        </w:tc>
        <w:tc>
          <w:tcPr>
            <w:tcW w:type="dxa" w:w="184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Depends On</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Celebratory Curator (Event Creation Wizard)</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5-step wizard: name, date, type, venue, cover image</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E94560"/>
                <w:sz w:val="18"/>
                <w:szCs w:val="18"/>
              </w:rPr>
              <w:t xml:space="preserve">P0</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UI polish pending</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Auth</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Host Dashboard</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Central hub: events list, quick stats, navigation</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E94560"/>
                <w:sz w:val="18"/>
                <w:szCs w:val="18"/>
              </w:rPr>
              <w:t xml:space="preserve">P0</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Needs real data</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Event Management Hub</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Per-event control panel with quick links to sub-features</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E94560"/>
                <w:sz w:val="18"/>
                <w:szCs w:val="18"/>
              </w:rPr>
              <w:t xml:space="preserve">P0</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Guest Management &amp; RSVP</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Add/import guests, manage RSVP status, guest list view</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1565C0"/>
                <w:sz w:val="18"/>
                <w:szCs w:val="18"/>
              </w:rPr>
              <w:t xml:space="preserve">P1</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Digital Invitations (WhatsApp)</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Generate and send WhatsApp invitation links to guests</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1565C0"/>
                <w:sz w:val="18"/>
                <w:szCs w:val="18"/>
              </w:rPr>
              <w:t xml:space="preserve">P1</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Guest Mgmt</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Planning Tools (Checklist + Budget)</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Pre-built checklist templates + expense tracking</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558B2F"/>
                <w:sz w:val="18"/>
                <w:szCs w:val="18"/>
              </w:rPr>
              <w:t xml:space="preserve">P2</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Media &amp; Memories (Photo Gallery)</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Host-uploaded photo gallery per event</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558B2F"/>
                <w:sz w:val="18"/>
                <w:szCs w:val="18"/>
              </w:rPr>
              <w:t xml:space="preserve">P2</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Digital Presence (Event Website)</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Public-facing event page with RSVP link and gallery</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558B2F"/>
                <w:sz w:val="18"/>
                <w:szCs w:val="18"/>
              </w:rPr>
              <w:t xml:space="preserve">P2</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Event Settings</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Per-event privacy, visibility, date/venue edits</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1565C0"/>
                <w:sz w:val="18"/>
                <w:szCs w:val="18"/>
              </w:rPr>
              <w:t xml:space="preserve">P1</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Event CRUD</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User Settings</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Profile management, notification preferences</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1565C0"/>
                <w:sz w:val="18"/>
                <w:szCs w:val="18"/>
              </w:rPr>
              <w:t xml:space="preserve">P1</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Auth</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Support Chatbot</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FAQ chatbot + admin escalation + support ticket flow</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1565C0"/>
                <w:sz w:val="18"/>
                <w:szCs w:val="18"/>
              </w:rPr>
              <w:t xml:space="preserve">P1</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Planned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Auth</w:t>
            </w:r>
          </w:p>
        </w:tc>
      </w:tr>
      <w:tr>
        <w:tc>
          <w:tcPr>
            <w:tcW w:type="dxa" w:w="2600"/>
            <w:tcBorders>
              <w:top w:val="single" w:color="D0D5DD" w:sz="4"/>
              <w:left w:val="single" w:color="D0D5DD" w:sz="4"/>
              <w:bottom w:val="single" w:color="D0D5DD" w:sz="4"/>
              <w:right w:val="single" w:color="D0D5DD" w:sz="4"/>
            </w:tcBorders>
            <w:shd w:fill="F5F7FA" w:val="clear"/>
            <w:tcMar>
              <w:top w:type="dxa" w:w="80"/>
              <w:left w:type="dxa" w:w="120"/>
              <w:bottom w:type="dxa" w:w="80"/>
              <w:right w:type="dxa" w:w="120"/>
            </w:tcMar>
          </w:tcPr>
          <w:p>
            <w:r>
              <w:rPr>
                <w:rFonts w:ascii="Arial" w:cs="Arial" w:eastAsia="Arial" w:hAnsi="Arial"/>
                <w:b/>
                <w:bCs/>
                <w:color w:val="111827"/>
                <w:sz w:val="18"/>
                <w:szCs w:val="18"/>
              </w:rPr>
              <w:t xml:space="preserve">Landing / Marketing Site</w:t>
            </w:r>
          </w:p>
        </w:tc>
        <w:tc>
          <w:tcPr>
            <w:tcW w:type="dxa" w:w="280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Public homepage, features, pricing, sign-up CTA</w:t>
            </w:r>
          </w:p>
        </w:tc>
        <w:tc>
          <w:tcPr>
            <w:tcW w:type="dxa" w:w="680"/>
            <w:tcBorders>
              <w:top w:val="single" w:color="D0D5DD" w:sz="4"/>
              <w:left w:val="single" w:color="D0D5DD" w:sz="4"/>
              <w:bottom w:val="single" w:color="D0D5DD" w:sz="4"/>
              <w:right w:val="single" w:color="D0D5DD" w:sz="4"/>
            </w:tcBorders>
            <w:shd w:fill="F5F7FA" w:val="clear"/>
            <w:tcMar>
              <w:top w:type="dxa" w:w="80"/>
              <w:left w:type="dxa" w:w="80"/>
              <w:bottom w:type="dxa" w:w="80"/>
              <w:right w:type="dxa" w:w="80"/>
            </w:tcMar>
            <w:vAlign w:val="center"/>
          </w:tcPr>
          <w:p>
            <w:pPr>
              <w:jc w:val="center"/>
            </w:pPr>
            <w:r>
              <w:rPr>
                <w:rFonts w:ascii="Arial" w:cs="Arial" w:eastAsia="Arial" w:hAnsi="Arial"/>
                <w:b/>
                <w:bCs/>
                <w:color w:val="558B2F"/>
                <w:sz w:val="18"/>
                <w:szCs w:val="18"/>
              </w:rPr>
              <w:t xml:space="preserve">P2</w:t>
            </w:r>
          </w:p>
        </w:tc>
        <w:tc>
          <w:tcPr>
            <w:tcW w:type="dxa" w:w="14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Standalone</w:t>
            </w:r>
          </w:p>
        </w:tc>
      </w:tr>
      <w:tr>
        <w:tc>
          <w:tcPr>
            <w:tcW w:type="dxa" w:w="2600"/>
            <w:tcBorders>
              <w:top w:val="single" w:color="D0D5DD" w:sz="4"/>
              <w:left w:val="single" w:color="D0D5DD" w:sz="4"/>
              <w:bottom w:val="single" w:color="D0D5DD" w:sz="4"/>
              <w:right w:val="single" w:color="D0D5DD" w:sz="4"/>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Admin Module</w:t>
            </w:r>
          </w:p>
        </w:tc>
        <w:tc>
          <w:tcPr>
            <w:tcW w:type="dxa" w:w="280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User management, FAQ editor, platform monitoring</w:t>
            </w:r>
          </w:p>
        </w:tc>
        <w:tc>
          <w:tcPr>
            <w:tcW w:type="dxa" w:w="680"/>
            <w:tcBorders>
              <w:top w:val="single" w:color="D0D5DD" w:sz="4"/>
              <w:left w:val="single" w:color="D0D5DD" w:sz="4"/>
              <w:bottom w:val="single" w:color="D0D5DD" w:sz="4"/>
              <w:right w:val="single" w:color="D0D5DD" w:sz="4"/>
            </w:tcBorders>
            <w:shd w:fill="FFFFFF" w:val="clear"/>
            <w:tcMar>
              <w:top w:type="dxa" w:w="80"/>
              <w:left w:type="dxa" w:w="80"/>
              <w:bottom w:type="dxa" w:w="80"/>
              <w:right w:type="dxa" w:w="80"/>
            </w:tcMar>
            <w:vAlign w:val="center"/>
          </w:tcPr>
          <w:p>
            <w:pPr>
              <w:jc w:val="center"/>
            </w:pPr>
            <w:r>
              <w:rPr>
                <w:rFonts w:ascii="Arial" w:cs="Arial" w:eastAsia="Arial" w:hAnsi="Arial"/>
                <w:b/>
                <w:bCs/>
                <w:color w:val="558B2F"/>
                <w:sz w:val="18"/>
                <w:szCs w:val="18"/>
              </w:rPr>
              <w:t xml:space="preserve">P2</w:t>
            </w:r>
          </w:p>
        </w:tc>
        <w:tc>
          <w:tcPr>
            <w:tcW w:type="dxa" w:w="14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Not Started</w:t>
            </w:r>
          </w:p>
        </w:tc>
        <w:tc>
          <w:tcPr>
            <w:tcW w:type="dxa" w:w="184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Standalone</w:t>
            </w:r>
          </w:p>
        </w:tc>
      </w:tr>
    </w:tbl>
    <w:p>
      <w:pPr>
        <w:spacing w:after="200" w:before="0"/>
      </w:pPr>
    </w:p>
    <w:p>
      <w:r>
        <w:br w:type="page"/>
      </w:r>
    </w:p>
    <w:p>
      <w:pPr>
        <w:pStyle w:val="Heading1"/>
        <w:pBdr>
          <w:bottom w:val="single" w:color="E94560" w:sz="6" w:space="4"/>
        </w:pBdr>
        <w:spacing w:after="180" w:before="360"/>
      </w:pPr>
      <w:r>
        <w:rPr>
          <w:rFonts w:ascii="Arial" w:cs="Arial" w:eastAsia="Arial" w:hAnsi="Arial"/>
          <w:b/>
          <w:bCs/>
          <w:color w:val="1A1A2E"/>
          <w:sz w:val="36"/>
          <w:szCs w:val="36"/>
        </w:rPr>
        <w:t xml:space="preserve">5. Phase 2 — Growth (Oct 2026–Mar 2027)</w:t>
      </w:r>
    </w:p>
    <w:p>
      <w:pPr>
        <w:pStyle w:val="Heading3"/>
        <w:spacing w:after="100" w:before="200"/>
      </w:pPr>
      <w:r>
        <w:rPr>
          <w:rFonts w:ascii="Arial" w:cs="Arial" w:eastAsia="Arial" w:hAnsi="Arial"/>
          <w:b/>
          <w:bCs/>
          <w:color w:val="E94560"/>
          <w:sz w:val="24"/>
          <w:szCs w:val="24"/>
        </w:rPr>
        <w:t xml:space="preserve">Goal</w:t>
      </w:r>
    </w:p>
    <w:p>
      <w:pPr>
        <w:spacing w:after="60" w:before="60"/>
      </w:pPr>
      <w:r>
        <w:rPr>
          <w:rFonts w:ascii="Arial" w:cs="Arial" w:eastAsia="Arial" w:hAnsi="Arial"/>
          <w:b w:val="false"/>
          <w:bCs w:val="false"/>
          <w:color w:val="111827"/>
          <w:sz w:val="20"/>
          <w:szCs w:val="20"/>
        </w:rPr>
        <w:t xml:space="preserve">Expand the guest experience beyond passive RSVP, introduce the vendor marketplace at a basic listing level, and broaden the platform’s reach with multi-language support and advanced invitation channels.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760"/>
        <w:gridCol w:w="1400"/>
      </w:tblGrid>
      <w:tr>
        <w:tc>
          <w:tcPr>
            <w:tcW w:type="dxa" w:w="32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Feature</w:t>
            </w:r>
          </w:p>
        </w:tc>
        <w:tc>
          <w:tcPr>
            <w:tcW w:type="dxa" w:w="47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Description</w:t>
            </w:r>
          </w:p>
        </w:tc>
        <w:tc>
          <w:tcPr>
            <w:tcW w:type="dxa" w:w="1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Timeline</w:t>
            </w:r>
          </w:p>
        </w:tc>
      </w:tr>
      <w:tr>
        <w:tc>
          <w:tcPr>
            <w:tcW w:type="dxa" w:w="32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Vendor Role (Basic Listing)</w:t>
            </w:r>
          </w:p>
        </w:tc>
        <w:tc>
          <w:tcPr>
            <w:tcW w:type="dxa" w:w="4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Vendors can create a profile, list services, and be discovered by hosts</w:t>
            </w:r>
          </w:p>
        </w:tc>
        <w:tc>
          <w:tcPr>
            <w:tcW w:type="dxa" w:w="14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Q3 2026</w:t>
            </w:r>
          </w:p>
        </w:tc>
      </w:tr>
      <w:tr>
        <w:tc>
          <w:tcPr>
            <w:tcW w:type="dxa" w:w="32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tcPr>
          <w:p>
            <w:r>
              <w:rPr>
                <w:rFonts w:ascii="Arial" w:cs="Arial" w:eastAsia="Arial" w:hAnsi="Arial"/>
                <w:b/>
                <w:bCs/>
                <w:color w:val="111827"/>
                <w:sz w:val="20"/>
                <w:szCs w:val="20"/>
              </w:rPr>
              <w:t xml:space="preserve">Guest-Aware Chatbot</w:t>
            </w:r>
          </w:p>
        </w:tc>
        <w:tc>
          <w:tcPr>
            <w:tcW w:type="dxa" w:w="476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Chatbot that answers event-specific questions for guests (not just FAQ)</w:t>
            </w:r>
          </w:p>
        </w:tc>
        <w:tc>
          <w:tcPr>
            <w:tcW w:type="dxa" w:w="14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Q3 2026</w:t>
            </w:r>
          </w:p>
        </w:tc>
      </w:tr>
      <w:tr>
        <w:tc>
          <w:tcPr>
            <w:tcW w:type="dxa" w:w="32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Real-Time RSVP Updates</w:t>
            </w:r>
          </w:p>
        </w:tc>
        <w:tc>
          <w:tcPr>
            <w:tcW w:type="dxa" w:w="4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Live RSVP count updates on host dashboard without page refresh</w:t>
            </w:r>
          </w:p>
        </w:tc>
        <w:tc>
          <w:tcPr>
            <w:tcW w:type="dxa" w:w="14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Q3 2026</w:t>
            </w:r>
          </w:p>
        </w:tc>
      </w:tr>
      <w:tr>
        <w:tc>
          <w:tcPr>
            <w:tcW w:type="dxa" w:w="32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tcPr>
          <w:p>
            <w:r>
              <w:rPr>
                <w:rFonts w:ascii="Arial" w:cs="Arial" w:eastAsia="Arial" w:hAnsi="Arial"/>
                <w:b/>
                <w:bCs/>
                <w:color w:val="111827"/>
                <w:sz w:val="20"/>
                <w:szCs w:val="20"/>
              </w:rPr>
              <w:t xml:space="preserve">Analytics Dashboard</w:t>
            </w:r>
          </w:p>
        </w:tc>
        <w:tc>
          <w:tcPr>
            <w:tcW w:type="dxa" w:w="476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RSVP trends, guest demographics, engagement stats for hosts</w:t>
            </w:r>
          </w:p>
        </w:tc>
        <w:tc>
          <w:tcPr>
            <w:tcW w:type="dxa" w:w="14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Q4 2026</w:t>
            </w:r>
          </w:p>
        </w:tc>
      </w:tr>
      <w:tr>
        <w:tc>
          <w:tcPr>
            <w:tcW w:type="dxa" w:w="32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Advanced WhatsApp Invitations</w:t>
            </w:r>
          </w:p>
        </w:tc>
        <w:tc>
          <w:tcPr>
            <w:tcW w:type="dxa" w:w="4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RSVP directly via WhatsApp bot reply; automated reminders</w:t>
            </w:r>
          </w:p>
        </w:tc>
        <w:tc>
          <w:tcPr>
            <w:tcW w:type="dxa" w:w="14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Q4 2026</w:t>
            </w:r>
          </w:p>
        </w:tc>
      </w:tr>
      <w:tr>
        <w:tc>
          <w:tcPr>
            <w:tcW w:type="dxa" w:w="32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tcPr>
          <w:p>
            <w:r>
              <w:rPr>
                <w:rFonts w:ascii="Arial" w:cs="Arial" w:eastAsia="Arial" w:hAnsi="Arial"/>
                <w:b/>
                <w:bCs/>
                <w:color w:val="111827"/>
                <w:sz w:val="20"/>
                <w:szCs w:val="20"/>
              </w:rPr>
              <w:t xml:space="preserve">Email Invitation Channel</w:t>
            </w:r>
          </w:p>
        </w:tc>
        <w:tc>
          <w:tcPr>
            <w:tcW w:type="dxa" w:w="476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Send invitations via email as an alternative to WhatsApp</w:t>
            </w:r>
          </w:p>
        </w:tc>
        <w:tc>
          <w:tcPr>
            <w:tcW w:type="dxa" w:w="14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Q4 2026</w:t>
            </w:r>
          </w:p>
        </w:tc>
      </w:tr>
      <w:tr>
        <w:tc>
          <w:tcPr>
            <w:tcW w:type="dxa" w:w="32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Multi-Language Support (Hindi)</w:t>
            </w:r>
          </w:p>
        </w:tc>
        <w:tc>
          <w:tcPr>
            <w:tcW w:type="dxa" w:w="4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Full UI localization in Hindi; English remains default</w:t>
            </w:r>
          </w:p>
        </w:tc>
        <w:tc>
          <w:tcPr>
            <w:tcW w:type="dxa" w:w="14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Q4 2026</w:t>
            </w:r>
          </w:p>
        </w:tc>
      </w:tr>
      <w:tr>
        <w:tc>
          <w:tcPr>
            <w:tcW w:type="dxa" w:w="32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tcPr>
          <w:p>
            <w:r>
              <w:rPr>
                <w:rFonts w:ascii="Arial" w:cs="Arial" w:eastAsia="Arial" w:hAnsi="Arial"/>
                <w:b/>
                <w:bCs/>
                <w:color w:val="111827"/>
                <w:sz w:val="20"/>
                <w:szCs w:val="20"/>
              </w:rPr>
              <w:t xml:space="preserve">AI Photo Finder</w:t>
            </w:r>
          </w:p>
        </w:tc>
        <w:tc>
          <w:tcPr>
            <w:tcW w:type="dxa" w:w="4760"/>
            <w:gridSpan w:val="1"/>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Face-recognition-based photo discovery for guests in the event gallery</w:t>
            </w:r>
          </w:p>
        </w:tc>
        <w:tc>
          <w:tcPr>
            <w:tcW w:type="dxa" w:w="1400"/>
            <w:tcBorders>
              <w:top w:val="single" w:color="D0D5DD" w:sz="4"/>
              <w:left w:val="single" w:color="D0D5DD" w:sz="4"/>
              <w:bottom w:val="single" w:color="D0D5DD" w:sz="4"/>
              <w:right w:val="single" w:color="D0D5DD" w:sz="4"/>
            </w:tcBorders>
            <w:shd w:fill="E3F2FD" w:val="clear"/>
            <w:tcMar>
              <w:top w:type="dxa" w:w="100"/>
              <w:left w:type="dxa" w:w="120"/>
              <w:bottom w:type="dxa" w:w="100"/>
              <w:right w:type="dxa" w:w="120"/>
            </w:tcMar>
            <w:vAlign w:val="center"/>
          </w:tcPr>
          <w:p>
            <w:pPr>
              <w:jc w:val="center"/>
            </w:pPr>
            <w:r>
              <w:rPr>
                <w:rFonts w:ascii="Arial" w:cs="Arial" w:eastAsia="Arial" w:hAnsi="Arial"/>
                <w:b/>
                <w:bCs/>
                <w:color w:val="16213E"/>
                <w:sz w:val="20"/>
                <w:szCs w:val="20"/>
              </w:rPr>
              <w:t xml:space="preserve">Q1 2027</w:t>
            </w:r>
          </w:p>
        </w:tc>
      </w:tr>
    </w:tbl>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6. Phase 3 — Scale (Apr 2027+)</w:t>
      </w:r>
    </w:p>
    <w:p>
      <w:pPr>
        <w:pStyle w:val="Heading3"/>
        <w:spacing w:after="100" w:before="200"/>
      </w:pPr>
      <w:r>
        <w:rPr>
          <w:rFonts w:ascii="Arial" w:cs="Arial" w:eastAsia="Arial" w:hAnsi="Arial"/>
          <w:b/>
          <w:bCs/>
          <w:color w:val="E94560"/>
          <w:sz w:val="24"/>
          <w:szCs w:val="24"/>
        </w:rPr>
        <w:t xml:space="preserve">Goal</w:t>
      </w:r>
    </w:p>
    <w:p>
      <w:pPr>
        <w:spacing w:after="60" w:before="60"/>
      </w:pPr>
      <w:r>
        <w:rPr>
          <w:rFonts w:ascii="Arial" w:cs="Arial" w:eastAsia="Arial" w:hAnsi="Arial"/>
          <w:b w:val="false"/>
          <w:bCs w:val="false"/>
          <w:color w:val="111827"/>
          <w:sz w:val="20"/>
          <w:szCs w:val="20"/>
        </w:rPr>
        <w:t xml:space="preserve">Build a full two-sided marketplace where hosts book and pay vendors directly through Evenzi, extend the platform to mobile, and expand event discovery so Evenzi becomes the default starting point for event planning in India.</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Feature</w:t>
            </w:r>
          </w:p>
        </w:tc>
        <w:tc>
          <w:tcPr>
            <w:tcW w:type="dxa" w:w="57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Description</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Full Vendor Role</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Vendor profiles, portfolio, pricing tiers, availability calendar</w:t>
            </w:r>
          </w:p>
        </w:tc>
      </w:tr>
      <w:tr>
        <w:tc>
          <w:tcPr>
            <w:tcW w:type="dxa" w:w="36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11827"/>
                <w:sz w:val="20"/>
                <w:szCs w:val="20"/>
              </w:rPr>
              <w:t xml:space="preserve">Booking System</w:t>
            </w:r>
          </w:p>
        </w:tc>
        <w:tc>
          <w:tcPr>
            <w:tcW w:type="dxa" w:w="57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Hosts request bookings; vendors confirm/decline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Payments &amp; Escrow</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In-app payment with escrow protection for hosts and vendors</w:t>
            </w:r>
          </w:p>
        </w:tc>
      </w:tr>
      <w:tr>
        <w:tc>
          <w:tcPr>
            <w:tcW w:type="dxa" w:w="36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11827"/>
                <w:sz w:val="20"/>
                <w:szCs w:val="20"/>
              </w:rPr>
              <w:t xml:space="preserve">Event Discovery</w:t>
            </w:r>
          </w:p>
        </w:tc>
        <w:tc>
          <w:tcPr>
            <w:tcW w:type="dxa" w:w="57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Public event directory; SEO-optimized event pages</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Seating Arrangements</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Drag-and-drop seating chart builder</w:t>
            </w:r>
          </w:p>
        </w:tc>
      </w:tr>
      <w:tr>
        <w:tc>
          <w:tcPr>
            <w:tcW w:type="dxa" w:w="36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11827"/>
                <w:sz w:val="20"/>
                <w:szCs w:val="20"/>
              </w:rPr>
              <w:t xml:space="preserve">Custom Event Websites</w:t>
            </w:r>
          </w:p>
        </w:tc>
        <w:tc>
          <w:tcPr>
            <w:tcW w:type="dxa" w:w="57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Host-editable event pages with templates, custom domains</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Mobile App (iOS + Android)</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Native apps; push notifications; camera-first photo upload</w:t>
            </w:r>
          </w:p>
        </w:tc>
      </w:tr>
      <w:tr>
        <w:tc>
          <w:tcPr>
            <w:tcW w:type="dxa" w:w="3600"/>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tcPr>
          <w:p>
            <w:r>
              <w:rPr>
                <w:rFonts w:ascii="Arial" w:cs="Arial" w:eastAsia="Arial" w:hAnsi="Arial"/>
                <w:b/>
                <w:bCs/>
                <w:color w:val="111827"/>
                <w:sz w:val="20"/>
                <w:szCs w:val="20"/>
              </w:rPr>
              <w:t xml:space="preserve">Meal Preferences</w:t>
            </w:r>
          </w:p>
        </w:tc>
        <w:tc>
          <w:tcPr>
            <w:tcW w:type="dxa" w:w="5760"/>
            <w:gridSpan w:val="1"/>
            <w:tcBorders>
              <w:top w:val="single" w:color="D0D5DD" w:sz="4"/>
              <w:left w:val="single" w:color="D0D5DD" w:sz="4"/>
              <w:bottom w:val="single" w:color="D0D5DD" w:sz="4"/>
              <w:right w:val="single" w:color="D0D5DD" w:sz="4"/>
            </w:tcBorders>
            <w:shd w:fill="FFF3E0"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Collect dietary restrictions and meal choices during RSVP</w:t>
            </w:r>
          </w:p>
        </w:tc>
      </w:tr>
    </w:tbl>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7. Feature Dependency Map</w:t>
      </w:r>
    </w:p>
    <w:p>
      <w:pPr>
        <w:spacing w:after="60" w:before="60"/>
      </w:pPr>
      <w:r>
        <w:rPr>
          <w:rFonts w:ascii="Arial" w:cs="Arial" w:eastAsia="Arial" w:hAnsi="Arial"/>
          <w:b w:val="false"/>
          <w:bCs w:val="false"/>
          <w:color w:val="6B7280"/>
          <w:sz w:val="20"/>
          <w:szCs w:val="20"/>
        </w:rPr>
        <w:t xml:space="preserve">The table below shows which features must be built before others can begin. Features not listed have no upstream dependencies.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Feature</w:t>
            </w:r>
          </w:p>
        </w:tc>
        <w:tc>
          <w:tcPr>
            <w:tcW w:type="dxa" w:w="63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Unlocks (depends on this)</w:t>
            </w:r>
          </w:p>
        </w:tc>
      </w:tr>
      <w:tr>
        <w:tc>
          <w:tcPr>
            <w:tcW w:type="dxa" w:w="30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Auth &amp; Role Selection (DONE)</w:t>
            </w:r>
          </w:p>
        </w:tc>
        <w:tc>
          <w:tcPr>
            <w:tcW w:type="dxa" w:w="636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Event Creation Wizard</w:t>
            </w:r>
          </w:p>
          <w:p>
            <w:pPr>
              <w:pStyle w:val="ListParagraph"/>
              <w:numPr>
                <w:ilvl w:val="0"/>
                <w:numId w:val="3"/>
              </w:numPr>
              <w:spacing w:after="30" w:before="30"/>
            </w:pPr>
            <w:r>
              <w:rPr>
                <w:rFonts w:ascii="Arial" w:cs="Arial" w:eastAsia="Arial" w:hAnsi="Arial"/>
                <w:color w:val="111827"/>
                <w:sz w:val="20"/>
                <w:szCs w:val="20"/>
              </w:rPr>
              <w:t xml:space="preserve">User Settings</w:t>
            </w:r>
          </w:p>
          <w:p>
            <w:pPr>
              <w:pStyle w:val="ListParagraph"/>
              <w:numPr>
                <w:ilvl w:val="0"/>
                <w:numId w:val="3"/>
              </w:numPr>
              <w:spacing w:after="30" w:before="30"/>
            </w:pPr>
            <w:r>
              <w:rPr>
                <w:rFonts w:ascii="Arial" w:cs="Arial" w:eastAsia="Arial" w:hAnsi="Arial"/>
                <w:color w:val="111827"/>
                <w:sz w:val="20"/>
                <w:szCs w:val="20"/>
              </w:rPr>
              <w:t xml:space="preserve">Support Chatbot</w:t>
            </w:r>
          </w:p>
        </w:tc>
      </w:tr>
      <w:tr>
        <w:tc>
          <w:tcPr>
            <w:tcW w:type="dxa" w:w="30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111827"/>
                <w:sz w:val="20"/>
                <w:szCs w:val="20"/>
              </w:rPr>
              <w:t xml:space="preserve">Component Library (In Progress)</w:t>
            </w:r>
          </w:p>
        </w:tc>
        <w:tc>
          <w:tcPr>
            <w:tcW w:type="dxa" w:w="636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Event Creation Wizard</w:t>
            </w:r>
          </w:p>
          <w:p>
            <w:pPr>
              <w:pStyle w:val="ListParagraph"/>
              <w:numPr>
                <w:ilvl w:val="0"/>
                <w:numId w:val="3"/>
              </w:numPr>
              <w:spacing w:after="30" w:before="30"/>
            </w:pPr>
            <w:r>
              <w:rPr>
                <w:rFonts w:ascii="Arial" w:cs="Arial" w:eastAsia="Arial" w:hAnsi="Arial"/>
                <w:color w:val="111827"/>
                <w:sz w:val="20"/>
                <w:szCs w:val="20"/>
              </w:rPr>
              <w:t xml:space="preserve">Host Dashboard</w:t>
            </w:r>
          </w:p>
        </w:tc>
      </w:tr>
      <w:tr>
        <w:tc>
          <w:tcPr>
            <w:tcW w:type="dxa" w:w="30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Event Creation Wizard</w:t>
            </w:r>
          </w:p>
        </w:tc>
        <w:tc>
          <w:tcPr>
            <w:tcW w:type="dxa" w:w="636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Host Dashboard</w:t>
            </w:r>
          </w:p>
          <w:p>
            <w:pPr>
              <w:pStyle w:val="ListParagraph"/>
              <w:numPr>
                <w:ilvl w:val="0"/>
                <w:numId w:val="3"/>
              </w:numPr>
              <w:spacing w:after="30" w:before="30"/>
            </w:pPr>
            <w:r>
              <w:rPr>
                <w:rFonts w:ascii="Arial" w:cs="Arial" w:eastAsia="Arial" w:hAnsi="Arial"/>
                <w:color w:val="111827"/>
                <w:sz w:val="20"/>
                <w:szCs w:val="20"/>
              </w:rPr>
              <w:t xml:space="preserve">Event Management Hub</w:t>
            </w:r>
          </w:p>
          <w:p>
            <w:pPr>
              <w:pStyle w:val="ListParagraph"/>
              <w:numPr>
                <w:ilvl w:val="0"/>
                <w:numId w:val="3"/>
              </w:numPr>
              <w:spacing w:after="30" w:before="30"/>
            </w:pPr>
            <w:r>
              <w:rPr>
                <w:rFonts w:ascii="Arial" w:cs="Arial" w:eastAsia="Arial" w:hAnsi="Arial"/>
                <w:color w:val="111827"/>
                <w:sz w:val="20"/>
                <w:szCs w:val="20"/>
              </w:rPr>
              <w:t xml:space="preserve">Guest Management &amp; RSVP</w:t>
            </w:r>
          </w:p>
          <w:p>
            <w:pPr>
              <w:pStyle w:val="ListParagraph"/>
              <w:numPr>
                <w:ilvl w:val="0"/>
                <w:numId w:val="3"/>
              </w:numPr>
              <w:spacing w:after="30" w:before="30"/>
            </w:pPr>
            <w:r>
              <w:rPr>
                <w:rFonts w:ascii="Arial" w:cs="Arial" w:eastAsia="Arial" w:hAnsi="Arial"/>
                <w:color w:val="111827"/>
                <w:sz w:val="20"/>
                <w:szCs w:val="20"/>
              </w:rPr>
              <w:t xml:space="preserve">Planning Tools</w:t>
            </w:r>
          </w:p>
          <w:p>
            <w:pPr>
              <w:pStyle w:val="ListParagraph"/>
              <w:numPr>
                <w:ilvl w:val="0"/>
                <w:numId w:val="3"/>
              </w:numPr>
              <w:spacing w:after="30" w:before="30"/>
            </w:pPr>
            <w:r>
              <w:rPr>
                <w:rFonts w:ascii="Arial" w:cs="Arial" w:eastAsia="Arial" w:hAnsi="Arial"/>
                <w:color w:val="111827"/>
                <w:sz w:val="20"/>
                <w:szCs w:val="20"/>
              </w:rPr>
              <w:t xml:space="preserve">Media &amp; Memories</w:t>
            </w:r>
          </w:p>
          <w:p>
            <w:pPr>
              <w:pStyle w:val="ListParagraph"/>
              <w:numPr>
                <w:ilvl w:val="0"/>
                <w:numId w:val="3"/>
              </w:numPr>
              <w:spacing w:after="30" w:before="30"/>
            </w:pPr>
            <w:r>
              <w:rPr>
                <w:rFonts w:ascii="Arial" w:cs="Arial" w:eastAsia="Arial" w:hAnsi="Arial"/>
                <w:color w:val="111827"/>
                <w:sz w:val="20"/>
                <w:szCs w:val="20"/>
              </w:rPr>
              <w:t xml:space="preserve">Digital Presence (Event Website)</w:t>
            </w:r>
          </w:p>
          <w:p>
            <w:pPr>
              <w:pStyle w:val="ListParagraph"/>
              <w:numPr>
                <w:ilvl w:val="0"/>
                <w:numId w:val="3"/>
              </w:numPr>
              <w:spacing w:after="30" w:before="30"/>
            </w:pPr>
            <w:r>
              <w:rPr>
                <w:rFonts w:ascii="Arial" w:cs="Arial" w:eastAsia="Arial" w:hAnsi="Arial"/>
                <w:color w:val="111827"/>
                <w:sz w:val="20"/>
                <w:szCs w:val="20"/>
              </w:rPr>
              <w:t xml:space="preserve">Event Settings</w:t>
            </w:r>
          </w:p>
        </w:tc>
      </w:tr>
      <w:tr>
        <w:tc>
          <w:tcPr>
            <w:tcW w:type="dxa" w:w="30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111827"/>
                <w:sz w:val="20"/>
                <w:szCs w:val="20"/>
              </w:rPr>
              <w:t xml:space="preserve">Guest Management &amp; RSVP</w:t>
            </w:r>
          </w:p>
        </w:tc>
        <w:tc>
          <w:tcPr>
            <w:tcW w:type="dxa" w:w="636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Digital Invitations (WhatsApp)</w:t>
            </w:r>
          </w:p>
        </w:tc>
      </w:tr>
      <w:tr>
        <w:tc>
          <w:tcPr>
            <w:tcW w:type="dxa" w:w="30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111827"/>
                <w:sz w:val="20"/>
                <w:szCs w:val="20"/>
              </w:rPr>
              <w:t xml:space="preserve">Landing Site</w:t>
            </w:r>
          </w:p>
        </w:tc>
        <w:tc>
          <w:tcPr>
            <w:tcW w:type="dxa" w:w="636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(standalone — no dependencies)</w:t>
            </w:r>
          </w:p>
        </w:tc>
      </w:tr>
      <w:tr>
        <w:tc>
          <w:tcPr>
            <w:tcW w:type="dxa" w:w="30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111827"/>
                <w:sz w:val="20"/>
                <w:szCs w:val="20"/>
              </w:rPr>
              <w:t xml:space="preserve">Admin Module</w:t>
            </w:r>
          </w:p>
        </w:tc>
        <w:tc>
          <w:tcPr>
            <w:tcW w:type="dxa" w:w="636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pPr>
              <w:pStyle w:val="ListParagraph"/>
              <w:numPr>
                <w:ilvl w:val="0"/>
                <w:numId w:val="3"/>
              </w:numPr>
              <w:spacing w:after="30" w:before="30"/>
            </w:pPr>
            <w:r>
              <w:rPr>
                <w:rFonts w:ascii="Arial" w:cs="Arial" w:eastAsia="Arial" w:hAnsi="Arial"/>
                <w:color w:val="111827"/>
                <w:sz w:val="20"/>
                <w:szCs w:val="20"/>
              </w:rPr>
              <w:t xml:space="preserve">(standalone — no dependencies)</w:t>
            </w:r>
          </w:p>
        </w:tc>
      </w:tr>
    </w:tbl>
    <w:p>
      <w:pPr>
        <w:spacing w:after="200" w:before="0"/>
      </w:pPr>
    </w:p>
    <w:p>
      <w:r>
        <w:br w:type="page"/>
      </w:r>
    </w:p>
    <w:p>
      <w:pPr>
        <w:pStyle w:val="Heading1"/>
        <w:pBdr>
          <w:bottom w:val="single" w:color="E94560" w:sz="6" w:space="4"/>
        </w:pBdr>
        <w:spacing w:after="180" w:before="360"/>
      </w:pPr>
      <w:r>
        <w:rPr>
          <w:rFonts w:ascii="Arial" w:cs="Arial" w:eastAsia="Arial" w:hAnsi="Arial"/>
          <w:b/>
          <w:bCs/>
          <w:color w:val="1A1A2E"/>
          <w:sz w:val="36"/>
          <w:szCs w:val="36"/>
        </w:rPr>
        <w:t xml:space="preserve">8. Release Strategy</w:t>
      </w:r>
    </w:p>
    <w:p>
      <w:pPr>
        <w:pStyle w:val="Heading2"/>
        <w:spacing w:after="140" w:before="280"/>
      </w:pPr>
      <w:r>
        <w:rPr>
          <w:rFonts w:ascii="Arial" w:cs="Arial" w:eastAsia="Arial" w:hAnsi="Arial"/>
          <w:b/>
          <w:bCs/>
          <w:color w:val="16213E"/>
          <w:sz w:val="28"/>
          <w:szCs w:val="28"/>
        </w:rPr>
        <w:t xml:space="preserve">Feature Flags</w:t>
      </w:r>
    </w:p>
    <w:p>
      <w:pPr>
        <w:spacing w:after="60" w:before="60"/>
      </w:pPr>
      <w:r>
        <w:rPr>
          <w:rFonts w:ascii="Arial" w:cs="Arial" w:eastAsia="Arial" w:hAnsi="Arial"/>
          <w:b w:val="false"/>
          <w:bCs w:val="false"/>
          <w:color w:val="111827"/>
          <w:sz w:val="20"/>
          <w:szCs w:val="20"/>
        </w:rPr>
        <w:t xml:space="preserve">All new features ship behind a feature flag (environment variable or Supabase config toggle). This allows:</w:t>
      </w:r>
    </w:p>
    <w:p>
      <w:pPr>
        <w:pStyle w:val="ListParagraph"/>
        <w:numPr>
          <w:ilvl w:val="0"/>
          <w:numId w:val="2"/>
        </w:numPr>
        <w:spacing w:after="40" w:before="40"/>
      </w:pPr>
      <w:r>
        <w:rPr>
          <w:rFonts w:ascii="Arial" w:cs="Arial" w:eastAsia="Arial" w:hAnsi="Arial"/>
          <w:color w:val="111827"/>
          <w:sz w:val="20"/>
          <w:szCs w:val="20"/>
        </w:rPr>
        <w:t xml:space="preserve">Staged rollout to internal testers before general availability</w:t>
      </w:r>
    </w:p>
    <w:p>
      <w:pPr>
        <w:pStyle w:val="ListParagraph"/>
        <w:numPr>
          <w:ilvl w:val="0"/>
          <w:numId w:val="2"/>
        </w:numPr>
        <w:spacing w:after="40" w:before="40"/>
      </w:pPr>
      <w:r>
        <w:rPr>
          <w:rFonts w:ascii="Arial" w:cs="Arial" w:eastAsia="Arial" w:hAnsi="Arial"/>
          <w:color w:val="111827"/>
          <w:sz w:val="20"/>
          <w:szCs w:val="20"/>
        </w:rPr>
        <w:t xml:space="preserve">Instant disable of a feature without a deployment</w:t>
      </w:r>
    </w:p>
    <w:p>
      <w:pPr>
        <w:pStyle w:val="ListParagraph"/>
        <w:numPr>
          <w:ilvl w:val="0"/>
          <w:numId w:val="2"/>
        </w:numPr>
        <w:spacing w:after="40" w:before="40"/>
      </w:pPr>
      <w:r>
        <w:rPr>
          <w:rFonts w:ascii="Arial" w:cs="Arial" w:eastAsia="Arial" w:hAnsi="Arial"/>
          <w:color w:val="111827"/>
          <w:sz w:val="20"/>
          <w:szCs w:val="20"/>
        </w:rPr>
        <w:t xml:space="preserve">A/B testing on future growth features</w:t>
      </w:r>
    </w:p>
    <w:p>
      <w:pPr>
        <w:spacing w:after="120" w:before="0"/>
      </w:pPr>
    </w:p>
    <w:p>
      <w:pPr>
        <w:pStyle w:val="Heading2"/>
        <w:spacing w:after="140" w:before="280"/>
      </w:pPr>
      <w:r>
        <w:rPr>
          <w:rFonts w:ascii="Arial" w:cs="Arial" w:eastAsia="Arial" w:hAnsi="Arial"/>
          <w:b/>
          <w:bCs/>
          <w:color w:val="16213E"/>
          <w:sz w:val="28"/>
          <w:szCs w:val="28"/>
        </w:rPr>
        <w:t xml:space="preserve">Staged Rollout</w:t>
      </w:r>
    </w:p>
    <w:p>
      <w:pPr>
        <w:pStyle w:val="ListParagraph"/>
        <w:numPr>
          <w:ilvl w:val="0"/>
          <w:numId w:val="4"/>
        </w:numPr>
        <w:spacing w:after="40" w:before="40"/>
      </w:pPr>
      <w:r>
        <w:rPr>
          <w:rFonts w:ascii="Arial" w:cs="Arial" w:eastAsia="Arial" w:hAnsi="Arial"/>
          <w:b/>
          <w:bCs/>
          <w:color w:val="111827"/>
          <w:sz w:val="20"/>
          <w:szCs w:val="20"/>
        </w:rPr>
        <w:t xml:space="preserve">Internal — </w:t>
      </w:r>
      <w:r>
        <w:rPr>
          <w:rFonts w:ascii="Arial" w:cs="Arial" w:eastAsia="Arial" w:hAnsi="Arial"/>
          <w:color w:val="111827"/>
          <w:sz w:val="20"/>
          <w:szCs w:val="20"/>
        </w:rPr>
        <w:t xml:space="preserve">Internal</w:t>
      </w:r>
    </w:p>
    <w:p>
      <w:pPr>
        <w:pStyle w:val="ListParagraph"/>
        <w:numPr>
          <w:ilvl w:val="0"/>
          <w:numId w:val="5"/>
        </w:numPr>
        <w:spacing w:after="40" w:before="40"/>
      </w:pPr>
      <w:r>
        <w:rPr>
          <w:rFonts w:ascii="Arial" w:cs="Arial" w:eastAsia="Arial" w:hAnsi="Arial"/>
          <w:b/>
          <w:bCs/>
          <w:color w:val="111827"/>
          <w:sz w:val="20"/>
          <w:szCs w:val="20"/>
        </w:rPr>
        <w:t xml:space="preserve">Closed Beta — </w:t>
      </w:r>
      <w:r>
        <w:rPr>
          <w:rFonts w:ascii="Arial" w:cs="Arial" w:eastAsia="Arial" w:hAnsi="Arial"/>
          <w:color w:val="111827"/>
          <w:sz w:val="20"/>
          <w:szCs w:val="20"/>
        </w:rPr>
        <w:t xml:space="preserve">5–10 real event hosts from personal network</w:t>
      </w:r>
    </w:p>
    <w:p>
      <w:pPr>
        <w:pStyle w:val="ListParagraph"/>
        <w:numPr>
          <w:ilvl w:val="0"/>
          <w:numId w:val="5"/>
        </w:numPr>
        <w:spacing w:after="40" w:before="40"/>
      </w:pPr>
      <w:r>
        <w:rPr>
          <w:rFonts w:ascii="Arial" w:cs="Arial" w:eastAsia="Arial" w:hAnsi="Arial"/>
          <w:b/>
          <w:bCs/>
          <w:color w:val="111827"/>
          <w:sz w:val="20"/>
          <w:szCs w:val="20"/>
        </w:rPr>
        <w:t xml:space="preserve">Soft Launch — </w:t>
      </w:r>
      <w:r>
        <w:rPr>
          <w:rFonts w:ascii="Arial" w:cs="Arial" w:eastAsia="Arial" w:hAnsi="Arial"/>
          <w:color w:val="111827"/>
          <w:sz w:val="20"/>
          <w:szCs w:val="20"/>
        </w:rPr>
        <w:t xml:space="preserve">Feature available to all signed-up users</w:t>
      </w:r>
    </w:p>
    <w:p>
      <w:pPr>
        <w:pStyle w:val="ListParagraph"/>
        <w:numPr>
          <w:ilvl w:val="0"/>
          <w:numId w:val="5"/>
        </w:numPr>
        <w:spacing w:after="40" w:before="40"/>
      </w:pPr>
      <w:r>
        <w:rPr>
          <w:rFonts w:ascii="Arial" w:cs="Arial" w:eastAsia="Arial" w:hAnsi="Arial"/>
          <w:b/>
          <w:bCs/>
          <w:color w:val="111827"/>
          <w:sz w:val="20"/>
          <w:szCs w:val="20"/>
        </w:rPr>
        <w:t xml:space="preserve">General Availability — </w:t>
      </w:r>
      <w:r>
        <w:rPr>
          <w:rFonts w:ascii="Arial" w:cs="Arial" w:eastAsia="Arial" w:hAnsi="Arial"/>
          <w:color w:val="111827"/>
          <w:sz w:val="20"/>
          <w:szCs w:val="20"/>
        </w:rPr>
        <w:t xml:space="preserve">Promoted on landing page and social channels</w:t>
      </w:r>
    </w:p>
    <w:p>
      <w:pPr>
        <w:spacing w:after="120" w:before="0"/>
      </w:pPr>
    </w:p>
    <w:p>
      <w:pPr>
        <w:pStyle w:val="Heading2"/>
        <w:spacing w:after="140" w:before="280"/>
      </w:pPr>
      <w:r>
        <w:rPr>
          <w:rFonts w:ascii="Arial" w:cs="Arial" w:eastAsia="Arial" w:hAnsi="Arial"/>
          <w:b/>
          <w:bCs/>
          <w:color w:val="16213E"/>
          <w:sz w:val="28"/>
          <w:szCs w:val="28"/>
        </w:rPr>
        <w:t xml:space="preserve">Feedback Loops</w:t>
      </w:r>
    </w:p>
    <w:p>
      <w:pPr>
        <w:pStyle w:val="ListParagraph"/>
        <w:numPr>
          <w:ilvl w:val="0"/>
          <w:numId w:val="2"/>
        </w:numPr>
        <w:spacing w:after="40" w:before="40"/>
      </w:pPr>
      <w:r>
        <w:rPr>
          <w:rFonts w:ascii="Arial" w:cs="Arial" w:eastAsia="Arial" w:hAnsi="Arial"/>
          <w:color w:val="111827"/>
          <w:sz w:val="20"/>
          <w:szCs w:val="20"/>
        </w:rPr>
        <w:t xml:space="preserve">Every shipped feature includes a lightweight in-app feedback prompt (thumbs up/down)</w:t>
      </w:r>
    </w:p>
    <w:p>
      <w:pPr>
        <w:pStyle w:val="ListParagraph"/>
        <w:numPr>
          <w:ilvl w:val="0"/>
          <w:numId w:val="2"/>
        </w:numPr>
        <w:spacing w:after="40" w:before="40"/>
      </w:pPr>
      <w:r>
        <w:rPr>
          <w:rFonts w:ascii="Arial" w:cs="Arial" w:eastAsia="Arial" w:hAnsi="Arial"/>
          <w:color w:val="111827"/>
          <w:sz w:val="20"/>
          <w:szCs w:val="20"/>
        </w:rPr>
        <w:t xml:space="preserve">Support chatbot tickets are reviewed weekly for recurring pain points</w:t>
      </w:r>
    </w:p>
    <w:p>
      <w:pPr>
        <w:pStyle w:val="ListParagraph"/>
        <w:numPr>
          <w:ilvl w:val="0"/>
          <w:numId w:val="2"/>
        </w:numPr>
        <w:spacing w:after="40" w:before="40"/>
      </w:pPr>
      <w:r>
        <w:rPr>
          <w:rFonts w:ascii="Arial" w:cs="Arial" w:eastAsia="Arial" w:hAnsi="Arial"/>
          <w:color w:val="111827"/>
          <w:sz w:val="20"/>
          <w:szCs w:val="20"/>
        </w:rPr>
        <w:t xml:space="preserve">ClickUp backlog is updated after every closed-beta round based on findings</w:t>
      </w:r>
    </w:p>
    <w:p>
      <w:pPr>
        <w:spacing w:after="120" w:before="0"/>
      </w:pPr>
    </w:p>
    <w:p>
      <w:pPr>
        <w:pStyle w:val="Heading2"/>
        <w:spacing w:after="140" w:before="280"/>
      </w:pPr>
      <w:r>
        <w:rPr>
          <w:rFonts w:ascii="Arial" w:cs="Arial" w:eastAsia="Arial" w:hAnsi="Arial"/>
          <w:b/>
          <w:bCs/>
          <w:color w:val="16213E"/>
          <w:sz w:val="28"/>
          <w:szCs w:val="28"/>
        </w:rPr>
        <w:t xml:space="preserve">Versioning</w:t>
      </w:r>
    </w:p>
    <w:p>
      <w:pPr>
        <w:pStyle w:val="ListParagraph"/>
        <w:numPr>
          <w:ilvl w:val="0"/>
          <w:numId w:val="2"/>
        </w:numPr>
        <w:spacing w:after="40" w:before="40"/>
      </w:pPr>
      <w:r>
        <w:rPr>
          <w:rFonts w:ascii="Arial" w:cs="Arial" w:eastAsia="Arial" w:hAnsi="Arial"/>
          <w:color w:val="111827"/>
          <w:sz w:val="20"/>
          <w:szCs w:val="20"/>
        </w:rPr>
        <w:t xml:space="preserve">Semantic versioning for internal tracking: v0.x for MVP Phase 1, v1.0 at Phase 1 completion, v2.0 at Phase 2 completion</w:t>
      </w:r>
    </w:p>
    <w:p>
      <w:pPr>
        <w:pStyle w:val="ListParagraph"/>
        <w:numPr>
          <w:ilvl w:val="0"/>
          <w:numId w:val="2"/>
        </w:numPr>
        <w:spacing w:after="40" w:before="40"/>
      </w:pPr>
      <w:r>
        <w:rPr>
          <w:rFonts w:ascii="Arial" w:cs="Arial" w:eastAsia="Arial" w:hAnsi="Arial"/>
          <w:color w:val="111827"/>
          <w:sz w:val="20"/>
          <w:szCs w:val="20"/>
        </w:rPr>
        <w:t xml:space="preserve">No public changelog until v1.0</w:t>
      </w:r>
    </w:p>
    <w:p>
      <w:pPr>
        <w:spacing w:after="200" w:before="0"/>
      </w:pPr>
    </w:p>
    <w:p>
      <w:pPr>
        <w:pStyle w:val="Heading1"/>
        <w:pBdr>
          <w:bottom w:val="single" w:color="E94560" w:sz="6" w:space="4"/>
        </w:pBdr>
        <w:spacing w:after="180" w:before="360"/>
      </w:pPr>
      <w:r>
        <w:rPr>
          <w:rFonts w:ascii="Arial" w:cs="Arial" w:eastAsia="Arial" w:hAnsi="Arial"/>
          <w:b/>
          <w:bCs/>
          <w:color w:val="1A1A2E"/>
          <w:sz w:val="36"/>
          <w:szCs w:val="36"/>
        </w:rPr>
        <w:t xml:space="preserve">9. What We Are NOT Building</w:t>
      </w:r>
    </w:p>
    <w:p>
      <w:pPr>
        <w:spacing w:after="60" w:before="60"/>
      </w:pPr>
      <w:r>
        <w:rPr>
          <w:rFonts w:ascii="Arial" w:cs="Arial" w:eastAsia="Arial" w:hAnsi="Arial"/>
          <w:b w:val="false"/>
          <w:bCs w:val="false"/>
          <w:color w:val="6B7280"/>
          <w:sz w:val="20"/>
          <w:szCs w:val="20"/>
        </w:rPr>
        <w:t xml:space="preserve">These items are explicitly out of scope for MVP Phase 1. They are noted here to prevent scope creep and to give the team a clear “no” when these topics arise.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Item</w:t>
            </w:r>
          </w:p>
        </w:tc>
        <w:tc>
          <w:tcPr>
            <w:tcW w:type="dxa" w:w="57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vAlign w:val="center"/>
          </w:tcPr>
          <w:p>
            <w:r>
              <w:rPr>
                <w:rFonts w:ascii="Arial" w:cs="Arial" w:eastAsia="Arial" w:hAnsi="Arial"/>
                <w:b/>
                <w:bCs/>
                <w:color w:val="FFFFFF"/>
                <w:sz w:val="20"/>
                <w:szCs w:val="20"/>
              </w:rPr>
              <w:t xml:space="preserve">Reason for Deferral</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Vendor Role</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Adds a second user type with its own full product surface; Phase 2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AI Photo Finder</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Requires ML infrastructure; Phase 2 scope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Real-Time Features (live RSVP)</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WebSocket/Supabase Realtime adds complexity; Phase 2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Event Discovery / Search</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Public indexing requires moderation + SEO infrastructure; Phase 3 scope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Analytics Dashboard</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No meaningful data to analyze until user base exists; Phase 2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Guest Photo Upload</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Moderation + storage complexity; Phase 2 scope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Seating Arrangements</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Niche advanced feature; Phase 3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Meal Preferences</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Collected during RSVP — deferred with full RSVP expansion; Phase 3 scope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Custom Domains</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DNS management complexity; Phase 3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Email Invitations</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WhatsApp is primary channel for India; Phase 2 scope</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Multi-Language (Hindi)</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Requires full i18n infrastructure; Phase 2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Mobile App (iOS/Android)</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PWA-first for MVP; native app is Phase 3</w:t>
            </w:r>
          </w:p>
        </w:tc>
      </w:tr>
      <w:tr>
        <w:tc>
          <w:tcPr>
            <w:tcW w:type="dxa" w:w="3600"/>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tcPr>
          <w:p>
            <w:r>
              <w:rPr>
                <w:rFonts w:ascii="Arial" w:cs="Arial" w:eastAsia="Arial" w:hAnsi="Arial"/>
                <w:b/>
                <w:bCs/>
                <w:color w:val="E94560"/>
                <w:sz w:val="20"/>
                <w:szCs w:val="20"/>
              </w:rPr>
              <w:t xml:space="preserve">Payments / Escrow</w:t>
            </w:r>
          </w:p>
        </w:tc>
        <w:tc>
          <w:tcPr>
            <w:tcW w:type="dxa" w:w="5760"/>
            <w:gridSpan w:val="1"/>
            <w:tcBorders>
              <w:top w:val="single" w:color="D0D5DD" w:sz="4"/>
              <w:left w:val="single" w:color="D0D5DD" w:sz="4"/>
              <w:bottom w:val="single" w:color="D0D5DD" w:sz="4"/>
              <w:right w:val="single" w:color="D0D5DD" w:sz="4"/>
            </w:tcBorders>
            <w:shd w:fill="FFFFFF"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Requires RBI compliance + payment gateway integration; Phase 3 scope</w:t>
            </w:r>
          </w:p>
        </w:tc>
      </w:tr>
      <w:tr>
        <w:tc>
          <w:tcPr>
            <w:tcW w:type="dxa" w:w="3600"/>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tcPr>
          <w:p>
            <w:r>
              <w:rPr>
                <w:rFonts w:ascii="Arial" w:cs="Arial" w:eastAsia="Arial" w:hAnsi="Arial"/>
                <w:b/>
                <w:bCs/>
                <w:color w:val="E94560"/>
                <w:sz w:val="20"/>
                <w:szCs w:val="20"/>
              </w:rPr>
              <w:t xml:space="preserve">Booking System</w:t>
            </w:r>
          </w:p>
        </w:tc>
        <w:tc>
          <w:tcPr>
            <w:tcW w:type="dxa" w:w="5760"/>
            <w:gridSpan w:val="1"/>
            <w:tcBorders>
              <w:top w:val="single" w:color="D0D5DD" w:sz="4"/>
              <w:left w:val="single" w:color="D0D5DD" w:sz="4"/>
              <w:bottom w:val="single" w:color="D0D5DD" w:sz="4"/>
              <w:right w:val="single" w:color="D0D5DD" w:sz="4"/>
            </w:tcBorders>
            <w:shd w:fill="F5F7FA" w:val="clear"/>
            <w:tcMar>
              <w:top w:type="dxa" w:w="100"/>
              <w:left w:type="dxa" w:w="120"/>
              <w:bottom w:type="dxa" w:w="100"/>
              <w:right w:type="dxa" w:w="120"/>
            </w:tcMar>
            <w:vAlign w:val="center"/>
          </w:tcPr>
          <w:p>
            <w:pPr>
              <w:jc w:val="left"/>
            </w:pPr>
            <w:r>
              <w:rPr>
                <w:rFonts w:ascii="Arial" w:cs="Arial" w:eastAsia="Arial" w:hAnsi="Arial"/>
                <w:b w:val="false"/>
                <w:bCs w:val="false"/>
                <w:color w:val="111827"/>
                <w:sz w:val="18"/>
                <w:szCs w:val="18"/>
              </w:rPr>
              <w:t xml:space="preserve">Depends on full vendor role; Phase 3 scope</w:t>
            </w:r>
          </w:p>
        </w:tc>
      </w:tr>
    </w:tbl>
    <w:p>
      <w:pPr>
        <w:spacing w:after="200" w:before="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4"/>
      </w:pBdr>
      <w:tabs>
        <w:tab w:val="right" w:pos="9360"/>
      </w:tabs>
    </w:pPr>
    <w:r>
      <w:rPr>
        <w:rFonts w:ascii="Arial" w:cs="Arial" w:eastAsia="Arial" w:hAnsi="Arial"/>
        <w:color w:val="6B7280"/>
        <w:sz w:val="16"/>
        <w:szCs w:val="16"/>
      </w:rPr>
      <w:t xml:space="preserve">Confidential — Evenzi Internal Use Only</w:t>
    </w:r>
    <w:r>
      <w:rPr>
        <w:rFonts w:ascii="Arial" w:cs="Arial" w:eastAsia="Arial" w:hAnsi="Arial"/>
        <w:sz w:val="16"/>
        <w:szCs w:val="16"/>
      </w:rPr>
      <w:t xml:space="preserve">	</w:t>
    </w: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D" w:sz="4" w:space="4"/>
      </w:pBdr>
      <w:tabs>
        <w:tab w:val="right" w:pos="9360"/>
      </w:tabs>
    </w:pPr>
    <w:r>
      <w:rPr>
        <w:rFonts w:ascii="Arial" w:cs="Arial" w:eastAsia="Arial" w:hAnsi="Arial"/>
        <w:b/>
        <w:bCs/>
        <w:color w:val="1A1A2E"/>
        <w:sz w:val="18"/>
        <w:szCs w:val="18"/>
      </w:rPr>
      <w:t xml:space="preserve">EVENZI  —  Product Roadmap</w:t>
    </w:r>
    <w:r>
      <w:rPr>
        <w:rFonts w:ascii="Arial" w:cs="Arial" w:eastAsia="Arial" w:hAnsi="Arial"/>
        <w:sz w:val="18"/>
        <w:szCs w:val="18"/>
      </w:rPr>
      <w:t xml:space="preserve">	</w:t>
    </w:r>
    <w:r>
      <w:rPr>
        <w:rFonts w:ascii="Arial" w:cs="Arial" w:eastAsia="Arial" w:hAnsi="Arial"/>
        <w:color w:val="6B7280"/>
        <w:sz w:val="18"/>
        <w:szCs w:val="18"/>
      </w:rPr>
      <w:t xml:space="preserve">F3 • v1.0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color w:val="E94560"/>
      </w:r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360" w:hanging="280"/>
      </w:pPr>
      <w:rPr>
        <w:rFonts w:ascii="Arial" w:cs="Arial" w:eastAsia="Arial" w:hAnsi="Arial"/>
        <w:color w:val="E94560"/>
      </w:r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6213E"/>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E94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2026-04-16T06:44:30.707Z</dcterms:created>
  <dcterms:modified xsi:type="dcterms:W3CDTF">2026-04-16T06:44:30.708Z</dcterms:modified>
</cp:coreProperties>
</file>

<file path=docProps/custom.xml><?xml version="1.0" encoding="utf-8"?>
<Properties xmlns="http://schemas.openxmlformats.org/officeDocument/2006/custom-properties" xmlns:vt="http://schemas.openxmlformats.org/officeDocument/2006/docPropsVTypes"/>
</file>