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C2185B"/>
          <w:sz w:val="52"/>
          <w:szCs w:val="52"/>
        </w:rPr>
        <w:t xml:space="preserve">Evenzi Brand Guidelines</w:t>
      </w:r>
    </w:p>
    <w:p>
      <w:pPr>
        <w:spacing w:after="60" w:before="0"/>
      </w:pPr>
      <w:r>
        <w:rPr>
          <w:rFonts w:ascii="Arial" w:cs="Arial" w:eastAsia="Arial" w:hAnsi="Arial"/>
          <w:i/>
          <w:iCs/>
          <w:color w:val="666666"/>
          <w:sz w:val="26"/>
          <w:szCs w:val="26"/>
        </w:rPr>
        <w:t xml:space="preserve">Document M1 — Marketing &amp; Branding Reference  |  DRAFT v1.0</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360"/>
      </w:tblGrid>
      <w:tr>
        <w:trPr>
          <w:tblHeader/>
        </w:trPr>
        <w:tc>
          <w:tcPr>
            <w:tcW w:type="dxa" w:w="240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Document</w:t>
            </w:r>
          </w:p>
        </w:tc>
        <w:tc>
          <w:tcPr>
            <w:tcW w:type="dxa" w:w="240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Team</w:t>
            </w:r>
          </w:p>
        </w:tc>
        <w:tc>
          <w:tcPr>
            <w:tcW w:type="dxa" w:w="240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Version</w:t>
            </w:r>
          </w:p>
        </w:tc>
        <w:tc>
          <w:tcPr>
            <w:tcW w:type="dxa" w:w="236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Status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M1 — Brand Guidelines</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Marketing &amp; Branding</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1.0 (April 2026)</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DRAFT — Pending design review</w:t>
            </w:r>
          </w:p>
        </w:tc>
      </w:tr>
    </w:tbl>
    <w:p>
      <w:pPr>
        <w:pBdr>
          <w:left w:val="single" w:color="F9A825" w:sz="12" w:space="8"/>
        </w:pBdr>
        <w:spacing w:after="80" w:before="80"/>
      </w:pPr>
      <w:r>
        <w:rPr>
          <w:rFonts w:ascii="Arial" w:cs="Arial" w:eastAsia="Arial" w:hAnsi="Arial"/>
          <w:i/>
          <w:iCs/>
          <w:color w:val="555555"/>
          <w:sz w:val="21"/>
          <w:szCs w:val="21"/>
        </w:rPr>
        <w:t xml:space="preserve">Note to team: These guidelines are a starting framework drafted to give the Marketing &amp; Branding team a foundation to work from. Color palette, typography, and logo specifics are proposals — all require design team review and founder sign-off before being treated as final.</w:t>
      </w:r>
    </w:p>
    <w:p>
      <w:pPr>
        <w:pBdr>
          <w:bottom w:val="single" w:color="DDDDDD" w:sz="2" w:space="1"/>
        </w:pBdr>
        <w:spacing w:after="120" w:before="120"/>
      </w:pPr>
    </w:p>
    <w:p>
      <w:pPr>
        <w:pStyle w:val="Heading1"/>
        <w:spacing w:after="120" w:before="360"/>
      </w:pPr>
      <w:r>
        <w:rPr>
          <w:rFonts w:ascii="Arial" w:cs="Arial" w:eastAsia="Arial" w:hAnsi="Arial"/>
          <w:b/>
          <w:bCs/>
          <w:color w:val="C2185B"/>
          <w:sz w:val="32"/>
          <w:szCs w:val="32"/>
        </w:rPr>
        <w:t xml:space="preserve">1. Brand Story</w:t>
      </w:r>
    </w:p>
    <w:p>
      <w:pPr>
        <w:pStyle w:val="Heading2"/>
        <w:spacing w:after="80" w:before="280"/>
      </w:pPr>
      <w:r>
        <w:rPr>
          <w:rFonts w:ascii="Arial" w:cs="Arial" w:eastAsia="Arial" w:hAnsi="Arial"/>
          <w:b/>
          <w:bCs/>
          <w:color w:val="1C1C2E"/>
          <w:sz w:val="26"/>
          <w:szCs w:val="26"/>
        </w:rPr>
        <w:t xml:space="preserve">Why Evenzi Exists</w:t>
      </w:r>
    </w:p>
    <w:p>
      <w:pPr>
        <w:spacing w:after="80" w:before="60"/>
      </w:pPr>
      <w:r>
        <w:rPr>
          <w:rFonts w:ascii="Arial" w:cs="Arial" w:eastAsia="Arial" w:hAnsi="Arial"/>
          <w:color w:val="1C1C2E"/>
          <w:sz w:val="22"/>
          <w:szCs w:val="22"/>
        </w:rPr>
        <w:t xml:space="preserve">Every wedding in India is a universe unto itself. There are the Mehendi preparations, the Sangeet rehearsals, the Haldi chaos, the logistics of coordinating three hundred relatives across two families — all managed through a tangle of WhatsApp groups, Google Sheets, and handwritten lists.</w:t>
      </w:r>
    </w:p>
    <w:p>
      <w:pPr>
        <w:spacing w:after="80" w:before="60"/>
      </w:pPr>
      <w:r>
        <w:rPr>
          <w:rFonts w:ascii="Arial" w:cs="Arial" w:eastAsia="Arial" w:hAnsi="Arial"/>
          <w:color w:val="1C1C2E"/>
          <w:sz w:val="22"/>
          <w:szCs w:val="22"/>
        </w:rPr>
        <w:t xml:space="preserve">Indian families pour their hearts into their celebrations. The planning that surrounds them should reflect that care, not fight against it.</w:t>
      </w:r>
    </w:p>
    <w:p>
      <w:pPr>
        <w:spacing w:after="80" w:before="60"/>
      </w:pPr>
      <w:r>
        <w:rPr>
          <w:rFonts w:ascii="Arial" w:cs="Arial" w:eastAsia="Arial" w:hAnsi="Arial"/>
          <w:color w:val="1C1C2E"/>
          <w:sz w:val="22"/>
          <w:szCs w:val="22"/>
        </w:rPr>
        <w:t xml:space="preserve">Evenzi was built because event planning in India deserved better tools. Not tools borrowed from the West and awkwardly repurposed, but something designed from the ground up for the way Indian families actually plan — on their phones, through WhatsApp, with a hundred relatives all wanting different things.</w:t>
      </w:r>
    </w:p>
    <w:p>
      <w:pPr>
        <w:spacing w:after="80" w:before="60"/>
      </w:pPr>
      <w:r>
        <w:rPr>
          <w:rFonts w:ascii="Arial" w:cs="Arial" w:eastAsia="Arial" w:hAnsi="Arial"/>
          <w:color w:val="1C1C2E"/>
          <w:sz w:val="22"/>
          <w:szCs w:val="22"/>
        </w:rPr>
        <w:t xml:space="preserve">Evenzi exists to take the coordination chaos off a host's plate so they can actually be present at the moments they have planned so carefully.</w:t>
      </w:r>
    </w:p>
    <w:p>
      <w:pPr>
        <w:pStyle w:val="Heading2"/>
        <w:spacing w:after="80" w:before="280"/>
      </w:pPr>
      <w:r>
        <w:rPr>
          <w:rFonts w:ascii="Arial" w:cs="Arial" w:eastAsia="Arial" w:hAnsi="Arial"/>
          <w:b/>
          <w:bCs/>
          <w:color w:val="1C1C2E"/>
          <w:sz w:val="26"/>
          <w:szCs w:val="26"/>
        </w:rPr>
        <w:t xml:space="preserve">What We Stand For</w:t>
      </w:r>
    </w:p>
    <w:p>
      <w:pPr>
        <w:spacing w:after="80" w:before="60"/>
      </w:pPr>
      <w:r>
        <w:rPr>
          <w:rFonts w:ascii="Arial" w:cs="Arial" w:eastAsia="Arial" w:hAnsi="Arial"/>
          <w:b/>
          <w:bCs/>
          <w:color w:val="1C1C2E"/>
          <w:sz w:val="22"/>
          <w:szCs w:val="22"/>
        </w:rPr>
        <w:t xml:space="preserve">Simplicity without sacrifice. </w:t>
      </w:r>
      <w:r>
        <w:rPr>
          <w:rFonts w:ascii="Arial" w:cs="Arial" w:eastAsia="Arial" w:hAnsi="Arial"/>
          <w:color w:val="1C1C2E"/>
          <w:sz w:val="22"/>
          <w:szCs w:val="22"/>
        </w:rPr>
        <w:t xml:space="preserve">Events are complex — the tool to plan them should not be.</w:t>
      </w:r>
    </w:p>
    <w:p>
      <w:pPr>
        <w:spacing w:after="80" w:before="60"/>
      </w:pPr>
      <w:r>
        <w:rPr>
          <w:rFonts w:ascii="Arial" w:cs="Arial" w:eastAsia="Arial" w:hAnsi="Arial"/>
          <w:b/>
          <w:bCs/>
          <w:color w:val="1C1C2E"/>
          <w:sz w:val="22"/>
          <w:szCs w:val="22"/>
        </w:rPr>
        <w:t xml:space="preserve">Built for India. </w:t>
      </w:r>
      <w:r>
        <w:rPr>
          <w:rFonts w:ascii="Arial" w:cs="Arial" w:eastAsia="Arial" w:hAnsi="Arial"/>
          <w:color w:val="1C1C2E"/>
          <w:sz w:val="22"/>
          <w:szCs w:val="22"/>
        </w:rPr>
        <w:t xml:space="preserve">Not adapted. Not localized. Built here, for here.</w:t>
      </w:r>
    </w:p>
    <w:p>
      <w:pPr>
        <w:spacing w:after="80" w:before="60"/>
      </w:pPr>
      <w:r>
        <w:rPr>
          <w:rFonts w:ascii="Arial" w:cs="Arial" w:eastAsia="Arial" w:hAnsi="Arial"/>
          <w:b/>
          <w:bCs/>
          <w:color w:val="1C1C2E"/>
          <w:sz w:val="22"/>
          <w:szCs w:val="22"/>
        </w:rPr>
        <w:t xml:space="preserve">The host comes first. </w:t>
      </w:r>
      <w:r>
        <w:rPr>
          <w:rFonts w:ascii="Arial" w:cs="Arial" w:eastAsia="Arial" w:hAnsi="Arial"/>
          <w:color w:val="1C1C2E"/>
          <w:sz w:val="22"/>
          <w:szCs w:val="22"/>
        </w:rPr>
        <w:t xml:space="preserve">Every feature, every decision, starts with one question: does this make the host's life easier?</w:t>
      </w:r>
    </w:p>
    <w:p>
      <w:pPr>
        <w:spacing w:after="80" w:before="60"/>
      </w:pPr>
      <w:r>
        <w:rPr>
          <w:rFonts w:ascii="Arial" w:cs="Arial" w:eastAsia="Arial" w:hAnsi="Arial"/>
          <w:b/>
          <w:bCs/>
          <w:color w:val="1C1C2E"/>
          <w:sz w:val="22"/>
          <w:szCs w:val="22"/>
        </w:rPr>
        <w:t xml:space="preserve">Celebration, not software. </w:t>
      </w:r>
      <w:r>
        <w:rPr>
          <w:rFonts w:ascii="Arial" w:cs="Arial" w:eastAsia="Arial" w:hAnsi="Arial"/>
          <w:color w:val="1C1C2E"/>
          <w:sz w:val="22"/>
          <w:szCs w:val="22"/>
        </w:rPr>
        <w:t xml:space="preserve">Evenzi is not a project management tool with a wedding skin. It is a platform that understands what celebrations mean to the people hosting them.</w:t>
      </w:r>
    </w:p>
    <w:p>
      <w:pPr>
        <w:pBdr>
          <w:bottom w:val="single" w:color="DDDDDD" w:sz="2" w:space="1"/>
        </w:pBdr>
        <w:spacing w:after="120" w:before="120"/>
      </w:pPr>
    </w:p>
    <w:p>
      <w:pPr>
        <w:pStyle w:val="Heading1"/>
        <w:spacing w:after="120" w:before="360"/>
      </w:pPr>
      <w:r>
        <w:rPr>
          <w:rFonts w:ascii="Arial" w:cs="Arial" w:eastAsia="Arial" w:hAnsi="Arial"/>
          <w:b/>
          <w:bCs/>
          <w:color w:val="C2185B"/>
          <w:sz w:val="32"/>
          <w:szCs w:val="32"/>
        </w:rPr>
        <w:t xml:space="preserve">2. Brand Personality</w:t>
      </w:r>
    </w:p>
    <w:p>
      <w:pPr>
        <w:pStyle w:val="Heading2"/>
        <w:spacing w:after="80" w:before="280"/>
      </w:pPr>
      <w:r>
        <w:rPr>
          <w:rFonts w:ascii="Arial" w:cs="Arial" w:eastAsia="Arial" w:hAnsi="Arial"/>
          <w:b/>
          <w:bCs/>
          <w:color w:val="1C1C2E"/>
          <w:sz w:val="26"/>
          <w:szCs w:val="26"/>
        </w:rPr>
        <w:t xml:space="preserve">Five Words That Define Evenzi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Attribute</w:t>
            </w:r>
          </w:p>
        </w:tc>
        <w:tc>
          <w:tcPr>
            <w:tcW w:type="dxa" w:w="756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What It Means in Practice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Celebratory</w:t>
            </w:r>
          </w:p>
        </w:tc>
        <w:tc>
          <w:tcPr>
            <w:tcW w:type="dxa" w:w="7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We are not neutral or transactional. We match the energy of the events we support — joyful, warm, alive.</w:t>
            </w:r>
          </w:p>
        </w:tc>
      </w:tr>
      <w:tr>
        <w:tc>
          <w:tcPr>
            <w:tcW w:type="dxa" w:w="18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Warm</w:t>
            </w:r>
          </w:p>
        </w:tc>
        <w:tc>
          <w:tcPr>
            <w:tcW w:type="dxa" w:w="75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Every interaction — interface copy, support emails, notifications — feels like it was written by someone who cares.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Trustworthy</w:t>
            </w:r>
          </w:p>
        </w:tc>
        <w:tc>
          <w:tcPr>
            <w:tcW w:type="dxa" w:w="7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Hosts are sharing their most personal data — guest contacts, family photos, event details. We earn that trust through reliability, transparency, and doing what we say.</w:t>
            </w:r>
          </w:p>
        </w:tc>
      </w:tr>
      <w:tr>
        <w:tc>
          <w:tcPr>
            <w:tcW w:type="dxa" w:w="18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Modern</w:t>
            </w:r>
          </w:p>
        </w:tc>
        <w:tc>
          <w:tcPr>
            <w:tcW w:type="dxa" w:w="75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We are contemporary without being cold. Clean design, fast product, no clutter — but always human.</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Inclusive</w:t>
            </w:r>
          </w:p>
        </w:tc>
        <w:tc>
          <w:tcPr>
            <w:tcW w:type="dxa" w:w="7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Evenzi is for the cousin planning her best friend's birthday in Bhopal, the mother organizing her daughter's wedding in Kochi, and the office manager handling the Diwali party in Bangalore. Everyone belongs here.</w:t>
            </w:r>
          </w:p>
        </w:tc>
      </w:tr>
    </w:tbl>
    <w:p>
      <w:pPr>
        <w:pStyle w:val="Heading2"/>
        <w:spacing w:after="80" w:before="280"/>
      </w:pPr>
      <w:r>
        <w:rPr>
          <w:rFonts w:ascii="Arial" w:cs="Arial" w:eastAsia="Arial" w:hAnsi="Arial"/>
          <w:b/>
          <w:bCs/>
          <w:color w:val="1C1C2E"/>
          <w:sz w:val="26"/>
          <w:szCs w:val="26"/>
        </w:rPr>
        <w:t xml:space="preserve">Five Words We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Attribute</w:t>
            </w:r>
          </w:p>
        </w:tc>
        <w:tc>
          <w:tcPr>
            <w:tcW w:type="dxa" w:w="756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Why We Avoid It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Corporate</w:t>
            </w:r>
          </w:p>
        </w:tc>
        <w:tc>
          <w:tcPr>
            <w:tcW w:type="dxa" w:w="7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We are not B2B software. We speak to people, not companies. No jargon.</w:t>
            </w:r>
          </w:p>
        </w:tc>
      </w:tr>
      <w:tr>
        <w:tc>
          <w:tcPr>
            <w:tcW w:type="dxa" w:w="18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Cold</w:t>
            </w:r>
          </w:p>
        </w:tc>
        <w:tc>
          <w:tcPr>
            <w:tcW w:type="dxa" w:w="75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We do not use formal, distant language. We do not talk like a terms-and-conditions page.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Complicated</w:t>
            </w:r>
          </w:p>
        </w:tc>
        <w:tc>
          <w:tcPr>
            <w:tcW w:type="dxa" w:w="7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We never make users feel like they need a manual. Simplicity is a brand value.</w:t>
            </w:r>
          </w:p>
        </w:tc>
      </w:tr>
      <w:tr>
        <w:tc>
          <w:tcPr>
            <w:tcW w:type="dxa" w:w="18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Cluttered</w:t>
            </w:r>
          </w:p>
        </w:tc>
        <w:tc>
          <w:tcPr>
            <w:tcW w:type="dxa" w:w="75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Visually and verbally — we leave space. Not everything needs to be said.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Exclusive</w:t>
            </w:r>
          </w:p>
        </w:tc>
        <w:tc>
          <w:tcPr>
            <w:tcW w:type="dxa" w:w="7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We are not a luxury product. We are not aspirational in a way that leaves people out. Evenzi is for everyone planning a celebration they care about.</w:t>
            </w:r>
          </w:p>
        </w:tc>
      </w:tr>
    </w:tbl>
    <w:p>
      <w:pPr>
        <w:pBdr>
          <w:bottom w:val="single" w:color="DDDDDD" w:sz="2" w:space="1"/>
        </w:pBdr>
        <w:spacing w:after="120" w:before="120"/>
      </w:pPr>
    </w:p>
    <w:p>
      <w:pPr>
        <w:pStyle w:val="Heading1"/>
        <w:spacing w:after="120" w:before="360"/>
      </w:pPr>
      <w:r>
        <w:rPr>
          <w:rFonts w:ascii="Arial" w:cs="Arial" w:eastAsia="Arial" w:hAnsi="Arial"/>
          <w:b/>
          <w:bCs/>
          <w:color w:val="C2185B"/>
          <w:sz w:val="32"/>
          <w:szCs w:val="32"/>
        </w:rPr>
        <w:t xml:space="preserve">3. Tone of Voice</w:t>
      </w:r>
    </w:p>
    <w:p>
      <w:pPr>
        <w:pStyle w:val="Heading2"/>
        <w:spacing w:after="80" w:before="280"/>
      </w:pPr>
      <w:r>
        <w:rPr>
          <w:rFonts w:ascii="Arial" w:cs="Arial" w:eastAsia="Arial" w:hAnsi="Arial"/>
          <w:b/>
          <w:bCs/>
          <w:color w:val="1C1C2E"/>
          <w:sz w:val="26"/>
          <w:szCs w:val="26"/>
        </w:rPr>
        <w:t xml:space="preserve">How We Speak</w:t>
      </w:r>
    </w:p>
    <w:p>
      <w:pPr>
        <w:spacing w:after="80" w:before="60"/>
      </w:pPr>
      <w:r>
        <w:rPr>
          <w:rFonts w:ascii="Arial" w:cs="Arial" w:eastAsia="Arial" w:hAnsi="Arial"/>
          <w:color w:val="1C1C2E"/>
          <w:sz w:val="22"/>
          <w:szCs w:val="22"/>
        </w:rPr>
        <w:t xml:space="preserve">Evenzi speaks like a knowledgeable friend — someone who has planned a hundred events and wants yours to go perfectly, without making you feel like you are bothering them with questions.</w:t>
      </w:r>
    </w:p>
    <w:p>
      <w:pPr>
        <w:spacing w:after="80" w:before="60"/>
      </w:pPr>
      <w:r>
        <w:rPr>
          <w:rFonts w:ascii="Arial" w:cs="Arial" w:eastAsia="Arial" w:hAnsi="Arial"/>
          <w:b/>
          <w:bCs/>
          <w:color w:val="1C1C2E"/>
          <w:sz w:val="22"/>
          <w:szCs w:val="22"/>
        </w:rPr>
        <w:t xml:space="preserve">Conversational. </w:t>
      </w:r>
      <w:r>
        <w:rPr>
          <w:rFonts w:ascii="Arial" w:cs="Arial" w:eastAsia="Arial" w:hAnsi="Arial"/>
          <w:color w:val="1C1C2E"/>
          <w:sz w:val="22"/>
          <w:szCs w:val="22"/>
        </w:rPr>
        <w:t xml:space="preserve">We write the way people talk. Short sentences. Direct language. No passive voice.</w:t>
      </w:r>
    </w:p>
    <w:p>
      <w:pPr>
        <w:spacing w:after="80" w:before="60"/>
      </w:pPr>
      <w:r>
        <w:rPr>
          <w:rFonts w:ascii="Arial" w:cs="Arial" w:eastAsia="Arial" w:hAnsi="Arial"/>
          <w:b/>
          <w:bCs/>
          <w:color w:val="1C1C2E"/>
          <w:sz w:val="22"/>
          <w:szCs w:val="22"/>
        </w:rPr>
        <w:t xml:space="preserve">Warm. </w:t>
      </w:r>
      <w:r>
        <w:rPr>
          <w:rFonts w:ascii="Arial" w:cs="Arial" w:eastAsia="Arial" w:hAnsi="Arial"/>
          <w:color w:val="1C1C2E"/>
          <w:sz w:val="22"/>
          <w:szCs w:val="22"/>
        </w:rPr>
        <w:t xml:space="preserve">There is always a human behind every word. We acknowledge effort, celebrate wins, and treat frustrations with empathy.</w:t>
      </w:r>
    </w:p>
    <w:p>
      <w:pPr>
        <w:spacing w:after="80" w:before="60"/>
      </w:pPr>
      <w:r>
        <w:rPr>
          <w:rFonts w:ascii="Arial" w:cs="Arial" w:eastAsia="Arial" w:hAnsi="Arial"/>
          <w:b/>
          <w:bCs/>
          <w:color w:val="1C1C2E"/>
          <w:sz w:val="22"/>
          <w:szCs w:val="22"/>
        </w:rPr>
        <w:t xml:space="preserve">Celebratory. </w:t>
      </w:r>
      <w:r>
        <w:rPr>
          <w:rFonts w:ascii="Arial" w:cs="Arial" w:eastAsia="Arial" w:hAnsi="Arial"/>
          <w:color w:val="1C1C2E"/>
          <w:sz w:val="22"/>
          <w:szCs w:val="22"/>
        </w:rPr>
        <w:t xml:space="preserve">We reflect the energy of the events we help host. This does not mean every sentence needs an exclamation mark — it means we never sound bored or clinical.</w:t>
      </w:r>
    </w:p>
    <w:p>
      <w:pPr>
        <w:spacing w:after="80" w:before="60"/>
      </w:pPr>
      <w:r>
        <w:rPr>
          <w:rFonts w:ascii="Arial" w:cs="Arial" w:eastAsia="Arial" w:hAnsi="Arial"/>
          <w:b/>
          <w:bCs/>
          <w:color w:val="1C1C2E"/>
          <w:sz w:val="22"/>
          <w:szCs w:val="22"/>
        </w:rPr>
        <w:t xml:space="preserve">Confident, not boastful. </w:t>
      </w:r>
      <w:r>
        <w:rPr>
          <w:rFonts w:ascii="Arial" w:cs="Arial" w:eastAsia="Arial" w:hAnsi="Arial"/>
          <w:color w:val="1C1C2E"/>
          <w:sz w:val="22"/>
          <w:szCs w:val="22"/>
        </w:rPr>
        <w:t xml:space="preserve">We know what we do well. We say it clearly without overselling.</w:t>
      </w:r>
    </w:p>
    <w:p>
      <w:pPr>
        <w:pStyle w:val="Heading2"/>
        <w:spacing w:after="80" w:before="280"/>
      </w:pPr>
      <w:r>
        <w:rPr>
          <w:rFonts w:ascii="Arial" w:cs="Arial" w:eastAsia="Arial" w:hAnsi="Arial"/>
          <w:b/>
          <w:bCs/>
          <w:color w:val="1C1C2E"/>
          <w:sz w:val="26"/>
          <w:szCs w:val="26"/>
        </w:rPr>
        <w:t xml:space="preserve">Tone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Instead of this...</w:t>
            </w:r>
          </w:p>
        </w:tc>
        <w:tc>
          <w:tcPr>
            <w:tcW w:type="dxa" w:w="468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Say this...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"Platform for event management and coordination"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"Plan your celebration in one place"</w:t>
            </w:r>
          </w:p>
        </w:tc>
      </w:tr>
      <w:tr>
        <w:tc>
          <w:tcPr>
            <w:tcW w:type="dxa" w:w="468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"Your event has been successfully created"</w:t>
            </w:r>
          </w:p>
        </w:tc>
        <w:tc>
          <w:tcPr>
            <w:tcW w:type="dxa" w:w="468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"Your event is live! Start inviting guests."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"An error occurred. Please try again."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"Something went wrong — let's try that again."</w:t>
            </w:r>
          </w:p>
        </w:tc>
      </w:tr>
      <w:tr>
        <w:tc>
          <w:tcPr>
            <w:tcW w:type="dxa" w:w="468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"Guest list import functionality"</w:t>
            </w:r>
          </w:p>
        </w:tc>
        <w:tc>
          <w:tcPr>
            <w:tcW w:type="dxa" w:w="468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"Import your guests in seconds"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"Optimize your event planning workflow"</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"Less chasing, more celebrating"</w:t>
            </w:r>
          </w:p>
        </w:tc>
      </w:tr>
    </w:tbl>
    <w:p>
      <w:pPr>
        <w:pStyle w:val="Heading2"/>
        <w:spacing w:after="80" w:before="280"/>
      </w:pPr>
      <w:r>
        <w:rPr>
          <w:rFonts w:ascii="Arial" w:cs="Arial" w:eastAsia="Arial" w:hAnsi="Arial"/>
          <w:b/>
          <w:bCs/>
          <w:color w:val="1C1C2E"/>
          <w:sz w:val="26"/>
          <w:szCs w:val="26"/>
        </w:rPr>
        <w:t xml:space="preserve">Do's and Don'ts</w:t>
      </w:r>
    </w:p>
    <w:p>
      <w:pPr>
        <w:spacing w:after="80" w:before="60"/>
      </w:pPr>
      <w:r>
        <w:rPr>
          <w:rFonts w:ascii="Arial" w:cs="Arial" w:eastAsia="Arial" w:hAnsi="Arial"/>
          <w:b/>
          <w:bCs/>
          <w:color w:val="1C1C2E"/>
          <w:sz w:val="22"/>
          <w:szCs w:val="22"/>
        </w:rPr>
        <w:t xml:space="preserve">Do:</w:t>
      </w:r>
    </w:p>
    <w:p>
      <w:pPr>
        <w:pStyle w:val="ListParagraph"/>
        <w:numPr>
          <w:ilvl w:val="0"/>
          <w:numId w:val="2"/>
        </w:numPr>
        <w:spacing w:after="40" w:before="40"/>
      </w:pPr>
      <w:r>
        <w:rPr>
          <w:rFonts w:ascii="Arial" w:cs="Arial" w:eastAsia="Arial" w:hAnsi="Arial"/>
          <w:color w:val="1C1C2E"/>
          <w:sz w:val="22"/>
          <w:szCs w:val="22"/>
        </w:rPr>
        <w:t xml:space="preserve">Use the word "you" — speak directly to the user</w:t>
      </w:r>
    </w:p>
    <w:p>
      <w:pPr>
        <w:pStyle w:val="ListParagraph"/>
        <w:numPr>
          <w:ilvl w:val="0"/>
          <w:numId w:val="2"/>
        </w:numPr>
        <w:spacing w:after="40" w:before="40"/>
      </w:pPr>
      <w:r>
        <w:rPr>
          <w:rFonts w:ascii="Arial" w:cs="Arial" w:eastAsia="Arial" w:hAnsi="Arial"/>
          <w:color w:val="1C1C2E"/>
          <w:sz w:val="22"/>
          <w:szCs w:val="22"/>
        </w:rPr>
        <w:t xml:space="preserve">Acknowledge the emotional stakes ("This is her big day")</w:t>
      </w:r>
    </w:p>
    <w:p>
      <w:pPr>
        <w:pStyle w:val="ListParagraph"/>
        <w:numPr>
          <w:ilvl w:val="0"/>
          <w:numId w:val="2"/>
        </w:numPr>
        <w:spacing w:after="40" w:before="40"/>
      </w:pPr>
      <w:r>
        <w:rPr>
          <w:rFonts w:ascii="Arial" w:cs="Arial" w:eastAsia="Arial" w:hAnsi="Arial"/>
          <w:color w:val="1C1C2E"/>
          <w:sz w:val="22"/>
          <w:szCs w:val="22"/>
        </w:rPr>
        <w:t xml:space="preserve">Use Indian terms for Indian celebrations where appropriate (see India Context below)</w:t>
      </w:r>
    </w:p>
    <w:p>
      <w:pPr>
        <w:pStyle w:val="ListParagraph"/>
        <w:numPr>
          <w:ilvl w:val="0"/>
          <w:numId w:val="2"/>
        </w:numPr>
        <w:spacing w:after="40" w:before="40"/>
      </w:pPr>
      <w:r>
        <w:rPr>
          <w:rFonts w:ascii="Arial" w:cs="Arial" w:eastAsia="Arial" w:hAnsi="Arial"/>
          <w:color w:val="1C1C2E"/>
          <w:sz w:val="22"/>
          <w:szCs w:val="22"/>
        </w:rPr>
        <w:t xml:space="preserve">Break long instructions into numbered steps</w:t>
      </w:r>
    </w:p>
    <w:p>
      <w:pPr>
        <w:pStyle w:val="ListParagraph"/>
        <w:numPr>
          <w:ilvl w:val="0"/>
          <w:numId w:val="2"/>
        </w:numPr>
        <w:spacing w:after="40" w:before="40"/>
      </w:pPr>
      <w:r>
        <w:rPr>
          <w:rFonts w:ascii="Arial" w:cs="Arial" w:eastAsia="Arial" w:hAnsi="Arial"/>
          <w:color w:val="1C1C2E"/>
          <w:sz w:val="22"/>
          <w:szCs w:val="22"/>
        </w:rPr>
        <w:t xml:space="preserve">End confirmations and success states with a positive note</w:t>
      </w:r>
    </w:p>
    <w:p>
      <w:pPr>
        <w:spacing w:after="80" w:before="60"/>
      </w:pPr>
      <w:r>
        <w:rPr>
          <w:rFonts w:ascii="Arial" w:cs="Arial" w:eastAsia="Arial" w:hAnsi="Arial"/>
          <w:b/>
          <w:bCs/>
          <w:color w:val="1C1C2E"/>
          <w:sz w:val="22"/>
          <w:szCs w:val="22"/>
        </w:rPr>
        <w:t xml:space="preserve">Don't:</w:t>
      </w:r>
    </w:p>
    <w:p>
      <w:pPr>
        <w:pStyle w:val="ListParagraph"/>
        <w:numPr>
          <w:ilvl w:val="0"/>
          <w:numId w:val="3"/>
        </w:numPr>
        <w:spacing w:after="40" w:before="40"/>
      </w:pPr>
      <w:r>
        <w:rPr>
          <w:rFonts w:ascii="Arial" w:cs="Arial" w:eastAsia="Arial" w:hAnsi="Arial"/>
          <w:color w:val="1C1C2E"/>
          <w:sz w:val="22"/>
          <w:szCs w:val="22"/>
        </w:rPr>
        <w:t xml:space="preserve">"synergy", "leverage", "ecosystem", "utilize" — avoid jargon like these</w:t>
      </w:r>
    </w:p>
    <w:p>
      <w:pPr>
        <w:pStyle w:val="ListParagraph"/>
        <w:numPr>
          <w:ilvl w:val="0"/>
          <w:numId w:val="3"/>
        </w:numPr>
        <w:spacing w:after="40" w:before="40"/>
      </w:pPr>
      <w:r>
        <w:rPr>
          <w:rFonts w:ascii="Arial" w:cs="Arial" w:eastAsia="Arial" w:hAnsi="Arial"/>
          <w:color w:val="1C1C2E"/>
          <w:sz w:val="22"/>
          <w:szCs w:val="22"/>
        </w:rPr>
        <w:t xml:space="preserve">Use all-caps for emphasis — use bold or restructuring instead</w:t>
      </w:r>
    </w:p>
    <w:p>
      <w:pPr>
        <w:pStyle w:val="ListParagraph"/>
        <w:numPr>
          <w:ilvl w:val="0"/>
          <w:numId w:val="3"/>
        </w:numPr>
        <w:spacing w:after="40" w:before="40"/>
      </w:pPr>
      <w:r>
        <w:rPr>
          <w:rFonts w:ascii="Arial" w:cs="Arial" w:eastAsia="Arial" w:hAnsi="Arial"/>
          <w:color w:val="1C1C2E"/>
          <w:sz w:val="22"/>
          <w:szCs w:val="22"/>
        </w:rPr>
        <w:t xml:space="preserve">"We're so sorry for any inconvenience" — avoid excessive apologies</w:t>
      </w:r>
    </w:p>
    <w:p>
      <w:pPr>
        <w:pStyle w:val="ListParagraph"/>
        <w:numPr>
          <w:ilvl w:val="0"/>
          <w:numId w:val="3"/>
        </w:numPr>
        <w:spacing w:after="40" w:before="40"/>
      </w:pPr>
      <w:r>
        <w:rPr>
          <w:rFonts w:ascii="Arial" w:cs="Arial" w:eastAsia="Arial" w:hAnsi="Arial"/>
          <w:color w:val="1C1C2E"/>
          <w:sz w:val="22"/>
          <w:szCs w:val="22"/>
        </w:rPr>
        <w:t xml:space="preserve">"Your request has been submitted by you" — avoid passive voice</w:t>
      </w:r>
    </w:p>
    <w:p>
      <w:pPr>
        <w:pStyle w:val="ListParagraph"/>
        <w:numPr>
          <w:ilvl w:val="0"/>
          <w:numId w:val="3"/>
        </w:numPr>
        <w:spacing w:after="40" w:before="40"/>
      </w:pPr>
      <w:r>
        <w:rPr>
          <w:rFonts w:ascii="Arial" w:cs="Arial" w:eastAsia="Arial" w:hAnsi="Arial"/>
          <w:color w:val="1C1C2E"/>
          <w:sz w:val="22"/>
          <w:szCs w:val="22"/>
        </w:rPr>
        <w:t xml:space="preserve">"Please do not hesitate to contact us" — avoid generic stock phrases</w:t>
      </w:r>
    </w:p>
    <w:p>
      <w:pPr>
        <w:pStyle w:val="Heading2"/>
        <w:spacing w:after="80" w:before="280"/>
      </w:pPr>
      <w:r>
        <w:rPr>
          <w:rFonts w:ascii="Arial" w:cs="Arial" w:eastAsia="Arial" w:hAnsi="Arial"/>
          <w:b/>
          <w:bCs/>
          <w:color w:val="1C1C2E"/>
          <w:sz w:val="26"/>
          <w:szCs w:val="26"/>
        </w:rPr>
        <w:t xml:space="preserve">India Context</w:t>
      </w:r>
    </w:p>
    <w:p>
      <w:pPr>
        <w:spacing w:after="80" w:before="60"/>
      </w:pPr>
      <w:r>
        <w:rPr>
          <w:rFonts w:ascii="Arial" w:cs="Arial" w:eastAsia="Arial" w:hAnsi="Arial"/>
          <w:color w:val="1C1C2E"/>
          <w:sz w:val="22"/>
          <w:szCs w:val="22"/>
        </w:rPr>
        <w:t xml:space="preserve">Indian celebrations have their own vocabulary and Evenzi should use it naturally, not awkwardly. These terms are familiar to our users and using them shows we understand their world: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Term</w:t>
            </w:r>
          </w:p>
        </w:tc>
        <w:tc>
          <w:tcPr>
            <w:tcW w:type="dxa" w:w="720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Context</w:t>
            </w:r>
          </w:p>
        </w:tc>
      </w:tr>
      <w:tr>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Mehendi</w:t>
            </w:r>
          </w:p>
        </w:tc>
        <w:tc>
          <w:tcPr>
            <w:tcW w:type="dxa" w:w="7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Pre-wedding henna ceremony</w:t>
            </w:r>
          </w:p>
        </w:tc>
      </w:tr>
      <w:tr>
        <w:tc>
          <w:tcPr>
            <w:tcW w:type="dxa" w:w="21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Sangeet</w:t>
            </w:r>
          </w:p>
        </w:tc>
        <w:tc>
          <w:tcPr>
            <w:tcW w:type="dxa" w:w="72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Music and dance celebration, typically the night before the wedding</w:t>
            </w:r>
          </w:p>
        </w:tc>
      </w:tr>
      <w:tr>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Vidai</w:t>
            </w:r>
          </w:p>
        </w:tc>
        <w:tc>
          <w:tcPr>
            <w:tcW w:type="dxa" w:w="7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The bride's farewell from her family home</w:t>
            </w:r>
          </w:p>
        </w:tc>
      </w:tr>
      <w:tr>
        <w:tc>
          <w:tcPr>
            <w:tcW w:type="dxa" w:w="21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Haldi</w:t>
            </w:r>
          </w:p>
        </w:tc>
        <w:tc>
          <w:tcPr>
            <w:tcW w:type="dxa" w:w="72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Turmeric ceremony</w:t>
            </w:r>
          </w:p>
        </w:tc>
      </w:tr>
      <w:tr>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Baraat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Groom's wedding procession</w:t>
            </w:r>
          </w:p>
        </w:tc>
      </w:tr>
      <w:tr>
        <w:tc>
          <w:tcPr>
            <w:tcW w:type="dxa" w:w="21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Reception</w:t>
            </w:r>
          </w:p>
        </w:tc>
        <w:tc>
          <w:tcPr>
            <w:tcW w:type="dxa" w:w="72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Post-wedding celebration for extended guests</w:t>
            </w:r>
          </w:p>
        </w:tc>
      </w:tr>
    </w:tbl>
    <w:p>
      <w:pPr>
        <w:spacing w:after="80" w:before="60"/>
      </w:pPr>
      <w:r>
        <w:rPr>
          <w:rFonts w:ascii="Arial" w:cs="Arial" w:eastAsia="Arial" w:hAnsi="Arial"/>
          <w:color w:val="1C1C2E"/>
          <w:sz w:val="22"/>
          <w:szCs w:val="22"/>
        </w:rPr>
        <w:t xml:space="preserve">Use these naturally in example content, marketing copy, and feature descriptions. Do not force them where they don't fit, and do not over-explain them — our users know what they mean.</w:t>
      </w:r>
    </w:p>
    <w:p>
      <w:pPr>
        <w:pBdr>
          <w:bottom w:val="single" w:color="DDDDDD" w:sz="2" w:space="1"/>
        </w:pBdr>
        <w:spacing w:after="120" w:before="120"/>
      </w:pPr>
    </w:p>
    <w:p>
      <w:pPr>
        <w:pStyle w:val="Heading1"/>
        <w:spacing w:after="120" w:before="360"/>
      </w:pPr>
      <w:r>
        <w:rPr>
          <w:rFonts w:ascii="Arial" w:cs="Arial" w:eastAsia="Arial" w:hAnsi="Arial"/>
          <w:b/>
          <w:bCs/>
          <w:color w:val="C2185B"/>
          <w:sz w:val="32"/>
          <w:szCs w:val="32"/>
        </w:rPr>
        <w:t xml:space="preserve">4. Logo Usage</w:t>
      </w:r>
    </w:p>
    <w:p>
      <w:pPr>
        <w:pBdr>
          <w:left w:val="single" w:color="F9A825" w:sz="12" w:space="8"/>
        </w:pBdr>
        <w:spacing w:after="80" w:before="80"/>
      </w:pPr>
      <w:r>
        <w:rPr>
          <w:rFonts w:ascii="Arial" w:cs="Arial" w:eastAsia="Arial" w:hAnsi="Arial"/>
          <w:i/>
          <w:iCs/>
          <w:color w:val="555555"/>
          <w:sz w:val="21"/>
          <w:szCs w:val="21"/>
        </w:rPr>
        <w:t xml:space="preserve">Logo design is pending. These guidelines define the framework for how the logo should be used once it exists. The design team will validate and finalize.</w:t>
      </w:r>
    </w:p>
    <w:p>
      <w:pPr>
        <w:pStyle w:val="Heading2"/>
        <w:spacing w:after="80" w:before="280"/>
      </w:pPr>
      <w:r>
        <w:rPr>
          <w:rFonts w:ascii="Arial" w:cs="Arial" w:eastAsia="Arial" w:hAnsi="Arial"/>
          <w:b/>
          <w:bCs/>
          <w:color w:val="1C1C2E"/>
          <w:sz w:val="26"/>
          <w:szCs w:val="26"/>
        </w:rPr>
        <w:t xml:space="preserve">Logo Variants (To Be Designed)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Variant</w:t>
            </w:r>
          </w:p>
        </w:tc>
        <w:tc>
          <w:tcPr>
            <w:tcW w:type="dxa" w:w="696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When to Use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Primary (color)</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Default — use on white or light backgrounds</w:t>
            </w:r>
          </w:p>
        </w:tc>
      </w:tr>
      <w:tr>
        <w:tc>
          <w:tcPr>
            <w:tcW w:type="dxa" w:w="24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White (reversed)</w:t>
            </w:r>
          </w:p>
        </w:tc>
        <w:tc>
          <w:tcPr>
            <w:tcW w:type="dxa" w:w="69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Use on dark or colored backgrounds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Dark</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Use on light backgrounds where full color is not suitable (print, etc.)</w:t>
            </w:r>
          </w:p>
        </w:tc>
      </w:tr>
      <w:tr>
        <w:tc>
          <w:tcPr>
            <w:tcW w:type="dxa" w:w="24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Icon only</w:t>
            </w:r>
          </w:p>
        </w:tc>
        <w:tc>
          <w:tcPr>
            <w:tcW w:type="dxa" w:w="69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App icon, favicon, small-format contexts</w:t>
            </w:r>
          </w:p>
        </w:tc>
      </w:tr>
    </w:tbl>
    <w:p>
      <w:pPr>
        <w:pStyle w:val="Heading2"/>
        <w:spacing w:after="80" w:before="280"/>
      </w:pPr>
      <w:r>
        <w:rPr>
          <w:rFonts w:ascii="Arial" w:cs="Arial" w:eastAsia="Arial" w:hAnsi="Arial"/>
          <w:b/>
          <w:bCs/>
          <w:color w:val="1C1C2E"/>
          <w:sz w:val="26"/>
          <w:szCs w:val="26"/>
        </w:rPr>
        <w:t xml:space="preserve">Clear Space</w:t>
      </w:r>
    </w:p>
    <w:p>
      <w:pPr>
        <w:spacing w:after="80" w:before="60"/>
      </w:pPr>
      <w:r>
        <w:rPr>
          <w:rFonts w:ascii="Arial" w:cs="Arial" w:eastAsia="Arial" w:hAnsi="Arial"/>
          <w:color w:val="1C1C2E"/>
          <w:sz w:val="22"/>
          <w:szCs w:val="22"/>
        </w:rPr>
        <w:t xml:space="preserve">The logo must have clear space on all sides equal to the height of the "E" in Evenzi. No other elements (text, images, borders) should enter this space.</w:t>
      </w:r>
    </w:p>
    <w:p>
      <w:pPr>
        <w:pStyle w:val="Heading2"/>
        <w:spacing w:after="80" w:before="280"/>
      </w:pPr>
      <w:r>
        <w:rPr>
          <w:rFonts w:ascii="Arial" w:cs="Arial" w:eastAsia="Arial" w:hAnsi="Arial"/>
          <w:b/>
          <w:bCs/>
          <w:color w:val="1C1C2E"/>
          <w:sz w:val="26"/>
          <w:szCs w:val="26"/>
        </w:rPr>
        <w:t xml:space="preserve">Logo Placement</w:t>
      </w:r>
    </w:p>
    <w:p>
      <w:pPr>
        <w:pStyle w:val="ListParagraph"/>
        <w:numPr>
          <w:ilvl w:val="0"/>
          <w:numId w:val="4"/>
        </w:numPr>
        <w:spacing w:after="40" w:before="40"/>
      </w:pPr>
      <w:r>
        <w:rPr>
          <w:rFonts w:ascii="Arial" w:cs="Arial" w:eastAsia="Arial" w:hAnsi="Arial"/>
          <w:color w:val="1C1C2E"/>
          <w:sz w:val="22"/>
          <w:szCs w:val="22"/>
        </w:rPr>
        <w:t xml:space="preserve">Top-left in navigation headers</w:t>
      </w:r>
    </w:p>
    <w:p>
      <w:pPr>
        <w:pStyle w:val="ListParagraph"/>
        <w:numPr>
          <w:ilvl w:val="0"/>
          <w:numId w:val="4"/>
        </w:numPr>
        <w:spacing w:after="40" w:before="40"/>
      </w:pPr>
      <w:r>
        <w:rPr>
          <w:rFonts w:ascii="Arial" w:cs="Arial" w:eastAsia="Arial" w:hAnsi="Arial"/>
          <w:color w:val="1C1C2E"/>
          <w:sz w:val="22"/>
          <w:szCs w:val="22"/>
        </w:rPr>
        <w:t xml:space="preserve">Centered in splash screens and loading states</w:t>
      </w:r>
    </w:p>
    <w:p>
      <w:pPr>
        <w:pStyle w:val="ListParagraph"/>
        <w:numPr>
          <w:ilvl w:val="0"/>
          <w:numId w:val="4"/>
        </w:numPr>
        <w:spacing w:after="40" w:before="40"/>
      </w:pPr>
      <w:r>
        <w:rPr>
          <w:rFonts w:ascii="Arial" w:cs="Arial" w:eastAsia="Arial" w:hAnsi="Arial"/>
          <w:color w:val="1C1C2E"/>
          <w:sz w:val="22"/>
          <w:szCs w:val="22"/>
        </w:rPr>
        <w:t xml:space="preserve">Left-aligned in email headers</w:t>
      </w:r>
    </w:p>
    <w:p>
      <w:pPr>
        <w:pStyle w:val="Heading2"/>
        <w:spacing w:after="80" w:before="280"/>
      </w:pPr>
      <w:r>
        <w:rPr>
          <w:rFonts w:ascii="Arial" w:cs="Arial" w:eastAsia="Arial" w:hAnsi="Arial"/>
          <w:b/>
          <w:bCs/>
          <w:color w:val="1C1C2E"/>
          <w:sz w:val="26"/>
          <w:szCs w:val="26"/>
        </w:rPr>
        <w:t xml:space="preserve">What NOT to Do with the Logo</w:t>
      </w:r>
    </w:p>
    <w:p>
      <w:pPr>
        <w:pStyle w:val="ListParagraph"/>
        <w:numPr>
          <w:ilvl w:val="0"/>
          <w:numId w:val="5"/>
        </w:numPr>
        <w:spacing w:after="40" w:before="40"/>
      </w:pPr>
      <w:r>
        <w:rPr>
          <w:rFonts w:ascii="Arial" w:cs="Arial" w:eastAsia="Arial" w:hAnsi="Arial"/>
          <w:color w:val="1C1C2E"/>
          <w:sz w:val="22"/>
          <w:szCs w:val="22"/>
        </w:rPr>
        <w:t xml:space="preserve">Do not stretch or distort the logo proportions</w:t>
      </w:r>
    </w:p>
    <w:p>
      <w:pPr>
        <w:pStyle w:val="ListParagraph"/>
        <w:numPr>
          <w:ilvl w:val="0"/>
          <w:numId w:val="5"/>
        </w:numPr>
        <w:spacing w:after="40" w:before="40"/>
      </w:pPr>
      <w:r>
        <w:rPr>
          <w:rFonts w:ascii="Arial" w:cs="Arial" w:eastAsia="Arial" w:hAnsi="Arial"/>
          <w:color w:val="1C1C2E"/>
          <w:sz w:val="22"/>
          <w:szCs w:val="22"/>
        </w:rPr>
        <w:t xml:space="preserve">Do not rotate the logo</w:t>
      </w:r>
    </w:p>
    <w:p>
      <w:pPr>
        <w:pStyle w:val="ListParagraph"/>
        <w:numPr>
          <w:ilvl w:val="0"/>
          <w:numId w:val="5"/>
        </w:numPr>
        <w:spacing w:after="40" w:before="40"/>
      </w:pPr>
      <w:r>
        <w:rPr>
          <w:rFonts w:ascii="Arial" w:cs="Arial" w:eastAsia="Arial" w:hAnsi="Arial"/>
          <w:color w:val="1C1C2E"/>
          <w:sz w:val="22"/>
          <w:szCs w:val="22"/>
        </w:rPr>
        <w:t xml:space="preserve">Do not place the logo on a busy or patterned background without a clear container</w:t>
      </w:r>
    </w:p>
    <w:p>
      <w:pPr>
        <w:pStyle w:val="ListParagraph"/>
        <w:numPr>
          <w:ilvl w:val="0"/>
          <w:numId w:val="5"/>
        </w:numPr>
        <w:spacing w:after="40" w:before="40"/>
      </w:pPr>
      <w:r>
        <w:rPr>
          <w:rFonts w:ascii="Arial" w:cs="Arial" w:eastAsia="Arial" w:hAnsi="Arial"/>
          <w:color w:val="1C1C2E"/>
          <w:sz w:val="22"/>
          <w:szCs w:val="22"/>
        </w:rPr>
        <w:t xml:space="preserve">Do not recreate the logo in a different typeface</w:t>
      </w:r>
    </w:p>
    <w:p>
      <w:pPr>
        <w:pStyle w:val="ListParagraph"/>
        <w:numPr>
          <w:ilvl w:val="0"/>
          <w:numId w:val="5"/>
        </w:numPr>
        <w:spacing w:after="40" w:before="40"/>
      </w:pPr>
      <w:r>
        <w:rPr>
          <w:rFonts w:ascii="Arial" w:cs="Arial" w:eastAsia="Arial" w:hAnsi="Arial"/>
          <w:color w:val="1C1C2E"/>
          <w:sz w:val="22"/>
          <w:szCs w:val="22"/>
        </w:rPr>
        <w:t xml:space="preserve">Do not add drop shadows, gradients, or outlines to the logo</w:t>
      </w:r>
    </w:p>
    <w:p>
      <w:pPr>
        <w:pStyle w:val="ListParagraph"/>
        <w:numPr>
          <w:ilvl w:val="0"/>
          <w:numId w:val="5"/>
        </w:numPr>
        <w:spacing w:after="40" w:before="40"/>
      </w:pPr>
      <w:r>
        <w:rPr>
          <w:rFonts w:ascii="Arial" w:cs="Arial" w:eastAsia="Arial" w:hAnsi="Arial"/>
          <w:color w:val="1C1C2E"/>
          <w:sz w:val="22"/>
          <w:szCs w:val="22"/>
        </w:rPr>
        <w:t xml:space="preserve">Do not use the logo smaller than 80px wide in digital contexts</w:t>
      </w:r>
    </w:p>
    <w:p>
      <w:pPr>
        <w:pStyle w:val="ListParagraph"/>
        <w:numPr>
          <w:ilvl w:val="0"/>
          <w:numId w:val="5"/>
        </w:numPr>
        <w:spacing w:after="40" w:before="40"/>
      </w:pPr>
      <w:r>
        <w:rPr>
          <w:rFonts w:ascii="Arial" w:cs="Arial" w:eastAsia="Arial" w:hAnsi="Arial"/>
          <w:color w:val="1C1C2E"/>
          <w:sz w:val="22"/>
          <w:szCs w:val="22"/>
        </w:rPr>
        <w:t xml:space="preserve">Do not place old or unofficial versions of the logo in any public-facing material</w:t>
      </w:r>
    </w:p>
    <w:p>
      <w:pPr>
        <w:pBdr>
          <w:bottom w:val="single" w:color="DDDDDD" w:sz="2" w:space="1"/>
        </w:pBdr>
        <w:spacing w:after="120" w:before="120"/>
      </w:pPr>
    </w:p>
    <w:p>
      <w:pPr>
        <w:pStyle w:val="Heading1"/>
        <w:spacing w:after="120" w:before="360"/>
      </w:pPr>
      <w:r>
        <w:rPr>
          <w:rFonts w:ascii="Arial" w:cs="Arial" w:eastAsia="Arial" w:hAnsi="Arial"/>
          <w:b/>
          <w:bCs/>
          <w:color w:val="C2185B"/>
          <w:sz w:val="32"/>
          <w:szCs w:val="32"/>
        </w:rPr>
        <w:t xml:space="preserve">5. Color Palette</w:t>
      </w:r>
    </w:p>
    <w:p>
      <w:pPr>
        <w:pBdr>
          <w:left w:val="single" w:color="F9A825" w:sz="12" w:space="8"/>
        </w:pBdr>
        <w:spacing w:after="80" w:before="80"/>
      </w:pPr>
      <w:r>
        <w:rPr>
          <w:rFonts w:ascii="Arial" w:cs="Arial" w:eastAsia="Arial" w:hAnsi="Arial"/>
          <w:i/>
          <w:iCs/>
          <w:color w:val="555555"/>
          <w:sz w:val="21"/>
          <w:szCs w:val="21"/>
        </w:rPr>
        <w:t xml:space="preserve">DRAFT — Pending design team confirmation. The following palette is a strategic proposal. Use it as a starting point for design discussions, not as finalized brand colors.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C2185B" w:val="clear"/>
            <w:tcMar>
              <w:top w:type="dxa" w:w="200"/>
              <w:left w:type="dxa" w:w="80"/>
              <w:bottom w:type="dxa" w:w="200"/>
              <w:right w:type="dxa" w:w="80"/>
            </w:tcMar>
          </w:tcPr>
          <w:p>
            <w:pPr>
              <w:jc w:val="center"/>
            </w:pPr>
            <w:r>
              <w:rPr>
                <w:rFonts w:ascii="Courier New" w:cs="Courier New" w:eastAsia="Courier New" w:hAnsi="Courier New"/>
                <w:b/>
                <w:bCs/>
                <w:color w:val="FFFFFF"/>
                <w:sz w:val="16"/>
                <w:szCs w:val="16"/>
              </w:rPr>
              <w:t xml:space="preserve">#C2185B</w:t>
            </w:r>
          </w:p>
        </w:tc>
        <w:tc>
          <w:tcPr>
            <w:tcW w:type="dxa" w:w="8160"/>
            <w:tcBorders>
              <w:top w:val="single" w:color="CCCCCC" w:sz="1"/>
              <w:left w:val="single" w:color="CCCCCC" w:sz="1"/>
              <w:bottom w:val="single" w:color="CCCCCC" w:sz="1"/>
              <w:right w:val="single" w:color="CCCCCC" w:sz="1"/>
            </w:tcBorders>
            <w:shd w:fill="FAFAFA" w:val="clear"/>
            <w:tcMar>
              <w:top w:type="dxa" w:w="80"/>
              <w:left w:type="dxa" w:w="160"/>
              <w:bottom w:type="dxa" w:w="80"/>
              <w:right w:type="dxa" w:w="160"/>
            </w:tcMar>
          </w:tcPr>
          <w:p>
            <w:r>
              <w:rPr>
                <w:rFonts w:ascii="Arial" w:cs="Arial" w:eastAsia="Arial" w:hAnsi="Arial"/>
                <w:b/>
                <w:bCs/>
                <w:color w:val="1C1C2E"/>
                <w:sz w:val="22"/>
                <w:szCs w:val="22"/>
              </w:rPr>
              <w:t xml:space="preserve">Celebration Rose — Primary</w:t>
            </w:r>
          </w:p>
          <w:p>
            <w:r>
              <w:rPr>
                <w:rFonts w:ascii="Arial" w:cs="Arial" w:eastAsia="Arial" w:hAnsi="Arial"/>
                <w:color w:val="444444"/>
                <w:sz w:val="20"/>
                <w:szCs w:val="20"/>
              </w:rPr>
              <w:t xml:space="preserve">Use for: Primary buttons, key CTAs, accent headings, brand highlights</w:t>
            </w:r>
          </w:p>
          <w:p>
            <w:r>
              <w:rPr>
                <w:rFonts w:ascii="Arial" w:cs="Arial" w:eastAsia="Arial" w:hAnsi="Arial"/>
                <w:i/>
                <w:iCs/>
                <w:color w:val="666666"/>
                <w:sz w:val="20"/>
                <w:szCs w:val="20"/>
              </w:rPr>
              <w:t xml:space="preserve">Deep rose is the defining color of Evenzi. Warm, celebratory, and distinctly Indian — present in everything from bridal lehengas to festival decorations.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F9A825" w:val="clear"/>
            <w:tcMar>
              <w:top w:type="dxa" w:w="200"/>
              <w:left w:type="dxa" w:w="80"/>
              <w:bottom w:type="dxa" w:w="200"/>
              <w:right w:type="dxa" w:w="80"/>
            </w:tcMar>
          </w:tcPr>
          <w:p>
            <w:pPr>
              <w:jc w:val="center"/>
            </w:pPr>
            <w:r>
              <w:rPr>
                <w:rFonts w:ascii="Courier New" w:cs="Courier New" w:eastAsia="Courier New" w:hAnsi="Courier New"/>
                <w:b/>
                <w:bCs/>
                <w:color w:val="000000"/>
                <w:sz w:val="16"/>
                <w:szCs w:val="16"/>
              </w:rPr>
              <w:t xml:space="preserve">#F9A825</w:t>
            </w:r>
          </w:p>
        </w:tc>
        <w:tc>
          <w:tcPr>
            <w:tcW w:type="dxa" w:w="8160"/>
            <w:tcBorders>
              <w:top w:val="single" w:color="CCCCCC" w:sz="1"/>
              <w:left w:val="single" w:color="CCCCCC" w:sz="1"/>
              <w:bottom w:val="single" w:color="CCCCCC" w:sz="1"/>
              <w:right w:val="single" w:color="CCCCCC" w:sz="1"/>
            </w:tcBorders>
            <w:shd w:fill="FAFAFA" w:val="clear"/>
            <w:tcMar>
              <w:top w:type="dxa" w:w="80"/>
              <w:left w:type="dxa" w:w="160"/>
              <w:bottom w:type="dxa" w:w="80"/>
              <w:right w:type="dxa" w:w="160"/>
            </w:tcMar>
          </w:tcPr>
          <w:p>
            <w:r>
              <w:rPr>
                <w:rFonts w:ascii="Arial" w:cs="Arial" w:eastAsia="Arial" w:hAnsi="Arial"/>
                <w:b/>
                <w:bCs/>
                <w:color w:val="1C1C2E"/>
                <w:sz w:val="22"/>
                <w:szCs w:val="22"/>
              </w:rPr>
              <w:t xml:space="preserve">Celebration Gold — Secondary</w:t>
            </w:r>
          </w:p>
          <w:p>
            <w:r>
              <w:rPr>
                <w:rFonts w:ascii="Arial" w:cs="Arial" w:eastAsia="Arial" w:hAnsi="Arial"/>
                <w:color w:val="444444"/>
                <w:sz w:val="20"/>
                <w:szCs w:val="20"/>
              </w:rPr>
              <w:t xml:space="preserve">Use for: Secondary accents, premium tier highlights, celebratory elements, icon fills</w:t>
            </w:r>
          </w:p>
          <w:p>
            <w:r>
              <w:rPr>
                <w:rFonts w:ascii="Arial" w:cs="Arial" w:eastAsia="Arial" w:hAnsi="Arial"/>
                <w:i/>
                <w:iCs/>
                <w:color w:val="666666"/>
                <w:sz w:val="20"/>
                <w:szCs w:val="20"/>
              </w:rPr>
              <w:t xml:space="preserve">Gold carries connotations of celebration, auspiciousness, and occasion across Indian culture. Used as an accent, it elevates without overwhelming.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FFF8F0" w:val="clear"/>
            <w:tcMar>
              <w:top w:type="dxa" w:w="200"/>
              <w:left w:type="dxa" w:w="80"/>
              <w:bottom w:type="dxa" w:w="200"/>
              <w:right w:type="dxa" w:w="80"/>
            </w:tcMar>
          </w:tcPr>
          <w:p>
            <w:pPr>
              <w:jc w:val="center"/>
            </w:pPr>
            <w:r>
              <w:rPr>
                <w:rFonts w:ascii="Courier New" w:cs="Courier New" w:eastAsia="Courier New" w:hAnsi="Courier New"/>
                <w:b/>
                <w:bCs/>
                <w:color w:val="000000"/>
                <w:sz w:val="16"/>
                <w:szCs w:val="16"/>
              </w:rPr>
              <w:t xml:space="preserve">#FFF8F0</w:t>
            </w:r>
          </w:p>
        </w:tc>
        <w:tc>
          <w:tcPr>
            <w:tcW w:type="dxa" w:w="8160"/>
            <w:tcBorders>
              <w:top w:val="single" w:color="CCCCCC" w:sz="1"/>
              <w:left w:val="single" w:color="CCCCCC" w:sz="1"/>
              <w:bottom w:val="single" w:color="CCCCCC" w:sz="1"/>
              <w:right w:val="single" w:color="CCCCCC" w:sz="1"/>
            </w:tcBorders>
            <w:shd w:fill="FAFAFA" w:val="clear"/>
            <w:tcMar>
              <w:top w:type="dxa" w:w="80"/>
              <w:left w:type="dxa" w:w="160"/>
              <w:bottom w:type="dxa" w:w="80"/>
              <w:right w:type="dxa" w:w="160"/>
            </w:tcMar>
          </w:tcPr>
          <w:p>
            <w:r>
              <w:rPr>
                <w:rFonts w:ascii="Arial" w:cs="Arial" w:eastAsia="Arial" w:hAnsi="Arial"/>
                <w:b/>
                <w:bCs/>
                <w:color w:val="1C1C2E"/>
                <w:sz w:val="22"/>
                <w:szCs w:val="22"/>
              </w:rPr>
              <w:t xml:space="preserve">Champagne White — Neutral Light</w:t>
            </w:r>
          </w:p>
          <w:p>
            <w:r>
              <w:rPr>
                <w:rFonts w:ascii="Arial" w:cs="Arial" w:eastAsia="Arial" w:hAnsi="Arial"/>
                <w:color w:val="444444"/>
                <w:sz w:val="20"/>
                <w:szCs w:val="20"/>
              </w:rPr>
              <w:t xml:space="preserve">Use for: Page backgrounds, card backgrounds, breathing space</w:t>
            </w:r>
          </w:p>
          <w:p>
            <w:r>
              <w:rPr>
                <w:rFonts w:ascii="Arial" w:cs="Arial" w:eastAsia="Arial" w:hAnsi="Arial"/>
                <w:i/>
                <w:iCs/>
                <w:color w:val="666666"/>
                <w:sz w:val="20"/>
                <w:szCs w:val="20"/>
              </w:rPr>
              <w:t xml:space="preserve">Not pure white — a slightly warm, cream-adjacent off-white that prevents the interface from feeling sterile.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C1C2E" w:val="clear"/>
            <w:tcMar>
              <w:top w:type="dxa" w:w="200"/>
              <w:left w:type="dxa" w:w="80"/>
              <w:bottom w:type="dxa" w:w="200"/>
              <w:right w:type="dxa" w:w="80"/>
            </w:tcMar>
          </w:tcPr>
          <w:p>
            <w:pPr>
              <w:jc w:val="center"/>
            </w:pPr>
            <w:r>
              <w:rPr>
                <w:rFonts w:ascii="Courier New" w:cs="Courier New" w:eastAsia="Courier New" w:hAnsi="Courier New"/>
                <w:b/>
                <w:bCs/>
                <w:color w:val="FFFFFF"/>
                <w:sz w:val="16"/>
                <w:szCs w:val="16"/>
              </w:rPr>
              <w:t xml:space="preserve">#1C1C2E</w:t>
            </w:r>
          </w:p>
        </w:tc>
        <w:tc>
          <w:tcPr>
            <w:tcW w:type="dxa" w:w="8160"/>
            <w:tcBorders>
              <w:top w:val="single" w:color="CCCCCC" w:sz="1"/>
              <w:left w:val="single" w:color="CCCCCC" w:sz="1"/>
              <w:bottom w:val="single" w:color="CCCCCC" w:sz="1"/>
              <w:right w:val="single" w:color="CCCCCC" w:sz="1"/>
            </w:tcBorders>
            <w:shd w:fill="FAFAFA" w:val="clear"/>
            <w:tcMar>
              <w:top w:type="dxa" w:w="80"/>
              <w:left w:type="dxa" w:w="160"/>
              <w:bottom w:type="dxa" w:w="80"/>
              <w:right w:type="dxa" w:w="160"/>
            </w:tcMar>
          </w:tcPr>
          <w:p>
            <w:r>
              <w:rPr>
                <w:rFonts w:ascii="Arial" w:cs="Arial" w:eastAsia="Arial" w:hAnsi="Arial"/>
                <w:b/>
                <w:bCs/>
                <w:color w:val="1C1C2E"/>
                <w:sz w:val="22"/>
                <w:szCs w:val="22"/>
              </w:rPr>
              <w:t xml:space="preserve">Charcoal — Neutral Dark</w:t>
            </w:r>
          </w:p>
          <w:p>
            <w:r>
              <w:rPr>
                <w:rFonts w:ascii="Arial" w:cs="Arial" w:eastAsia="Arial" w:hAnsi="Arial"/>
                <w:color w:val="444444"/>
                <w:sz w:val="20"/>
                <w:szCs w:val="20"/>
              </w:rPr>
              <w:t xml:space="preserve">Use for: Body text, headings, dark backgrounds</w:t>
            </w:r>
          </w:p>
          <w:p>
            <w:r>
              <w:rPr>
                <w:rFonts w:ascii="Arial" w:cs="Arial" w:eastAsia="Arial" w:hAnsi="Arial"/>
                <w:i/>
                <w:iCs/>
                <w:color w:val="666666"/>
                <w:sz w:val="20"/>
                <w:szCs w:val="20"/>
              </w:rPr>
              <w:t xml:space="preserve">Not pure black. A deep blue-charcoal that reads as sophisticated and pairs well with warm accent colors.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0097A7" w:val="clear"/>
            <w:tcMar>
              <w:top w:type="dxa" w:w="200"/>
              <w:left w:type="dxa" w:w="80"/>
              <w:bottom w:type="dxa" w:w="200"/>
              <w:right w:type="dxa" w:w="80"/>
            </w:tcMar>
          </w:tcPr>
          <w:p>
            <w:pPr>
              <w:jc w:val="center"/>
            </w:pPr>
            <w:r>
              <w:rPr>
                <w:rFonts w:ascii="Courier New" w:cs="Courier New" w:eastAsia="Courier New" w:hAnsi="Courier New"/>
                <w:b/>
                <w:bCs/>
                <w:color w:val="000000"/>
                <w:sz w:val="16"/>
                <w:szCs w:val="16"/>
              </w:rPr>
              <w:t xml:space="preserve">#0097A7</w:t>
            </w:r>
          </w:p>
        </w:tc>
        <w:tc>
          <w:tcPr>
            <w:tcW w:type="dxa" w:w="8160"/>
            <w:tcBorders>
              <w:top w:val="single" w:color="CCCCCC" w:sz="1"/>
              <w:left w:val="single" w:color="CCCCCC" w:sz="1"/>
              <w:bottom w:val="single" w:color="CCCCCC" w:sz="1"/>
              <w:right w:val="single" w:color="CCCCCC" w:sz="1"/>
            </w:tcBorders>
            <w:shd w:fill="FAFAFA" w:val="clear"/>
            <w:tcMar>
              <w:top w:type="dxa" w:w="80"/>
              <w:left w:type="dxa" w:w="160"/>
              <w:bottom w:type="dxa" w:w="80"/>
              <w:right w:type="dxa" w:w="160"/>
            </w:tcMar>
          </w:tcPr>
          <w:p>
            <w:r>
              <w:rPr>
                <w:rFonts w:ascii="Arial" w:cs="Arial" w:eastAsia="Arial" w:hAnsi="Arial"/>
                <w:b/>
                <w:bCs/>
                <w:color w:val="1C1C2E"/>
                <w:sz w:val="22"/>
                <w:szCs w:val="22"/>
              </w:rPr>
              <w:t xml:space="preserve">Trust Teal — Accent</w:t>
            </w:r>
          </w:p>
          <w:p>
            <w:r>
              <w:rPr>
                <w:rFonts w:ascii="Arial" w:cs="Arial" w:eastAsia="Arial" w:hAnsi="Arial"/>
                <w:color w:val="444444"/>
                <w:sz w:val="20"/>
                <w:szCs w:val="20"/>
              </w:rPr>
              <w:t xml:space="preserve">Use for: Links, informational states, secondary navigation, tech/digital trust signals</w:t>
            </w:r>
          </w:p>
          <w:p>
            <w:r>
              <w:rPr>
                <w:rFonts w:ascii="Arial" w:cs="Arial" w:eastAsia="Arial" w:hAnsi="Arial"/>
                <w:i/>
                <w:iCs/>
                <w:color w:val="666666"/>
                <w:sz w:val="20"/>
                <w:szCs w:val="20"/>
              </w:rPr>
              <w:t xml:space="preserve">The teal accent provides a digital and trustworthy counterbalance to the warm palette.</w:t>
            </w:r>
          </w:p>
        </w:tc>
      </w:tr>
    </w:tbl>
    <w:p>
      <w:pPr>
        <w:pStyle w:val="Heading2"/>
        <w:spacing w:after="80" w:before="280"/>
      </w:pPr>
      <w:r>
        <w:rPr>
          <w:rFonts w:ascii="Arial" w:cs="Arial" w:eastAsia="Arial" w:hAnsi="Arial"/>
          <w:b/>
          <w:bCs/>
          <w:color w:val="1C1C2E"/>
          <w:sz w:val="26"/>
          <w:szCs w:val="26"/>
        </w:rPr>
        <w:t xml:space="preserve">Status Colors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State</w:t>
            </w:r>
          </w:p>
        </w:tc>
        <w:tc>
          <w:tcPr>
            <w:tcW w:type="dxa" w:w="368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Color Name</w:t>
            </w:r>
          </w:p>
        </w:tc>
        <w:tc>
          <w:tcPr>
            <w:tcW w:type="dxa" w:w="368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Hex</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Success</w:t>
            </w:r>
          </w:p>
        </w:tc>
        <w:tc>
          <w:tcPr>
            <w:tcW w:type="dxa" w:w="3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Soft green</w:t>
            </w:r>
          </w:p>
        </w:tc>
        <w:tc>
          <w:tcPr>
            <w:tcW w:type="dxa" w:w="3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#2E7D32</w:t>
            </w:r>
          </w:p>
        </w:tc>
      </w:tr>
      <w:tr>
        <w:tc>
          <w:tcPr>
            <w:tcW w:type="dxa" w:w="20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Warning</w:t>
            </w:r>
          </w:p>
        </w:tc>
        <w:tc>
          <w:tcPr>
            <w:tcW w:type="dxa" w:w="368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Amber</w:t>
            </w:r>
          </w:p>
        </w:tc>
        <w:tc>
          <w:tcPr>
            <w:tcW w:type="dxa" w:w="368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#F57C00</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Error</w:t>
            </w:r>
          </w:p>
        </w:tc>
        <w:tc>
          <w:tcPr>
            <w:tcW w:type="dxa" w:w="3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Deep red</w:t>
            </w:r>
          </w:p>
        </w:tc>
        <w:tc>
          <w:tcPr>
            <w:tcW w:type="dxa" w:w="3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#C62828</w:t>
            </w:r>
          </w:p>
        </w:tc>
      </w:tr>
      <w:tr>
        <w:tc>
          <w:tcPr>
            <w:tcW w:type="dxa" w:w="20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Info</w:t>
            </w:r>
          </w:p>
        </w:tc>
        <w:tc>
          <w:tcPr>
            <w:tcW w:type="dxa" w:w="368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Teal (same as accent)</w:t>
            </w:r>
          </w:p>
        </w:tc>
        <w:tc>
          <w:tcPr>
            <w:tcW w:type="dxa" w:w="368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#0097A7</w:t>
            </w:r>
          </w:p>
        </w:tc>
      </w:tr>
    </w:tbl>
    <w:p>
      <w:pPr>
        <w:pBdr>
          <w:bottom w:val="single" w:color="DDDDDD" w:sz="2" w:space="1"/>
        </w:pBdr>
        <w:spacing w:after="120" w:before="120"/>
      </w:pPr>
    </w:p>
    <w:p>
      <w:pPr>
        <w:pStyle w:val="Heading1"/>
        <w:spacing w:after="120" w:before="360"/>
      </w:pPr>
      <w:r>
        <w:rPr>
          <w:rFonts w:ascii="Arial" w:cs="Arial" w:eastAsia="Arial" w:hAnsi="Arial"/>
          <w:b/>
          <w:bCs/>
          <w:color w:val="C2185B"/>
          <w:sz w:val="32"/>
          <w:szCs w:val="32"/>
        </w:rPr>
        <w:t xml:space="preserve">6. Typography</w:t>
      </w:r>
    </w:p>
    <w:p>
      <w:pPr>
        <w:pBdr>
          <w:left w:val="single" w:color="F9A825" w:sz="12" w:space="8"/>
        </w:pBdr>
        <w:spacing w:after="80" w:before="80"/>
      </w:pPr>
      <w:r>
        <w:rPr>
          <w:rFonts w:ascii="Arial" w:cs="Arial" w:eastAsia="Arial" w:hAnsi="Arial"/>
          <w:i/>
          <w:iCs/>
          <w:color w:val="555555"/>
          <w:sz w:val="21"/>
          <w:szCs w:val="21"/>
        </w:rPr>
        <w:t xml:space="preserve">DRAFT — Pending design team confirmation. These are proposals for discussion.</w:t>
      </w:r>
    </w:p>
    <w:p>
      <w:pPr>
        <w:pStyle w:val="Heading2"/>
        <w:spacing w:after="80" w:before="280"/>
      </w:pPr>
      <w:r>
        <w:rPr>
          <w:rFonts w:ascii="Arial" w:cs="Arial" w:eastAsia="Arial" w:hAnsi="Arial"/>
          <w:b/>
          <w:bCs/>
          <w:color w:val="1C1C2E"/>
          <w:sz w:val="26"/>
          <w:szCs w:val="26"/>
        </w:rPr>
        <w:t xml:space="preserve">Heading Font — Playfair Display (or equivalent)</w:t>
      </w:r>
    </w:p>
    <w:p>
      <w:pPr>
        <w:spacing w:after="80" w:before="60"/>
      </w:pPr>
      <w:r>
        <w:rPr>
          <w:rFonts w:ascii="Arial" w:cs="Arial" w:eastAsia="Arial" w:hAnsi="Arial"/>
          <w:b/>
          <w:bCs/>
          <w:color w:val="1C1C2E"/>
          <w:sz w:val="22"/>
          <w:szCs w:val="22"/>
        </w:rPr>
        <w:t xml:space="preserve">Category: </w:t>
      </w:r>
      <w:r>
        <w:rPr>
          <w:rFonts w:ascii="Arial" w:cs="Arial" w:eastAsia="Arial" w:hAnsi="Arial"/>
          <w:color w:val="1C1C2E"/>
          <w:sz w:val="22"/>
          <w:szCs w:val="22"/>
        </w:rPr>
        <w:t xml:space="preserve">Serif</w:t>
      </w:r>
    </w:p>
    <w:p>
      <w:pPr>
        <w:spacing w:after="80" w:before="60"/>
      </w:pPr>
      <w:r>
        <w:rPr>
          <w:rFonts w:ascii="Arial" w:cs="Arial" w:eastAsia="Arial" w:hAnsi="Arial"/>
          <w:b/>
          <w:bCs/>
          <w:color w:val="1C1C2E"/>
          <w:sz w:val="22"/>
          <w:szCs w:val="22"/>
        </w:rPr>
        <w:t xml:space="preserve">Weight: </w:t>
      </w:r>
      <w:r>
        <w:rPr>
          <w:rFonts w:ascii="Arial" w:cs="Arial" w:eastAsia="Arial" w:hAnsi="Arial"/>
          <w:color w:val="1C1C2E"/>
          <w:sz w:val="22"/>
          <w:szCs w:val="22"/>
        </w:rPr>
        <w:t xml:space="preserve">Bold (700) for primary headings, Regular (400) for sub-headings</w:t>
      </w:r>
    </w:p>
    <w:p>
      <w:pPr>
        <w:spacing w:after="80" w:before="60"/>
      </w:pPr>
      <w:r>
        <w:rPr>
          <w:rFonts w:ascii="Arial" w:cs="Arial" w:eastAsia="Arial" w:hAnsi="Arial"/>
          <w:b/>
          <w:bCs/>
          <w:color w:val="1C1C2E"/>
          <w:sz w:val="22"/>
          <w:szCs w:val="22"/>
        </w:rPr>
        <w:t xml:space="preserve">Use for: </w:t>
      </w:r>
      <w:r>
        <w:rPr>
          <w:rFonts w:ascii="Arial" w:cs="Arial" w:eastAsia="Arial" w:hAnsi="Arial"/>
          <w:color w:val="1C1C2E"/>
          <w:sz w:val="22"/>
          <w:szCs w:val="22"/>
        </w:rPr>
        <w:t xml:space="preserve">Page titles, event names, hero text, marketing headlines</w:t>
      </w:r>
    </w:p>
    <w:p>
      <w:pPr>
        <w:spacing w:after="80" w:before="60"/>
      </w:pPr>
      <w:r>
        <w:rPr>
          <w:rFonts w:ascii="Arial" w:cs="Arial" w:eastAsia="Arial" w:hAnsi="Arial"/>
          <w:color w:val="1C1C2E"/>
          <w:sz w:val="22"/>
          <w:szCs w:val="22"/>
        </w:rPr>
        <w:t xml:space="preserve">Playfair Display brings a celebratory, editorial quality to headings — evoking the warmth of Indian celebration photography and the craftsmanship of printed wedding stationery. It pairs elegantly with the clean body font.</w:t>
      </w:r>
    </w:p>
    <w:p>
      <w:pPr>
        <w:spacing w:after="80" w:before="60"/>
      </w:pPr>
      <w:r>
        <w:rPr>
          <w:rFonts w:ascii="Arial" w:cs="Arial" w:eastAsia="Arial" w:hAnsi="Arial"/>
          <w:b/>
          <w:bCs/>
          <w:color w:val="1C1C2E"/>
          <w:sz w:val="22"/>
          <w:szCs w:val="22"/>
        </w:rPr>
        <w:t xml:space="preserve">Alternatives to validate: </w:t>
      </w:r>
      <w:r>
        <w:rPr>
          <w:rFonts w:ascii="Arial" w:cs="Arial" w:eastAsia="Arial" w:hAnsi="Arial"/>
          <w:color w:val="1C1C2E"/>
          <w:sz w:val="22"/>
          <w:szCs w:val="22"/>
        </w:rPr>
        <w:t xml:space="preserve">DM Serif Display, Libre Baskerville</w:t>
      </w:r>
    </w:p>
    <w:p>
      <w:pPr>
        <w:pStyle w:val="Heading2"/>
        <w:spacing w:after="80" w:before="280"/>
      </w:pPr>
      <w:r>
        <w:rPr>
          <w:rFonts w:ascii="Arial" w:cs="Arial" w:eastAsia="Arial" w:hAnsi="Arial"/>
          <w:b/>
          <w:bCs/>
          <w:color w:val="1C1C2E"/>
          <w:sz w:val="26"/>
          <w:szCs w:val="26"/>
        </w:rPr>
        <w:t xml:space="preserve">Body Font — Inter (or equivalent)</w:t>
      </w:r>
    </w:p>
    <w:p>
      <w:pPr>
        <w:spacing w:after="80" w:before="60"/>
      </w:pPr>
      <w:r>
        <w:rPr>
          <w:rFonts w:ascii="Arial" w:cs="Arial" w:eastAsia="Arial" w:hAnsi="Arial"/>
          <w:b/>
          <w:bCs/>
          <w:color w:val="1C1C2E"/>
          <w:sz w:val="22"/>
          <w:szCs w:val="22"/>
        </w:rPr>
        <w:t xml:space="preserve">Category: </w:t>
      </w:r>
      <w:r>
        <w:rPr>
          <w:rFonts w:ascii="Arial" w:cs="Arial" w:eastAsia="Arial" w:hAnsi="Arial"/>
          <w:color w:val="1C1C2E"/>
          <w:sz w:val="22"/>
          <w:szCs w:val="22"/>
        </w:rPr>
        <w:t xml:space="preserve">Sans-serif</w:t>
      </w:r>
    </w:p>
    <w:p>
      <w:pPr>
        <w:spacing w:after="80" w:before="60"/>
      </w:pPr>
      <w:r>
        <w:rPr>
          <w:rFonts w:ascii="Arial" w:cs="Arial" w:eastAsia="Arial" w:hAnsi="Arial"/>
          <w:b/>
          <w:bCs/>
          <w:color w:val="1C1C2E"/>
          <w:sz w:val="22"/>
          <w:szCs w:val="22"/>
        </w:rPr>
        <w:t xml:space="preserve">Weight: </w:t>
      </w:r>
      <w:r>
        <w:rPr>
          <w:rFonts w:ascii="Arial" w:cs="Arial" w:eastAsia="Arial" w:hAnsi="Arial"/>
          <w:color w:val="1C1C2E"/>
          <w:sz w:val="22"/>
          <w:szCs w:val="22"/>
        </w:rPr>
        <w:t xml:space="preserve">Regular (400) for body text, Medium (500) for labels and UI, SemiBold (600) for buttons</w:t>
      </w:r>
    </w:p>
    <w:p>
      <w:pPr>
        <w:spacing w:after="80" w:before="60"/>
      </w:pPr>
      <w:r>
        <w:rPr>
          <w:rFonts w:ascii="Arial" w:cs="Arial" w:eastAsia="Arial" w:hAnsi="Arial"/>
          <w:b/>
          <w:bCs/>
          <w:color w:val="1C1C2E"/>
          <w:sz w:val="22"/>
          <w:szCs w:val="22"/>
        </w:rPr>
        <w:t xml:space="preserve">Use for: </w:t>
      </w:r>
      <w:r>
        <w:rPr>
          <w:rFonts w:ascii="Arial" w:cs="Arial" w:eastAsia="Arial" w:hAnsi="Arial"/>
          <w:color w:val="1C1C2E"/>
          <w:sz w:val="22"/>
          <w:szCs w:val="22"/>
        </w:rPr>
        <w:t xml:space="preserve">All body copy, UI labels, form fields, navigation, support content</w:t>
      </w:r>
    </w:p>
    <w:p>
      <w:pPr>
        <w:spacing w:after="80" w:before="60"/>
      </w:pPr>
      <w:r>
        <w:rPr>
          <w:rFonts w:ascii="Arial" w:cs="Arial" w:eastAsia="Arial" w:hAnsi="Arial"/>
          <w:color w:val="1C1C2E"/>
          <w:sz w:val="22"/>
          <w:szCs w:val="22"/>
        </w:rPr>
        <w:t xml:space="preserve">Inter is widely used in modern SaaS products because it is highly legible at small sizes across screens and devices. It reads as clean and trustworthy without feeling generic.</w:t>
      </w:r>
    </w:p>
    <w:p>
      <w:pPr>
        <w:spacing w:after="80" w:before="60"/>
      </w:pPr>
      <w:r>
        <w:rPr>
          <w:rFonts w:ascii="Arial" w:cs="Arial" w:eastAsia="Arial" w:hAnsi="Arial"/>
          <w:b/>
          <w:bCs/>
          <w:color w:val="1C1C2E"/>
          <w:sz w:val="22"/>
          <w:szCs w:val="22"/>
        </w:rPr>
        <w:t xml:space="preserve">Alternatives to validate: </w:t>
      </w:r>
      <w:r>
        <w:rPr>
          <w:rFonts w:ascii="Arial" w:cs="Arial" w:eastAsia="Arial" w:hAnsi="Arial"/>
          <w:color w:val="1C1C2E"/>
          <w:sz w:val="22"/>
          <w:szCs w:val="22"/>
        </w:rPr>
        <w:t xml:space="preserve">DM Sans, Nunito</w:t>
      </w:r>
    </w:p>
    <w:p>
      <w:pPr>
        <w:pStyle w:val="Heading2"/>
        <w:spacing w:after="80" w:before="280"/>
      </w:pPr>
      <w:r>
        <w:rPr>
          <w:rFonts w:ascii="Arial" w:cs="Arial" w:eastAsia="Arial" w:hAnsi="Arial"/>
          <w:b/>
          <w:bCs/>
          <w:color w:val="1C1C2E"/>
          <w:sz w:val="26"/>
          <w:szCs w:val="26"/>
        </w:rPr>
        <w:t xml:space="preserve">Type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760"/>
        <w:gridCol w:w="1800"/>
        <w:gridCol w:w="1800"/>
      </w:tblGrid>
      <w:tr>
        <w:trPr>
          <w:tblHeader/>
        </w:trPr>
        <w:tc>
          <w:tcPr>
            <w:tcW w:type="dxa" w:w="300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Element</w:t>
            </w:r>
          </w:p>
        </w:tc>
        <w:tc>
          <w:tcPr>
            <w:tcW w:type="dxa" w:w="276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Font</w:t>
            </w:r>
          </w:p>
        </w:tc>
        <w:tc>
          <w:tcPr>
            <w:tcW w:type="dxa" w:w="180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Size</w:t>
            </w:r>
          </w:p>
        </w:tc>
        <w:tc>
          <w:tcPr>
            <w:tcW w:type="dxa" w:w="180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Weight</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Page title / Hero</w:t>
            </w:r>
          </w:p>
        </w:tc>
        <w:tc>
          <w:tcPr>
            <w:tcW w:type="dxa" w:w="2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Playfair Display</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40-56px</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700</w:t>
            </w:r>
          </w:p>
        </w:tc>
      </w:tr>
      <w:tr>
        <w:tc>
          <w:tcPr>
            <w:tcW w:type="dxa" w:w="30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Section heading</w:t>
            </w:r>
          </w:p>
        </w:tc>
        <w:tc>
          <w:tcPr>
            <w:tcW w:type="dxa" w:w="27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Playfair Display</w:t>
            </w:r>
          </w:p>
        </w:tc>
        <w:tc>
          <w:tcPr>
            <w:tcW w:type="dxa" w:w="18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28-36px</w:t>
            </w:r>
          </w:p>
        </w:tc>
        <w:tc>
          <w:tcPr>
            <w:tcW w:type="dxa" w:w="18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700</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Sub-heading</w:t>
            </w:r>
          </w:p>
        </w:tc>
        <w:tc>
          <w:tcPr>
            <w:tcW w:type="dxa" w:w="2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Playfair Display</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20-24px</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400</w:t>
            </w:r>
          </w:p>
        </w:tc>
      </w:tr>
      <w:tr>
        <w:tc>
          <w:tcPr>
            <w:tcW w:type="dxa" w:w="30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Body text</w:t>
            </w:r>
          </w:p>
        </w:tc>
        <w:tc>
          <w:tcPr>
            <w:tcW w:type="dxa" w:w="27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Inter</w:t>
            </w:r>
          </w:p>
        </w:tc>
        <w:tc>
          <w:tcPr>
            <w:tcW w:type="dxa" w:w="18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16px</w:t>
            </w:r>
          </w:p>
        </w:tc>
        <w:tc>
          <w:tcPr>
            <w:tcW w:type="dxa" w:w="18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400</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UI labels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Inter</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14px</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500</w:t>
            </w:r>
          </w:p>
        </w:tc>
      </w:tr>
      <w:tr>
        <w:tc>
          <w:tcPr>
            <w:tcW w:type="dxa" w:w="30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Caption / helper</w:t>
            </w:r>
          </w:p>
        </w:tc>
        <w:tc>
          <w:tcPr>
            <w:tcW w:type="dxa" w:w="27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Inter</w:t>
            </w:r>
          </w:p>
        </w:tc>
        <w:tc>
          <w:tcPr>
            <w:tcW w:type="dxa" w:w="18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12px</w:t>
            </w:r>
          </w:p>
        </w:tc>
        <w:tc>
          <w:tcPr>
            <w:tcW w:type="dxa" w:w="18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400</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Button text</w:t>
            </w:r>
          </w:p>
        </w:tc>
        <w:tc>
          <w:tcPr>
            <w:tcW w:type="dxa" w:w="2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Inter</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14-16px</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600</w:t>
            </w:r>
          </w:p>
        </w:tc>
      </w:tr>
    </w:tbl>
    <w:p>
      <w:pPr>
        <w:pStyle w:val="Heading2"/>
        <w:spacing w:after="80" w:before="280"/>
      </w:pPr>
      <w:r>
        <w:rPr>
          <w:rFonts w:ascii="Arial" w:cs="Arial" w:eastAsia="Arial" w:hAnsi="Arial"/>
          <w:b/>
          <w:bCs/>
          <w:color w:val="1C1C2E"/>
          <w:sz w:val="26"/>
          <w:szCs w:val="26"/>
        </w:rPr>
        <w:t xml:space="preserve">Typography Rules</w:t>
      </w:r>
    </w:p>
    <w:p>
      <w:pPr>
        <w:pStyle w:val="ListParagraph"/>
        <w:numPr>
          <w:ilvl w:val="0"/>
          <w:numId w:val="6"/>
        </w:numPr>
        <w:spacing w:after="40" w:before="40"/>
      </w:pPr>
      <w:r>
        <w:rPr>
          <w:rFonts w:ascii="Arial" w:cs="Arial" w:eastAsia="Arial" w:hAnsi="Arial"/>
          <w:color w:val="1C1C2E"/>
          <w:sz w:val="22"/>
          <w:szCs w:val="22"/>
        </w:rPr>
        <w:t xml:space="preserve">Never use more than two font families in a single design</w:t>
      </w:r>
    </w:p>
    <w:p>
      <w:pPr>
        <w:pStyle w:val="ListParagraph"/>
        <w:numPr>
          <w:ilvl w:val="0"/>
          <w:numId w:val="6"/>
        </w:numPr>
        <w:spacing w:after="40" w:before="40"/>
      </w:pPr>
      <w:r>
        <w:rPr>
          <w:rFonts w:ascii="Arial" w:cs="Arial" w:eastAsia="Arial" w:hAnsi="Arial"/>
          <w:color w:val="1C1C2E"/>
          <w:sz w:val="22"/>
          <w:szCs w:val="22"/>
        </w:rPr>
        <w:t xml:space="preserve">Minimum body text size: 14px (16px preferred)</w:t>
      </w:r>
    </w:p>
    <w:p>
      <w:pPr>
        <w:pStyle w:val="ListParagraph"/>
        <w:numPr>
          <w:ilvl w:val="0"/>
          <w:numId w:val="6"/>
        </w:numPr>
        <w:spacing w:after="40" w:before="40"/>
      </w:pPr>
      <w:r>
        <w:rPr>
          <w:rFonts w:ascii="Arial" w:cs="Arial" w:eastAsia="Arial" w:hAnsi="Arial"/>
          <w:color w:val="1C1C2E"/>
          <w:sz w:val="22"/>
          <w:szCs w:val="22"/>
        </w:rPr>
        <w:t xml:space="preserve">Line height: 1.5x for body text, 1.2x for headings</w:t>
      </w:r>
    </w:p>
    <w:p>
      <w:pPr>
        <w:pStyle w:val="ListParagraph"/>
        <w:numPr>
          <w:ilvl w:val="0"/>
          <w:numId w:val="6"/>
        </w:numPr>
        <w:spacing w:after="40" w:before="40"/>
      </w:pPr>
      <w:r>
        <w:rPr>
          <w:rFonts w:ascii="Arial" w:cs="Arial" w:eastAsia="Arial" w:hAnsi="Arial"/>
          <w:color w:val="1C1C2E"/>
          <w:sz w:val="22"/>
          <w:szCs w:val="22"/>
        </w:rPr>
        <w:t xml:space="preserve">Do not use all-caps for headings — use sentence case</w:t>
      </w:r>
    </w:p>
    <w:p>
      <w:pPr>
        <w:pBdr>
          <w:bottom w:val="single" w:color="DDDDDD" w:sz="2" w:space="1"/>
        </w:pBdr>
        <w:spacing w:after="120" w:before="120"/>
      </w:pPr>
    </w:p>
    <w:p>
      <w:pPr>
        <w:pStyle w:val="Heading1"/>
        <w:spacing w:after="120" w:before="360"/>
      </w:pPr>
      <w:r>
        <w:rPr>
          <w:rFonts w:ascii="Arial" w:cs="Arial" w:eastAsia="Arial" w:hAnsi="Arial"/>
          <w:b/>
          <w:bCs/>
          <w:color w:val="C2185B"/>
          <w:sz w:val="32"/>
          <w:szCs w:val="32"/>
        </w:rPr>
        <w:t xml:space="preserve">7. Photography &amp; Visual Style</w:t>
      </w:r>
    </w:p>
    <w:p>
      <w:pPr>
        <w:pStyle w:val="Heading2"/>
        <w:spacing w:after="80" w:before="280"/>
      </w:pPr>
      <w:r>
        <w:rPr>
          <w:rFonts w:ascii="Arial" w:cs="Arial" w:eastAsia="Arial" w:hAnsi="Arial"/>
          <w:b/>
          <w:bCs/>
          <w:color w:val="1C1C2E"/>
          <w:sz w:val="26"/>
          <w:szCs w:val="26"/>
        </w:rPr>
        <w:t xml:space="preserve">What Good Evenzi Photography Looks Like</w:t>
      </w:r>
    </w:p>
    <w:p>
      <w:pPr>
        <w:spacing w:after="80" w:before="60"/>
      </w:pPr>
      <w:r>
        <w:rPr>
          <w:rFonts w:ascii="Arial" w:cs="Arial" w:eastAsia="Arial" w:hAnsi="Arial"/>
          <w:b/>
          <w:bCs/>
          <w:color w:val="1C1C2E"/>
          <w:sz w:val="22"/>
          <w:szCs w:val="22"/>
        </w:rPr>
        <w:t xml:space="preserve">Real people, real moments. </w:t>
      </w:r>
      <w:r>
        <w:rPr>
          <w:rFonts w:ascii="Arial" w:cs="Arial" w:eastAsia="Arial" w:hAnsi="Arial"/>
          <w:color w:val="1C1C2E"/>
          <w:sz w:val="22"/>
          <w:szCs w:val="22"/>
        </w:rPr>
        <w:t xml:space="preserve">Candid laughter, honest preparation, genuine emotion. Not posed perfection.</w:t>
      </w:r>
    </w:p>
    <w:p>
      <w:pPr>
        <w:spacing w:after="80" w:before="60"/>
      </w:pPr>
      <w:r>
        <w:rPr>
          <w:rFonts w:ascii="Arial" w:cs="Arial" w:eastAsia="Arial" w:hAnsi="Arial"/>
          <w:b/>
          <w:bCs/>
          <w:color w:val="1C1C2E"/>
          <w:sz w:val="22"/>
          <w:szCs w:val="22"/>
        </w:rPr>
        <w:t xml:space="preserve">Indian celebrations. </w:t>
      </w:r>
      <w:r>
        <w:rPr>
          <w:rFonts w:ascii="Arial" w:cs="Arial" w:eastAsia="Arial" w:hAnsi="Arial"/>
          <w:color w:val="1C1C2E"/>
          <w:sz w:val="22"/>
          <w:szCs w:val="22"/>
        </w:rPr>
        <w:t xml:space="preserve">Colorful, multi-generational, culturally rich. Mehendi on hands. Diyas. Flower mandaps. Vibrant fabrics.</w:t>
      </w:r>
    </w:p>
    <w:p>
      <w:pPr>
        <w:spacing w:after="80" w:before="60"/>
      </w:pPr>
      <w:r>
        <w:rPr>
          <w:rFonts w:ascii="Arial" w:cs="Arial" w:eastAsia="Arial" w:hAnsi="Arial"/>
          <w:b/>
          <w:bCs/>
          <w:color w:val="1C1C2E"/>
          <w:sz w:val="22"/>
          <w:szCs w:val="22"/>
        </w:rPr>
        <w:t xml:space="preserve">Warm, golden tones. </w:t>
      </w:r>
      <w:r>
        <w:rPr>
          <w:rFonts w:ascii="Arial" w:cs="Arial" w:eastAsia="Arial" w:hAnsi="Arial"/>
          <w:color w:val="1C1C2E"/>
          <w:sz w:val="22"/>
          <w:szCs w:val="22"/>
        </w:rPr>
        <w:t xml:space="preserve">Photography processed with warm color grading — golden hour light where possible. Not cool, blue-toned filters.</w:t>
      </w:r>
    </w:p>
    <w:p>
      <w:pPr>
        <w:spacing w:after="80" w:before="60"/>
      </w:pPr>
      <w:r>
        <w:rPr>
          <w:rFonts w:ascii="Arial" w:cs="Arial" w:eastAsia="Arial" w:hAnsi="Arial"/>
          <w:b/>
          <w:bCs/>
          <w:color w:val="1C1C2E"/>
          <w:sz w:val="22"/>
          <w:szCs w:val="22"/>
        </w:rPr>
        <w:t xml:space="preserve">Joyful chaos. </w:t>
      </w:r>
      <w:r>
        <w:rPr>
          <w:rFonts w:ascii="Arial" w:cs="Arial" w:eastAsia="Arial" w:hAnsi="Arial"/>
          <w:color w:val="1C1C2E"/>
          <w:sz w:val="22"/>
          <w:szCs w:val="22"/>
        </w:rPr>
        <w:t xml:space="preserve">The controlled chaos of a wedding morning. The energy of a Sangeet. Not sterile event venues with empty chairs.</w:t>
      </w:r>
    </w:p>
    <w:p>
      <w:pPr>
        <w:pStyle w:val="Heading2"/>
        <w:spacing w:after="80" w:before="280"/>
      </w:pPr>
      <w:r>
        <w:rPr>
          <w:rFonts w:ascii="Arial" w:cs="Arial" w:eastAsia="Arial" w:hAnsi="Arial"/>
          <w:b/>
          <w:bCs/>
          <w:color w:val="1C1C2E"/>
          <w:sz w:val="26"/>
          <w:szCs w:val="26"/>
        </w:rPr>
        <w:t xml:space="preserve">What to Avoid</w:t>
      </w:r>
    </w:p>
    <w:p>
      <w:pPr>
        <w:pStyle w:val="ListParagraph"/>
        <w:numPr>
          <w:ilvl w:val="0"/>
          <w:numId w:val="7"/>
        </w:numPr>
        <w:spacing w:after="40" w:before="40"/>
      </w:pPr>
      <w:r>
        <w:rPr>
          <w:rFonts w:ascii="Arial" w:cs="Arial" w:eastAsia="Arial" w:hAnsi="Arial"/>
          <w:color w:val="1C1C2E"/>
          <w:sz w:val="22"/>
          <w:szCs w:val="22"/>
        </w:rPr>
        <w:t xml:space="preserve">Stock photo Western weddings (white churches, tuxedos, white flowers only)</w:t>
      </w:r>
    </w:p>
    <w:p>
      <w:pPr>
        <w:pStyle w:val="ListParagraph"/>
        <w:numPr>
          <w:ilvl w:val="0"/>
          <w:numId w:val="7"/>
        </w:numPr>
        <w:spacing w:after="40" w:before="40"/>
      </w:pPr>
      <w:r>
        <w:rPr>
          <w:rFonts w:ascii="Arial" w:cs="Arial" w:eastAsia="Arial" w:hAnsi="Arial"/>
          <w:color w:val="1C1C2E"/>
          <w:sz w:val="22"/>
          <w:szCs w:val="22"/>
        </w:rPr>
        <w:t xml:space="preserve">Overly formal or staged setups</w:t>
      </w:r>
    </w:p>
    <w:p>
      <w:pPr>
        <w:pStyle w:val="ListParagraph"/>
        <w:numPr>
          <w:ilvl w:val="0"/>
          <w:numId w:val="7"/>
        </w:numPr>
        <w:spacing w:after="40" w:before="40"/>
      </w:pPr>
      <w:r>
        <w:rPr>
          <w:rFonts w:ascii="Arial" w:cs="Arial" w:eastAsia="Arial" w:hAnsi="Arial"/>
          <w:color w:val="1C1C2E"/>
          <w:sz w:val="22"/>
          <w:szCs w:val="22"/>
        </w:rPr>
        <w:t xml:space="preserve">Cold, blue-toned or desaturated photography</w:t>
      </w:r>
    </w:p>
    <w:p>
      <w:pPr>
        <w:pStyle w:val="ListParagraph"/>
        <w:numPr>
          <w:ilvl w:val="0"/>
          <w:numId w:val="7"/>
        </w:numPr>
        <w:spacing w:after="40" w:before="40"/>
      </w:pPr>
      <w:r>
        <w:rPr>
          <w:rFonts w:ascii="Arial" w:cs="Arial" w:eastAsia="Arial" w:hAnsi="Arial"/>
          <w:color w:val="1C1C2E"/>
          <w:sz w:val="22"/>
          <w:szCs w:val="22"/>
        </w:rPr>
        <w:t xml:space="preserve">Images that feel aspirationally exclusive or unrelatable</w:t>
      </w:r>
    </w:p>
    <w:p>
      <w:pPr>
        <w:pStyle w:val="ListParagraph"/>
        <w:numPr>
          <w:ilvl w:val="0"/>
          <w:numId w:val="7"/>
        </w:numPr>
        <w:spacing w:after="40" w:before="40"/>
      </w:pPr>
      <w:r>
        <w:rPr>
          <w:rFonts w:ascii="Arial" w:cs="Arial" w:eastAsia="Arial" w:hAnsi="Arial"/>
          <w:color w:val="1C1C2E"/>
          <w:sz w:val="22"/>
          <w:szCs w:val="22"/>
        </w:rPr>
        <w:t xml:space="preserve">Event venue / corporate photography with no human presence</w:t>
      </w:r>
    </w:p>
    <w:p>
      <w:pPr>
        <w:pStyle w:val="Heading2"/>
        <w:spacing w:after="80" w:before="280"/>
      </w:pPr>
      <w:r>
        <w:rPr>
          <w:rFonts w:ascii="Arial" w:cs="Arial" w:eastAsia="Arial" w:hAnsi="Arial"/>
          <w:b/>
          <w:bCs/>
          <w:color w:val="1C1C2E"/>
          <w:sz w:val="26"/>
          <w:szCs w:val="26"/>
        </w:rPr>
        <w:t xml:space="preserve">Image Composition</w:t>
      </w:r>
    </w:p>
    <w:p>
      <w:pPr>
        <w:pStyle w:val="ListParagraph"/>
        <w:numPr>
          <w:ilvl w:val="0"/>
          <w:numId w:val="8"/>
        </w:numPr>
        <w:spacing w:after="40" w:before="40"/>
      </w:pPr>
      <w:r>
        <w:rPr>
          <w:rFonts w:ascii="Arial" w:cs="Arial" w:eastAsia="Arial" w:hAnsi="Arial"/>
          <w:color w:val="1C1C2E"/>
          <w:sz w:val="22"/>
          <w:szCs w:val="22"/>
        </w:rPr>
        <w:t xml:space="preserve">Feature faces and expressions, not just decor</w:t>
      </w:r>
    </w:p>
    <w:p>
      <w:pPr>
        <w:pStyle w:val="ListParagraph"/>
        <w:numPr>
          <w:ilvl w:val="0"/>
          <w:numId w:val="8"/>
        </w:numPr>
        <w:spacing w:after="40" w:before="40"/>
      </w:pPr>
      <w:r>
        <w:rPr>
          <w:rFonts w:ascii="Arial" w:cs="Arial" w:eastAsia="Arial" w:hAnsi="Arial"/>
          <w:color w:val="1C1C2E"/>
          <w:sz w:val="22"/>
          <w:szCs w:val="22"/>
        </w:rPr>
        <w:t xml:space="preserve">Use wide shots for context, close-ups for emotion</w:t>
      </w:r>
    </w:p>
    <w:p>
      <w:pPr>
        <w:pStyle w:val="ListParagraph"/>
        <w:numPr>
          <w:ilvl w:val="0"/>
          <w:numId w:val="8"/>
        </w:numPr>
        <w:spacing w:after="40" w:before="40"/>
      </w:pPr>
      <w:r>
        <w:rPr>
          <w:rFonts w:ascii="Arial" w:cs="Arial" w:eastAsia="Arial" w:hAnsi="Arial"/>
          <w:color w:val="1C1C2E"/>
          <w:sz w:val="22"/>
          <w:szCs w:val="22"/>
        </w:rPr>
        <w:t xml:space="preserve">Ensure images work well when cropped to card formats (16:9, 1:1, 4:3)</w:t>
      </w:r>
    </w:p>
    <w:p>
      <w:pPr>
        <w:pBdr>
          <w:bottom w:val="single" w:color="DDDDDD" w:sz="2" w:space="1"/>
        </w:pBdr>
        <w:spacing w:after="120" w:before="120"/>
      </w:pPr>
    </w:p>
    <w:p>
      <w:pPr>
        <w:pStyle w:val="Heading1"/>
        <w:spacing w:after="120" w:before="360"/>
      </w:pPr>
      <w:r>
        <w:rPr>
          <w:rFonts w:ascii="Arial" w:cs="Arial" w:eastAsia="Arial" w:hAnsi="Arial"/>
          <w:b/>
          <w:bCs/>
          <w:color w:val="C2185B"/>
          <w:sz w:val="32"/>
          <w:szCs w:val="32"/>
        </w:rPr>
        <w:t xml:space="preserve">8. Naming Conventions</w:t>
      </w:r>
    </w:p>
    <w:p>
      <w:pPr>
        <w:pStyle w:val="Heading2"/>
        <w:spacing w:after="80" w:before="280"/>
      </w:pPr>
      <w:r>
        <w:rPr>
          <w:rFonts w:ascii="Arial" w:cs="Arial" w:eastAsia="Arial" w:hAnsi="Arial"/>
          <w:b/>
          <w:bCs/>
          <w:color w:val="1C1C2E"/>
          <w:sz w:val="26"/>
          <w:szCs w:val="26"/>
        </w:rPr>
        <w:t xml:space="preserve">The Product Name</w:t>
      </w:r>
    </w:p>
    <w:p>
      <w:pPr>
        <w:spacing w:after="80" w:before="60"/>
      </w:pPr>
      <w:r>
        <w:rPr>
          <w:rFonts w:ascii="Arial" w:cs="Arial" w:eastAsia="Arial" w:hAnsi="Arial"/>
          <w:b w:val="false"/>
          <w:bCs w:val="false"/>
          <w:color w:val="1C1C2E"/>
          <w:sz w:val="22"/>
          <w:szCs w:val="22"/>
        </w:rPr>
        <w:t xml:space="preserve">Always written as: Evenzi — capital E, no space, no hyphen</w:t>
      </w:r>
    </w:p>
    <w:p>
      <w:pPr>
        <w:spacing w:after="80" w:before="60"/>
      </w:pPr>
      <w:r>
        <w:rPr>
          <w:rFonts w:ascii="Arial" w:cs="Arial" w:eastAsia="Arial" w:hAnsi="Arial"/>
          <w:color w:val="1C1C2E"/>
          <w:sz w:val="22"/>
          <w:szCs w:val="22"/>
        </w:rPr>
        <w:t xml:space="preserve">Do not write: evenzi, EVENZI, Evenzi App, The Evenzi Platform</w:t>
      </w:r>
    </w:p>
    <w:p>
      <w:pPr>
        <w:spacing w:after="80" w:before="60"/>
      </w:pPr>
      <w:r>
        <w:rPr>
          <w:rFonts w:ascii="Arial" w:cs="Arial" w:eastAsia="Arial" w:hAnsi="Arial"/>
          <w:color w:val="1C1C2E"/>
          <w:sz w:val="22"/>
          <w:szCs w:val="22"/>
        </w:rPr>
        <w:t xml:space="preserve">Referring to it in copy: "Evenzi" (first reference), then "Evenzi" always — not "the app" or "the platform"</w:t>
      </w:r>
    </w:p>
    <w:p>
      <w:pPr>
        <w:pStyle w:val="Heading3"/>
        <w:spacing w:after="60" w:before="200"/>
      </w:pPr>
      <w:r>
        <w:rPr>
          <w:rFonts w:ascii="Arial" w:cs="Arial" w:eastAsia="Arial" w:hAnsi="Arial"/>
          <w:b/>
          <w:bCs/>
          <w:color w:val="444444"/>
          <w:sz w:val="22"/>
          <w:szCs w:val="22"/>
        </w:rPr>
        <w:t xml:space="preserve">Examples</w:t>
      </w:r>
    </w:p>
    <w:p>
      <w:pPr>
        <w:spacing w:after="80" w:before="60"/>
      </w:pPr>
      <w:r>
        <w:rPr>
          <w:rFonts w:ascii="Arial" w:cs="Arial" w:eastAsia="Arial" w:hAnsi="Arial"/>
          <w:b/>
          <w:bCs/>
          <w:color w:val="1C1C2E"/>
          <w:sz w:val="22"/>
          <w:szCs w:val="22"/>
        </w:rPr>
        <w:t xml:space="preserve">Correct: </w:t>
      </w:r>
      <w:r>
        <w:rPr>
          <w:rFonts w:ascii="Arial" w:cs="Arial" w:eastAsia="Arial" w:hAnsi="Arial"/>
          <w:color w:val="1C1C2E"/>
          <w:sz w:val="22"/>
          <w:szCs w:val="22"/>
        </w:rPr>
        <w:t xml:space="preserve">"Plan your celebration on Evenzi"</w:t>
      </w:r>
    </w:p>
    <w:p>
      <w:pPr>
        <w:spacing w:after="80" w:before="60"/>
      </w:pPr>
      <w:r>
        <w:rPr>
          <w:rFonts w:ascii="Arial" w:cs="Arial" w:eastAsia="Arial" w:hAnsi="Arial"/>
          <w:b/>
          <w:bCs/>
          <w:color w:val="1C1C2E"/>
          <w:sz w:val="22"/>
          <w:szCs w:val="22"/>
        </w:rPr>
        <w:t xml:space="preserve">Incorrect: </w:t>
      </w:r>
      <w:r>
        <w:rPr>
          <w:rFonts w:ascii="Arial" w:cs="Arial" w:eastAsia="Arial" w:hAnsi="Arial"/>
          <w:color w:val="1C1C2E"/>
          <w:sz w:val="22"/>
          <w:szCs w:val="22"/>
        </w:rPr>
        <w:t xml:space="preserve">"Plan your celebration on the platform"</w:t>
      </w:r>
    </w:p>
    <w:p>
      <w:pPr>
        <w:spacing w:after="80" w:before="60"/>
      </w:pPr>
      <w:r>
        <w:rPr>
          <w:rFonts w:ascii="Arial" w:cs="Arial" w:eastAsia="Arial" w:hAnsi="Arial"/>
          <w:b/>
          <w:bCs/>
          <w:color w:val="1C1C2E"/>
          <w:sz w:val="22"/>
          <w:szCs w:val="22"/>
        </w:rPr>
        <w:t xml:space="preserve">Correct: </w:t>
      </w:r>
      <w:r>
        <w:rPr>
          <w:rFonts w:ascii="Arial" w:cs="Arial" w:eastAsia="Arial" w:hAnsi="Arial"/>
          <w:color w:val="1C1C2E"/>
          <w:sz w:val="22"/>
          <w:szCs w:val="22"/>
        </w:rPr>
        <w:t xml:space="preserve">"Evenzi lets you manage your entire guest list"</w:t>
      </w:r>
    </w:p>
    <w:p>
      <w:pPr>
        <w:spacing w:after="80" w:before="60"/>
      </w:pPr>
      <w:r>
        <w:rPr>
          <w:rFonts w:ascii="Arial" w:cs="Arial" w:eastAsia="Arial" w:hAnsi="Arial"/>
          <w:b/>
          <w:bCs/>
          <w:color w:val="1C1C2E"/>
          <w:sz w:val="22"/>
          <w:szCs w:val="22"/>
        </w:rPr>
        <w:t xml:space="preserve">Incorrect: </w:t>
      </w:r>
      <w:r>
        <w:rPr>
          <w:rFonts w:ascii="Arial" w:cs="Arial" w:eastAsia="Arial" w:hAnsi="Arial"/>
          <w:color w:val="1C1C2E"/>
          <w:sz w:val="22"/>
          <w:szCs w:val="22"/>
        </w:rPr>
        <w:t xml:space="preserve">"The app lets you manage your entire guest list"</w:t>
      </w:r>
    </w:p>
    <w:p>
      <w:pPr>
        <w:pStyle w:val="Heading2"/>
        <w:spacing w:after="80" w:before="280"/>
      </w:pPr>
      <w:r>
        <w:rPr>
          <w:rFonts w:ascii="Arial" w:cs="Arial" w:eastAsia="Arial" w:hAnsi="Arial"/>
          <w:b/>
          <w:bCs/>
          <w:color w:val="1C1C2E"/>
          <w:sz w:val="26"/>
          <w:szCs w:val="26"/>
        </w:rPr>
        <w:t xml:space="preserve">Feature Names</w:t>
      </w:r>
    </w:p>
    <w:p>
      <w:pPr>
        <w:spacing w:after="80" w:before="60"/>
      </w:pPr>
      <w:r>
        <w:rPr>
          <w:rFonts w:ascii="Arial" w:cs="Arial" w:eastAsia="Arial" w:hAnsi="Arial"/>
          <w:color w:val="1C1C2E"/>
          <w:sz w:val="22"/>
          <w:szCs w:val="22"/>
        </w:rPr>
        <w:t xml:space="preserve">Use these exact names consistently across all marketing and product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Feature</w:t>
            </w:r>
          </w:p>
        </w:tc>
        <w:tc>
          <w:tcPr>
            <w:tcW w:type="dxa" w:w="468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Official Name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Guest list + RSVP tracking</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Guest Management</w:t>
            </w:r>
          </w:p>
        </w:tc>
      </w:tr>
      <w:tr>
        <w:tc>
          <w:tcPr>
            <w:tcW w:type="dxa" w:w="468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Event photos and albums</w:t>
            </w:r>
          </w:p>
        </w:tc>
        <w:tc>
          <w:tcPr>
            <w:tcW w:type="dxa" w:w="468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Media &amp; Memories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Event website / public page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Digital Presence</w:t>
            </w:r>
          </w:p>
        </w:tc>
      </w:tr>
      <w:tr>
        <w:tc>
          <w:tcPr>
            <w:tcW w:type="dxa" w:w="468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Event creation (5-step wizard)</w:t>
            </w:r>
          </w:p>
        </w:tc>
        <w:tc>
          <w:tcPr>
            <w:tcW w:type="dxa" w:w="468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Event Setup Wizard</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Sub-event planning</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Sub-Events</w:t>
            </w:r>
          </w:p>
        </w:tc>
      </w:tr>
      <w:tr>
        <w:tc>
          <w:tcPr>
            <w:tcW w:type="dxa" w:w="468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WhatsApp invitations</w:t>
            </w:r>
          </w:p>
        </w:tc>
        <w:tc>
          <w:tcPr>
            <w:tcW w:type="dxa" w:w="468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Digital Invitations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Checklist + budget tools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Planning Tools</w:t>
            </w:r>
          </w:p>
        </w:tc>
      </w:tr>
      <w:tr>
        <w:tc>
          <w:tcPr>
            <w:tcW w:type="dxa" w:w="468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Support chatbot</w:t>
            </w:r>
          </w:p>
        </w:tc>
        <w:tc>
          <w:tcPr>
            <w:tcW w:type="dxa" w:w="468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Evenzi Help</w:t>
            </w:r>
          </w:p>
        </w:tc>
      </w:tr>
    </w:tbl>
    <w:p>
      <w:pPr>
        <w:pStyle w:val="Heading2"/>
        <w:spacing w:after="80" w:before="280"/>
      </w:pPr>
      <w:r>
        <w:rPr>
          <w:rFonts w:ascii="Arial" w:cs="Arial" w:eastAsia="Arial" w:hAnsi="Arial"/>
          <w:b/>
          <w:bCs/>
          <w:color w:val="1C1C2E"/>
          <w:sz w:val="26"/>
          <w:szCs w:val="26"/>
        </w:rPr>
        <w:t xml:space="preserve">Things to Avoid</w:t>
      </w:r>
    </w:p>
    <w:p>
      <w:pPr>
        <w:pStyle w:val="ListParagraph"/>
        <w:numPr>
          <w:ilvl w:val="0"/>
          <w:numId w:val="9"/>
        </w:numPr>
        <w:spacing w:after="40" w:before="40"/>
      </w:pPr>
      <w:r>
        <w:rPr>
          <w:rFonts w:ascii="Arial" w:cs="Arial" w:eastAsia="Arial" w:hAnsi="Arial"/>
          <w:color w:val="1C1C2E"/>
          <w:sz w:val="22"/>
          <w:szCs w:val="22"/>
        </w:rPr>
        <w:t xml:space="preserve">Do not abbreviate feature names in external-facing copy</w:t>
      </w:r>
    </w:p>
    <w:p>
      <w:pPr>
        <w:pStyle w:val="ListParagraph"/>
        <w:numPr>
          <w:ilvl w:val="0"/>
          <w:numId w:val="9"/>
        </w:numPr>
        <w:spacing w:after="40" w:before="40"/>
      </w:pPr>
      <w:r>
        <w:rPr>
          <w:rFonts w:ascii="Arial" w:cs="Arial" w:eastAsia="Arial" w:hAnsi="Arial"/>
          <w:color w:val="1C1C2E"/>
          <w:sz w:val="22"/>
          <w:szCs w:val="22"/>
        </w:rPr>
        <w:t xml:space="preserve">Do not invent new feature names in marketing without product team alignment</w:t>
      </w:r>
    </w:p>
    <w:p>
      <w:pPr>
        <w:pStyle w:val="ListParagraph"/>
        <w:numPr>
          <w:ilvl w:val="0"/>
          <w:numId w:val="9"/>
        </w:numPr>
        <w:spacing w:after="40" w:before="40"/>
      </w:pPr>
      <w:r>
        <w:rPr>
          <w:rFonts w:ascii="Arial" w:cs="Arial" w:eastAsia="Arial" w:hAnsi="Arial"/>
          <w:color w:val="1C1C2E"/>
          <w:sz w:val="22"/>
          <w:szCs w:val="22"/>
        </w:rPr>
        <w:t xml:space="preserve">Do not use developer/internal names (e.g., "Event CRUD", "AMC dashboard")</w:t>
      </w:r>
    </w:p>
    <w:p>
      <w:pPr>
        <w:pBdr>
          <w:bottom w:val="single" w:color="DDDDDD" w:sz="2" w:space="1"/>
        </w:pBdr>
        <w:spacing w:after="120" w:before="120"/>
      </w:pPr>
    </w:p>
    <w:p>
      <w:pPr>
        <w:pStyle w:val="Heading1"/>
        <w:spacing w:after="120" w:before="360"/>
      </w:pPr>
      <w:r>
        <w:rPr>
          <w:rFonts w:ascii="Arial" w:cs="Arial" w:eastAsia="Arial" w:hAnsi="Arial"/>
          <w:b/>
          <w:bCs/>
          <w:color w:val="C2185B"/>
          <w:sz w:val="32"/>
          <w:szCs w:val="32"/>
        </w:rPr>
        <w:t xml:space="preserve">9. Social Media Guidelines</w:t>
      </w:r>
    </w:p>
    <w:p>
      <w:pPr>
        <w:pStyle w:val="Heading2"/>
        <w:spacing w:after="80" w:before="280"/>
      </w:pPr>
      <w:r>
        <w:rPr>
          <w:rFonts w:ascii="Arial" w:cs="Arial" w:eastAsia="Arial" w:hAnsi="Arial"/>
          <w:b/>
          <w:bCs/>
          <w:color w:val="1C1C2E"/>
          <w:sz w:val="26"/>
          <w:szCs w:val="26"/>
        </w:rPr>
        <w:t xml:space="preserve">Priority Platforms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rPr>
          <w:tblHeader/>
        </w:trPr>
        <w:tc>
          <w:tcPr>
            <w:tcW w:type="dxa" w:w="220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Platform</w:t>
            </w:r>
          </w:p>
        </w:tc>
        <w:tc>
          <w:tcPr>
            <w:tcW w:type="dxa" w:w="160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Priority</w:t>
            </w:r>
          </w:p>
        </w:tc>
        <w:tc>
          <w:tcPr>
            <w:tcW w:type="dxa" w:w="5560"/>
            <w:tcBorders>
              <w:top w:val="single" w:color="CCCCCC" w:sz="1"/>
              <w:left w:val="single" w:color="CCCCCC" w:sz="1"/>
              <w:bottom w:val="single" w:color="CCCCCC" w:sz="1"/>
              <w:right w:val="single" w:color="CCCCCC" w:sz="1"/>
            </w:tcBorders>
            <w:shd w:fill="F5E6ED" w:val="clear"/>
            <w:tcMar>
              <w:top w:type="dxa" w:w="80"/>
              <w:left w:type="dxa" w:w="120"/>
              <w:bottom w:type="dxa" w:w="80"/>
              <w:right w:type="dxa" w:w="120"/>
            </w:tcMar>
          </w:tcPr>
          <w:p>
            <w:r>
              <w:rPr>
                <w:rFonts w:ascii="Arial" w:cs="Arial" w:eastAsia="Arial" w:hAnsi="Arial"/>
                <w:b/>
                <w:bCs/>
                <w:color w:val="1C1C2E"/>
                <w:sz w:val="20"/>
                <w:szCs w:val="20"/>
              </w:rPr>
              <w:t xml:space="preserve">Content Focus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Instagram</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Primary</w:t>
            </w:r>
          </w:p>
        </w:tc>
        <w:tc>
          <w:tcPr>
            <w:tcW w:type="dxa" w:w="5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Visual storytelling, feature showcases, real event stories</w:t>
            </w:r>
          </w:p>
        </w:tc>
      </w:tr>
      <w:tr>
        <w:tc>
          <w:tcPr>
            <w:tcW w:type="dxa" w:w="22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WhatsApp Business</w:t>
            </w:r>
          </w:p>
        </w:tc>
        <w:tc>
          <w:tcPr>
            <w:tcW w:type="dxa" w:w="16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Primary</w:t>
            </w:r>
          </w:p>
        </w:tc>
        <w:tc>
          <w:tcPr>
            <w:tcW w:type="dxa" w:w="55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Direct user communication, announcements, support</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YouTube</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Secondary</w:t>
            </w:r>
          </w:p>
        </w:tc>
        <w:tc>
          <w:tcPr>
            <w:tcW w:type="dxa" w:w="5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How-to videos, product walkthroughs, real event stories</w:t>
            </w:r>
          </w:p>
        </w:tc>
      </w:tr>
      <w:tr>
        <w:tc>
          <w:tcPr>
            <w:tcW w:type="dxa" w:w="22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LinkedIn</w:t>
            </w:r>
          </w:p>
        </w:tc>
        <w:tc>
          <w:tcPr>
            <w:tcW w:type="dxa" w:w="16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Tertiary</w:t>
            </w:r>
          </w:p>
        </w:tc>
        <w:tc>
          <w:tcPr>
            <w:tcW w:type="dxa" w:w="55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tcPr>
          <w:p>
            <w:r>
              <w:rPr>
                <w:rFonts w:ascii="Arial" w:cs="Arial" w:eastAsia="Arial" w:hAnsi="Arial"/>
                <w:color w:val="1C1C2E"/>
                <w:sz w:val="20"/>
                <w:szCs w:val="20"/>
              </w:rPr>
              <w:t xml:space="preserve">Company updates, hiring, founder story</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Twitter / X</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Low</w:t>
            </w:r>
          </w:p>
        </w:tc>
        <w:tc>
          <w:tcPr>
            <w:tcW w:type="dxa" w:w="5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C1C2E"/>
                <w:sz w:val="20"/>
                <w:szCs w:val="20"/>
              </w:rPr>
              <w:t xml:space="preserve">Product announcements only, if at all</w:t>
            </w:r>
          </w:p>
        </w:tc>
      </w:tr>
    </w:tbl>
    <w:p>
      <w:pPr>
        <w:pStyle w:val="Heading2"/>
        <w:spacing w:after="80" w:before="280"/>
      </w:pPr>
      <w:r>
        <w:rPr>
          <w:rFonts w:ascii="Arial" w:cs="Arial" w:eastAsia="Arial" w:hAnsi="Arial"/>
          <w:b/>
          <w:bCs/>
          <w:color w:val="1C1C2E"/>
          <w:sz w:val="26"/>
          <w:szCs w:val="26"/>
        </w:rPr>
        <w:t xml:space="preserve">Content Pillars</w:t>
      </w:r>
    </w:p>
    <w:p>
      <w:pPr>
        <w:spacing w:after="80" w:before="60"/>
      </w:pPr>
      <w:r>
        <w:rPr>
          <w:rFonts w:ascii="Arial" w:cs="Arial" w:eastAsia="Arial" w:hAnsi="Arial"/>
          <w:b/>
          <w:bCs/>
          <w:color w:val="1C1C2E"/>
          <w:sz w:val="22"/>
          <w:szCs w:val="22"/>
        </w:rPr>
        <w:t xml:space="preserve">1. Feature Showcases: </w:t>
      </w:r>
      <w:r>
        <w:rPr>
          <w:rFonts w:ascii="Arial" w:cs="Arial" w:eastAsia="Arial" w:hAnsi="Arial"/>
          <w:color w:val="1C1C2E"/>
          <w:sz w:val="22"/>
          <w:szCs w:val="22"/>
        </w:rPr>
        <w:t xml:space="preserve">Short demonstrations of what Evenzi can do. Screen recordings, walkthrough videos, "did you know?" posts. Keep it useful, not salesy.</w:t>
      </w:r>
    </w:p>
    <w:p>
      <w:pPr>
        <w:spacing w:after="80" w:before="60"/>
      </w:pPr>
      <w:r>
        <w:rPr>
          <w:rFonts w:ascii="Arial" w:cs="Arial" w:eastAsia="Arial" w:hAnsi="Arial"/>
          <w:b/>
          <w:bCs/>
          <w:color w:val="1C1C2E"/>
          <w:sz w:val="22"/>
          <w:szCs w:val="22"/>
        </w:rPr>
        <w:t xml:space="preserve">2. Real Event Stories: </w:t>
      </w:r>
      <w:r>
        <w:rPr>
          <w:rFonts w:ascii="Arial" w:cs="Arial" w:eastAsia="Arial" w:hAnsi="Arial"/>
          <w:color w:val="1C1C2E"/>
          <w:sz w:val="22"/>
          <w:szCs w:val="22"/>
        </w:rPr>
        <w:t xml:space="preserve">With user permission, share real events planned on Evenzi. Focus on the host's story, not the platform's features. Emotion first.</w:t>
      </w:r>
    </w:p>
    <w:p>
      <w:pPr>
        <w:spacing w:after="80" w:before="60"/>
      </w:pPr>
      <w:r>
        <w:rPr>
          <w:rFonts w:ascii="Arial" w:cs="Arial" w:eastAsia="Arial" w:hAnsi="Arial"/>
          <w:b/>
          <w:bCs/>
          <w:color w:val="1C1C2E"/>
          <w:sz w:val="22"/>
          <w:szCs w:val="22"/>
        </w:rPr>
        <w:t xml:space="preserve">3. Tips for Event Hosts: </w:t>
      </w:r>
      <w:r>
        <w:rPr>
          <w:rFonts w:ascii="Arial" w:cs="Arial" w:eastAsia="Arial" w:hAnsi="Arial"/>
          <w:color w:val="1C1C2E"/>
          <w:sz w:val="22"/>
          <w:szCs w:val="22"/>
        </w:rPr>
        <w:t xml:space="preserve">Practical advice for planning Indian celebrations. "How to manage your Baraat RSVP list." "5 things to set up before your guests arrive." Position Evenzi as an expert, not just a tool.</w:t>
      </w:r>
    </w:p>
    <w:p>
      <w:pPr>
        <w:spacing w:after="80" w:before="60"/>
      </w:pPr>
      <w:r>
        <w:rPr>
          <w:rFonts w:ascii="Arial" w:cs="Arial" w:eastAsia="Arial" w:hAnsi="Arial"/>
          <w:b/>
          <w:bCs/>
          <w:color w:val="1C1C2E"/>
          <w:sz w:val="22"/>
          <w:szCs w:val="22"/>
        </w:rPr>
        <w:t xml:space="preserve">4. Behind the Scenes: </w:t>
      </w:r>
      <w:r>
        <w:rPr>
          <w:rFonts w:ascii="Arial" w:cs="Arial" w:eastAsia="Arial" w:hAnsi="Arial"/>
          <w:color w:val="1C1C2E"/>
          <w:sz w:val="22"/>
          <w:szCs w:val="22"/>
        </w:rPr>
        <w:t xml:space="preserve">The team, the build, the founder's journey. Authentic startup content that builds trust and following before launch.</w:t>
      </w:r>
    </w:p>
    <w:p>
      <w:pPr>
        <w:pStyle w:val="Heading2"/>
        <w:spacing w:after="80" w:before="280"/>
      </w:pPr>
      <w:r>
        <w:rPr>
          <w:rFonts w:ascii="Arial" w:cs="Arial" w:eastAsia="Arial" w:hAnsi="Arial"/>
          <w:b/>
          <w:bCs/>
          <w:color w:val="1C1C2E"/>
          <w:sz w:val="26"/>
          <w:szCs w:val="26"/>
        </w:rPr>
        <w:t xml:space="preserve">Voice on Social</w:t>
      </w:r>
    </w:p>
    <w:p>
      <w:pPr>
        <w:pStyle w:val="ListParagraph"/>
        <w:numPr>
          <w:ilvl w:val="0"/>
          <w:numId w:val="10"/>
        </w:numPr>
        <w:spacing w:after="40" w:before="40"/>
      </w:pPr>
      <w:r>
        <w:rPr>
          <w:rFonts w:ascii="Arial" w:cs="Arial" w:eastAsia="Arial" w:hAnsi="Arial"/>
          <w:color w:val="1C1C2E"/>
          <w:sz w:val="22"/>
          <w:szCs w:val="22"/>
        </w:rPr>
        <w:t xml:space="preserve">Instagram: Warm, visual, celebratory. Use Indian celebration terms naturally. Captions: 1-3 sentences max.</w:t>
      </w:r>
    </w:p>
    <w:p>
      <w:pPr>
        <w:pStyle w:val="ListParagraph"/>
        <w:numPr>
          <w:ilvl w:val="0"/>
          <w:numId w:val="10"/>
        </w:numPr>
        <w:spacing w:after="40" w:before="40"/>
      </w:pPr>
      <w:r>
        <w:rPr>
          <w:rFonts w:ascii="Arial" w:cs="Arial" w:eastAsia="Arial" w:hAnsi="Arial"/>
          <w:color w:val="1C1C2E"/>
          <w:sz w:val="22"/>
          <w:szCs w:val="22"/>
        </w:rPr>
        <w:t xml:space="preserve">WhatsApp: Direct and helpful. No marketing jargon.</w:t>
      </w:r>
    </w:p>
    <w:p>
      <w:pPr>
        <w:pStyle w:val="ListParagraph"/>
        <w:numPr>
          <w:ilvl w:val="0"/>
          <w:numId w:val="10"/>
        </w:numPr>
        <w:spacing w:after="40" w:before="40"/>
      </w:pPr>
      <w:r>
        <w:rPr>
          <w:rFonts w:ascii="Arial" w:cs="Arial" w:eastAsia="Arial" w:hAnsi="Arial"/>
          <w:color w:val="1C1C2E"/>
          <w:sz w:val="22"/>
          <w:szCs w:val="22"/>
        </w:rPr>
        <w:t xml:space="preserve">YouTube: Conversational and instructional. Scripts should sound like a friend walking you through something.</w:t>
      </w:r>
    </w:p>
    <w:p>
      <w:pPr>
        <w:pStyle w:val="Heading2"/>
        <w:spacing w:after="80" w:before="280"/>
      </w:pPr>
      <w:r>
        <w:rPr>
          <w:rFonts w:ascii="Arial" w:cs="Arial" w:eastAsia="Arial" w:hAnsi="Arial"/>
          <w:b/>
          <w:bCs/>
          <w:color w:val="1C1C2E"/>
          <w:sz w:val="26"/>
          <w:szCs w:val="26"/>
        </w:rPr>
        <w:t xml:space="preserve">Hashtag Strategy (Instagram)</w:t>
      </w:r>
    </w:p>
    <w:p>
      <w:pPr>
        <w:spacing w:after="80" w:before="60"/>
      </w:pPr>
      <w:r>
        <w:rPr>
          <w:rFonts w:ascii="Arial" w:cs="Arial" w:eastAsia="Arial" w:hAnsi="Arial"/>
          <w:color w:val="1C1C2E"/>
          <w:sz w:val="22"/>
          <w:szCs w:val="22"/>
        </w:rPr>
        <w:t xml:space="preserve">Use a consistent set across wedding and event posts. Always include #Evenzi as the primary brand hashtag on every post.</w:t>
      </w:r>
    </w:p>
    <w:p>
      <w:pPr>
        <w:spacing w:after="80" w:before="60"/>
      </w:pPr>
      <w:r>
        <w:rPr>
          <w:rFonts w:ascii="Arial" w:cs="Arial" w:eastAsia="Arial" w:hAnsi="Arial"/>
          <w:b/>
          <w:bCs/>
          <w:color w:val="0097A7"/>
          <w:sz w:val="22"/>
          <w:szCs w:val="22"/>
        </w:rPr>
        <w:t xml:space="preserve">#Evenzi  #IndianWedding  #WeddingPlanning  #WeddingIndia  #BridalIndia  #EventPlanning  #WeddingTech  #SangeetNight  #MehendiCeremony  #WeddingOrganizer</w:t>
      </w:r>
    </w:p>
    <w:p>
      <w:pPr>
        <w:pBdr>
          <w:bottom w:val="single" w:color="DDDDDD" w:sz="2" w:space="1"/>
        </w:pBdr>
        <w:spacing w:after="120" w:before="120"/>
      </w:pPr>
    </w:p>
    <w:p>
      <w:pPr>
        <w:spacing w:after="60" w:before="120"/>
      </w:pPr>
      <w:r>
        <w:rPr>
          <w:rFonts w:ascii="Arial" w:cs="Arial" w:eastAsia="Arial" w:hAnsi="Arial"/>
          <w:i/>
          <w:iCs/>
          <w:color w:val="888888"/>
          <w:sz w:val="18"/>
          <w:szCs w:val="18"/>
        </w:rPr>
        <w:t xml:space="preserve">Last updated: April 2026. This is a living document — update it as brand decisions are finalized.</w:t>
      </w:r>
    </w:p>
    <w:p>
      <w:pPr>
        <w:spacing w:after="0" w:before="0"/>
      </w:pPr>
      <w:r>
        <w:rPr>
          <w:rFonts w:ascii="Arial" w:cs="Arial" w:eastAsia="Arial" w:hAnsi="Arial"/>
          <w:i/>
          <w:iCs/>
          <w:color w:val="888888"/>
          <w:sz w:val="18"/>
          <w:szCs w:val="18"/>
        </w:rPr>
        <w:t xml:space="preserve">Owner: Marketing &amp; Branding Team  |  Approved by: Abhijith (Founder)</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1"/>
      </w:pBd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2185B" w:sz="4" w:space="1"/>
      </w:pBdr>
    </w:pPr>
    <w:r>
      <w:rPr>
        <w:rFonts w:ascii="Arial" w:cs="Arial" w:eastAsia="Arial" w:hAnsi="Arial"/>
        <w:b/>
        <w:bCs/>
        <w:color w:val="C2185B"/>
        <w:sz w:val="20"/>
        <w:szCs w:val="20"/>
      </w:rPr>
      <w:t xml:space="preserve">Evenzi</w:t>
    </w:r>
    <w:r>
      <w:rPr>
        <w:rFonts w:ascii="Arial" w:cs="Arial" w:eastAsia="Arial" w:hAnsi="Arial"/>
        <w:color w:val="888888"/>
        <w:sz w:val="20"/>
        <w:szCs w:val="20"/>
      </w:rPr>
      <w:t xml:space="preserve">  |  Brand Guidelines — M1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C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C2185B"/>
      <w:sz w:val="32"/>
      <w:szCs w:val="32"/>
    </w:rPr>
  </w:style>
  <w:style w:type="paragraph" w:styleId="Heading2">
    <w:name w:val="Heading 2"/>
    <w:basedOn w:val="Normal"/>
    <w:next w:val="Normal"/>
    <w:qFormat/>
    <w:pPr>
      <w:spacing w:after="80" w:before="280"/>
      <w:outlineLvl w:val="1"/>
    </w:pPr>
    <w:rPr>
      <w:rFonts w:ascii="Arial" w:cs="Arial" w:eastAsia="Arial" w:hAnsi="Arial"/>
      <w:b/>
      <w:bCs/>
      <w:color w:val="1C1C2E"/>
      <w:sz w:val="26"/>
      <w:szCs w:val="26"/>
    </w:rPr>
  </w:style>
  <w:style w:type="paragraph" w:styleId="Heading3">
    <w:name w:val="Heading 3"/>
    <w:basedOn w:val="Normal"/>
    <w:next w:val="Normal"/>
    <w:qFormat/>
    <w:pPr>
      <w:spacing w:after="60" w:before="20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2026-04-16T06:59:34.450Z</dcterms:created>
  <dcterms:modified xsi:type="dcterms:W3CDTF">2026-04-16T06:59:34.460Z</dcterms:modified>
</cp:coreProperties>
</file>

<file path=docProps/custom.xml><?xml version="1.0" encoding="utf-8"?>
<Properties xmlns="http://schemas.openxmlformats.org/officeDocument/2006/custom-properties" xmlns:vt="http://schemas.openxmlformats.org/officeDocument/2006/docPropsVTypes"/>
</file>