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Artigo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zhhmzee7pc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custo efetivo dos bugs no desenvolvimento de software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custa a correção de bugs no desenvolvimento de sistemas? Depende de quão tarde você irá descobri-los!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 máxima que diz que a prevenção é melhor do que a cura não vale só na medicina! A frase do erudito holandês DESIDERIUS ERASMUS é bem oportuna também na indústria de desenvolvimento de sistemas.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Veremos que o custo de corrigir um bug é muito maior do que criar mecanismos para evitá-los.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Entenda como bug tudo que é um defeito ou problema, desde a concepção até o pleno uso de um sistema. Programadores por aí também o chamam de pau, probleminha, usuário, negocinho, e por aí vai (risos).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provável que esteja se lembrando das frases clássicas de um desenvolvedor quando você encontra um problema e ouve: “no meu computador funciona”, “você está fazendo alguma coisa errada” ou “aperta F5”...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mais engraçado que isso pareça, situações como estas ocultam problemas que se não forem resolvidos rapidamente sairão muito caro, não só financeiramente, como também para a imagem de sua empresa e de seu time de desenvolvimento.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medicina, curar é muito mais caro e traumático do que prevenir. Em tecnologia não é diferente: quanto mais cedo um bug for encontrado mais fácil e menos impactante é sua correção.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