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44E6" w14:textId="77777777" w:rsidR="00FA3263" w:rsidRDefault="00000000">
      <w:pPr>
        <w:spacing w:before="1600"/>
      </w:pPr>
      <w:r>
        <w:rPr>
          <w:b/>
          <w:bCs/>
          <w:color w:val="2E75B6"/>
          <w:sz w:val="22"/>
          <w:szCs w:val="22"/>
        </w:rPr>
        <w:t>ANSWER ENGINE OPTIMIZATION (AEO)</w:t>
      </w:r>
    </w:p>
    <w:p w14:paraId="5452FC8C" w14:textId="77777777" w:rsidR="00FA3263" w:rsidRDefault="00000000">
      <w:pPr>
        <w:spacing w:after="60"/>
      </w:pPr>
      <w:r>
        <w:rPr>
          <w:b/>
          <w:bCs/>
          <w:color w:val="1F3864"/>
          <w:sz w:val="46"/>
          <w:szCs w:val="46"/>
        </w:rPr>
        <w:t>Assessment of capablewealth.com/blog</w:t>
      </w:r>
    </w:p>
    <w:p w14:paraId="0EAF669F" w14:textId="77777777" w:rsidR="00FA3263" w:rsidRDefault="00000000">
      <w:pPr>
        <w:spacing w:after="240"/>
      </w:pPr>
      <w:r>
        <w:rPr>
          <w:i/>
          <w:iCs/>
          <w:color w:val="595959"/>
          <w:sz w:val="22"/>
          <w:szCs w:val="22"/>
        </w:rPr>
        <w:t>How well the blog and its posts are positioned to be cited by AI answer engines (ChatGPT, Perplexity, Google AI Overviews, Gemini).</w:t>
      </w:r>
    </w:p>
    <w:p w14:paraId="7A009A7B" w14:textId="77777777" w:rsidR="00FA3263" w:rsidRDefault="00000000">
      <w:r>
        <w:t>Prepared for: Ben Scooper</w:t>
      </w:r>
    </w:p>
    <w:p w14:paraId="04334DC8" w14:textId="77777777" w:rsidR="00FA3263" w:rsidRDefault="00000000">
      <w:r>
        <w:t>Date: June 16, 2026</w:t>
      </w:r>
    </w:p>
    <w:p w14:paraId="3F3BB71D" w14:textId="77777777" w:rsidR="00FA3263" w:rsidRDefault="00000000">
      <w:pPr>
        <w:spacing w:before="240"/>
      </w:pPr>
      <w:r>
        <w:rPr>
          <w:b/>
          <w:bCs/>
          <w:color w:val="1F3864"/>
          <w:sz w:val="28"/>
          <w:szCs w:val="28"/>
        </w:rPr>
        <w:t>Overall grade:  C</w:t>
      </w:r>
      <w:proofErr w:type="gramStart"/>
      <w:r>
        <w:rPr>
          <w:b/>
          <w:bCs/>
          <w:color w:val="1F3864"/>
          <w:sz w:val="28"/>
          <w:szCs w:val="28"/>
        </w:rPr>
        <w:t xml:space="preserve">+  </w:t>
      </w:r>
      <w:r>
        <w:rPr>
          <w:i/>
          <w:iCs/>
          <w:color w:val="595959"/>
        </w:rPr>
        <w:t>promising</w:t>
      </w:r>
      <w:proofErr w:type="gramEnd"/>
      <w:r>
        <w:rPr>
          <w:i/>
          <w:iCs/>
          <w:color w:val="595959"/>
        </w:rPr>
        <w:t xml:space="preserve"> strategy, early-stage execution</w:t>
      </w:r>
    </w:p>
    <w:p w14:paraId="70ECBBFC" w14:textId="77777777" w:rsidR="00FA3263" w:rsidRDefault="00000000">
      <w:r>
        <w:br w:type="page"/>
      </w:r>
    </w:p>
    <w:p w14:paraId="44F49454" w14:textId="77777777" w:rsidR="00FA3263" w:rsidRDefault="00000000">
      <w:pPr>
        <w:pStyle w:val="Heading1"/>
      </w:pPr>
      <w:r>
        <w:lastRenderedPageBreak/>
        <w:t>Scope &amp; method</w:t>
      </w:r>
    </w:p>
    <w:p w14:paraId="75EB3600" w14:textId="77777777" w:rsidR="00FA3263" w:rsidRDefault="00000000">
      <w:pPr>
        <w:spacing w:after="140"/>
      </w:pPr>
      <w:r>
        <w:rPr>
          <w:b/>
          <w:bCs/>
        </w:rPr>
        <w:t xml:space="preserve">What AEO is. </w:t>
      </w:r>
      <w:r>
        <w:t>Answer Engine Optimization is the practice of structuring content so AI assistants can extract, trust, and cite it when answering a user's question. It overlaps with SEO but rewards different things: direct answers, clear definitions, question-shaped headings, structured data, author credibility, and being referenced by other trusted sources.</w:t>
      </w:r>
    </w:p>
    <w:p w14:paraId="5B8395E2" w14:textId="77777777" w:rsidR="00FA3263" w:rsidRDefault="00000000">
      <w:pPr>
        <w:spacing w:after="140"/>
      </w:pPr>
      <w:r>
        <w:rPr>
          <w:b/>
          <w:bCs/>
        </w:rPr>
        <w:t xml:space="preserve">What was reviewed. </w:t>
      </w:r>
      <w:r>
        <w:t>The homepage, the blog index, and metadata for every visible post were read in full. Individual post bodies intermittently failed to render during this review, so the in-post structure and schema findings are inferred from Squarespace platform defaults plus the index data, and are marked where relevant. These can be confirmed precisely with a live crawl of one or two posts.</w:t>
      </w:r>
    </w:p>
    <w:p w14:paraId="6219F0EA" w14:textId="77777777" w:rsidR="00FA3263" w:rsidRDefault="00000000">
      <w:pPr>
        <w:spacing w:after="140"/>
      </w:pPr>
      <w:r>
        <w:rPr>
          <w:b/>
          <w:bCs/>
        </w:rPr>
        <w:t xml:space="preserve">Snapshot. </w:t>
      </w:r>
      <w:r>
        <w:t>The blog runs on Squarespace and appears recently rebuilt (2026 copyright, fresh asset IDs). It shows two eras of content: a focused, roughly weekly run of orthopedic-surgeon posts from Feb–May 2026, and a set of older, generic personal-finance posts from 2019.</w:t>
      </w:r>
    </w:p>
    <w:p w14:paraId="183C3DD7" w14:textId="77777777" w:rsidR="00FA3263" w:rsidRDefault="00000000">
      <w:pPr>
        <w:pStyle w:val="Heading1"/>
      </w:pPr>
      <w:r>
        <w:t>Executive summary</w:t>
      </w:r>
    </w:p>
    <w:p w14:paraId="5A1D2C1C" w14:textId="77777777" w:rsidR="00FA3263" w:rsidRDefault="00000000">
      <w:pPr>
        <w:spacing w:after="140"/>
      </w:pPr>
      <w:r>
        <w:t>The content strategy is genuinely well-suited to AEO. The blog occupies a narrow, defensible niche — financial, tax, and practice-exit planning for orthopedic surgeons — and AI engines preferentially cite sources that are unambiguously expert in a specific lane. The author identity and trust signals are strong.</w:t>
      </w:r>
    </w:p>
    <w:p w14:paraId="2C320132" w14:textId="77777777" w:rsidR="00FA3263" w:rsidRDefault="00000000">
      <w:pPr>
        <w:spacing w:after="140"/>
      </w:pPr>
      <w:r>
        <w:t>The gap is execution and authority. The site is new, has little inbound authority, and is not yet surfacing for its own target topics. On-page, the posts likely lack the formatting AI engines reward most: answer-first summaries, question-shaped headings, definition blocks, and FAQ schema. A handful of high-value posts also use random URL slugs and calendar-bound titles that limit evergreen discoverability.</w:t>
      </w:r>
    </w:p>
    <w:p w14:paraId="15649889" w14:textId="77777777" w:rsidR="00FA3263" w:rsidRDefault="00000000">
      <w:pPr>
        <w:spacing w:after="140"/>
      </w:pPr>
      <w:r>
        <w:rPr>
          <w:b/>
          <w:bCs/>
        </w:rPr>
        <w:t xml:space="preserve">Bottom line: </w:t>
      </w:r>
      <w:r>
        <w:t>the hard part (a credible, focused content engine) is already in motion. The remaining work is mostly mechanical — formatting, schema, URLs — plus a sustained push on authority.</w:t>
      </w:r>
    </w:p>
    <w:p w14:paraId="4F3C6A2E" w14:textId="77777777" w:rsidR="00FA3263" w:rsidRDefault="00000000">
      <w:pPr>
        <w:pStyle w:val="Heading2"/>
      </w:pPr>
      <w:r>
        <w:t>Grades by dimension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5760"/>
      </w:tblGrid>
      <w:tr w:rsidR="00FA3263" w14:paraId="7066F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23935" w14:textId="77777777" w:rsidR="00FA3263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97F92" w14:textId="77777777" w:rsidR="00FA3263" w:rsidRDefault="00000000"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FCB4B" w14:textId="77777777" w:rsidR="00FA3263" w:rsidRDefault="00000000"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</w:tr>
      <w:tr w:rsidR="00FA3263" w14:paraId="60913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14AA6" w14:textId="77777777" w:rsidR="00FA3263" w:rsidRDefault="00000000">
            <w:r>
              <w:rPr>
                <w:color w:val="000000"/>
                <w:sz w:val="18"/>
                <w:szCs w:val="18"/>
              </w:rPr>
              <w:t>Content &amp; topical focus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9A6C8" w14:textId="77777777" w:rsidR="00FA3263" w:rsidRDefault="00000000">
            <w:r>
              <w:rPr>
                <w:b/>
                <w:bCs/>
                <w:color w:val="2E7D32"/>
                <w:sz w:val="18"/>
                <w:szCs w:val="18"/>
              </w:rPr>
              <w:t>A-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036C0" w14:textId="77777777" w:rsidR="00FA3263" w:rsidRDefault="00000000">
            <w:r>
              <w:rPr>
                <w:color w:val="000000"/>
                <w:sz w:val="18"/>
                <w:szCs w:val="18"/>
              </w:rPr>
              <w:t>Tight orthopedic-surgeon niche, weekly cadence, expert author</w:t>
            </w:r>
          </w:p>
        </w:tc>
      </w:tr>
      <w:tr w:rsidR="00FA3263" w14:paraId="079CE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DAD1E" w14:textId="77777777" w:rsidR="00FA3263" w:rsidRDefault="00000000">
            <w:r>
              <w:rPr>
                <w:color w:val="000000"/>
                <w:sz w:val="18"/>
                <w:szCs w:val="18"/>
              </w:rPr>
              <w:t>Answer formatting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7224E" w14:textId="77777777" w:rsidR="00FA3263" w:rsidRDefault="00000000">
            <w:r>
              <w:rPr>
                <w:b/>
                <w:bCs/>
                <w:color w:val="B8860B"/>
                <w:sz w:val="18"/>
                <w:szCs w:val="18"/>
              </w:rPr>
              <w:t>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BCBF9" w14:textId="77777777" w:rsidR="00FA3263" w:rsidRDefault="00000000">
            <w:r>
              <w:rPr>
                <w:color w:val="000000"/>
                <w:sz w:val="18"/>
                <w:szCs w:val="18"/>
              </w:rPr>
              <w:t xml:space="preserve">Excerpts are answer-led; in-post </w:t>
            </w:r>
            <w:proofErr w:type="gramStart"/>
            <w:r>
              <w:rPr>
                <w:color w:val="000000"/>
                <w:sz w:val="18"/>
                <w:szCs w:val="18"/>
              </w:rPr>
              <w:t>TL;DR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/ FAQ / definitions likely missing</w:t>
            </w:r>
          </w:p>
        </w:tc>
      </w:tr>
      <w:tr w:rsidR="00FA3263" w14:paraId="767ED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B5286" w14:textId="77777777" w:rsidR="00FA3263" w:rsidRDefault="00000000">
            <w:r>
              <w:rPr>
                <w:color w:val="000000"/>
                <w:sz w:val="18"/>
                <w:szCs w:val="18"/>
              </w:rPr>
              <w:t>Structured data (schema)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9A6FD" w14:textId="77777777" w:rsidR="00FA3263" w:rsidRDefault="00000000">
            <w:r>
              <w:rPr>
                <w:b/>
                <w:bCs/>
                <w:color w:val="B8860B"/>
                <w:sz w:val="18"/>
                <w:szCs w:val="18"/>
              </w:rPr>
              <w:t>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7F640" w14:textId="77777777" w:rsidR="00FA3263" w:rsidRDefault="00000000">
            <w:r>
              <w:rPr>
                <w:color w:val="000000"/>
                <w:sz w:val="18"/>
                <w:szCs w:val="18"/>
              </w:rPr>
              <w:t>Squarespace adds basic Article schema; no FAQ/</w:t>
            </w:r>
            <w:proofErr w:type="spellStart"/>
            <w:r>
              <w:rPr>
                <w:color w:val="000000"/>
                <w:sz w:val="18"/>
                <w:szCs w:val="18"/>
              </w:rPr>
              <w:t>HowTo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by default</w:t>
            </w:r>
          </w:p>
        </w:tc>
      </w:tr>
      <w:tr w:rsidR="00FA3263" w14:paraId="21C65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36EBF" w14:textId="77777777" w:rsidR="00FA3263" w:rsidRDefault="00000000">
            <w:r>
              <w:rPr>
                <w:color w:val="000000"/>
                <w:sz w:val="18"/>
                <w:szCs w:val="18"/>
              </w:rPr>
              <w:t>On-page 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C99F0" w14:textId="77777777" w:rsidR="00FA3263" w:rsidRDefault="00000000">
            <w:r>
              <w:rPr>
                <w:b/>
                <w:bCs/>
                <w:color w:val="B8860B"/>
                <w:sz w:val="18"/>
                <w:szCs w:val="18"/>
              </w:rPr>
              <w:t>C+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A4C1A" w14:textId="77777777" w:rsidR="00FA3263" w:rsidRDefault="00000000">
            <w:r>
              <w:rPr>
                <w:color w:val="000000"/>
                <w:sz w:val="18"/>
                <w:szCs w:val="18"/>
              </w:rPr>
              <w:t>Good meta descriptions; some hash URLs; date-bound slugs</w:t>
            </w:r>
          </w:p>
        </w:tc>
      </w:tr>
      <w:tr w:rsidR="00FA3263" w14:paraId="1A251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FB533" w14:textId="77777777" w:rsidR="00FA3263" w:rsidRDefault="00000000">
            <w:r>
              <w:rPr>
                <w:color w:val="000000"/>
                <w:sz w:val="18"/>
                <w:szCs w:val="18"/>
              </w:rPr>
              <w:t>E-E-A-T / trust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74B94" w14:textId="77777777" w:rsidR="00FA3263" w:rsidRDefault="00000000">
            <w:r>
              <w:rPr>
                <w:b/>
                <w:bCs/>
                <w:color w:val="1E7D32"/>
                <w:sz w:val="18"/>
                <w:szCs w:val="18"/>
              </w:rPr>
              <w:t>B+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B55BE" w14:textId="77777777" w:rsidR="00FA3263" w:rsidRDefault="00000000">
            <w:r>
              <w:rPr>
                <w:color w:val="000000"/>
                <w:sz w:val="18"/>
                <w:szCs w:val="18"/>
              </w:rPr>
              <w:t>Named author, LinkedIn, podcast, media logos, 50+ reviews</w:t>
            </w:r>
          </w:p>
        </w:tc>
      </w:tr>
      <w:tr w:rsidR="00FA3263" w14:paraId="2F91C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6D95C" w14:textId="77777777" w:rsidR="00FA3263" w:rsidRDefault="00000000">
            <w:r>
              <w:rPr>
                <w:color w:val="000000"/>
                <w:sz w:val="18"/>
                <w:szCs w:val="18"/>
              </w:rPr>
              <w:t>Authority / citations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D677A" w14:textId="77777777" w:rsidR="00FA3263" w:rsidRDefault="00000000">
            <w:r>
              <w:rPr>
                <w:b/>
                <w:bCs/>
                <w:color w:val="C0392B"/>
                <w:sz w:val="18"/>
                <w:szCs w:val="18"/>
              </w:rPr>
              <w:t>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790FC" w14:textId="77777777" w:rsidR="00FA3263" w:rsidRDefault="00000000">
            <w:r>
              <w:rPr>
                <w:color w:val="000000"/>
                <w:sz w:val="18"/>
                <w:szCs w:val="18"/>
              </w:rPr>
              <w:t>New domain; not surfacing for its own target topics yet</w:t>
            </w:r>
          </w:p>
        </w:tc>
      </w:tr>
      <w:tr w:rsidR="00FA3263" w14:paraId="3D8114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7BF7E" w14:textId="77777777" w:rsidR="00FA3263" w:rsidRDefault="00000000">
            <w:r>
              <w:rPr>
                <w:color w:val="000000"/>
                <w:sz w:val="18"/>
                <w:szCs w:val="18"/>
              </w:rPr>
              <w:t>AI-discoverability files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9FFBF" w14:textId="77777777" w:rsidR="00FA3263" w:rsidRDefault="00000000">
            <w:r>
              <w:rPr>
                <w:b/>
                <w:bCs/>
                <w:color w:val="C0392B"/>
                <w:sz w:val="18"/>
                <w:szCs w:val="18"/>
              </w:rPr>
              <w:t>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4F3FD" w14:textId="77777777" w:rsidR="00FA3263" w:rsidRDefault="00000000">
            <w:r>
              <w:rPr>
                <w:color w:val="000000"/>
                <w:sz w:val="18"/>
                <w:szCs w:val="18"/>
              </w:rPr>
              <w:t>No llms.txt; author entity not fully mapped</w:t>
            </w:r>
          </w:p>
        </w:tc>
      </w:tr>
    </w:tbl>
    <w:p w14:paraId="1BF06921" w14:textId="77777777" w:rsidR="00FA3263" w:rsidRDefault="00000000">
      <w:r>
        <w:br w:type="page"/>
      </w:r>
    </w:p>
    <w:p w14:paraId="70FDDBD8" w14:textId="77777777" w:rsidR="00FA3263" w:rsidRDefault="00000000">
      <w:pPr>
        <w:pStyle w:val="Heading1"/>
      </w:pPr>
      <w:r>
        <w:lastRenderedPageBreak/>
        <w:t>What's working</w:t>
      </w:r>
    </w:p>
    <w:p w14:paraId="55E7EAE6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Narrow, defensible niche. </w:t>
      </w:r>
      <w:r>
        <w:t>“Financial planning for orthopedic surgeons selling to private equity” is exactly the kind of specific lane AI engines like to attribute to a named expert.</w:t>
      </w:r>
    </w:p>
    <w:p w14:paraId="3D2B55F1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Consistent cadence. </w:t>
      </w:r>
      <w:r>
        <w:t>Roughly weekly publishing since late February 2026 builds topical depth and freshness signals.</w:t>
      </w:r>
    </w:p>
    <w:p w14:paraId="428CD6F7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Strong E-E-A-T. </w:t>
      </w:r>
      <w:r>
        <w:t>A single named author (Jared Paul) with a LinkedIn profile, a podcast (The Ortho Money Show), “As Seen In” media logos, and 50+ Google reviews. AI models weight author and brand trust heavily.</w:t>
      </w:r>
    </w:p>
    <w:p w14:paraId="301FA875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Answer-oriented excerpts. </w:t>
      </w:r>
      <w:r>
        <w:t>Post summaries read like direct answers and use concrete numbers, which is the right instinct for AEO.</w:t>
      </w:r>
    </w:p>
    <w:p w14:paraId="498E6B77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Real topic clusters. </w:t>
      </w:r>
      <w:r>
        <w:t xml:space="preserve">Categories group posts around tax, practice sales, retirement, and entity design, </w:t>
      </w:r>
      <w:proofErr w:type="spellStart"/>
      <w:r>
        <w:t>signalling</w:t>
      </w:r>
      <w:proofErr w:type="spellEnd"/>
      <w:r>
        <w:t xml:space="preserve"> subject-matter breadth within the niche.</w:t>
      </w:r>
    </w:p>
    <w:p w14:paraId="77BDA1B3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Solid meta descriptions. </w:t>
      </w:r>
      <w:r>
        <w:t>The homepage and blog index carry specific, benefit-led meta descriptions.</w:t>
      </w:r>
    </w:p>
    <w:p w14:paraId="40F13854" w14:textId="77777777" w:rsidR="00FA3263" w:rsidRDefault="00000000">
      <w:pPr>
        <w:pStyle w:val="Heading1"/>
      </w:pPr>
      <w:r>
        <w:t>What's holding it back</w:t>
      </w:r>
    </w:p>
    <w:p w14:paraId="010AC25D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Low domain authority — and it shows. </w:t>
      </w:r>
      <w:r>
        <w:t xml:space="preserve">Searches for the blog's own flagship topics (normalized EBITDA, personal goodwill, backdoor Roth for physicians) surface competitors (ECG, Sofer Advisors, </w:t>
      </w:r>
      <w:proofErr w:type="spellStart"/>
      <w:r>
        <w:t>Vestia</w:t>
      </w:r>
      <w:proofErr w:type="spellEnd"/>
      <w:r>
        <w:t>, White Coat Investor) rather than Capable Wealth. AEO visibility lags authority; this needs active link-building, not just time.</w:t>
      </w:r>
    </w:p>
    <w:p w14:paraId="14CF2714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Clever titles, not query-matched. </w:t>
      </w:r>
      <w:r>
        <w:t xml:space="preserve">Lines like “You're Not Overtaxed. You're </w:t>
      </w:r>
      <w:proofErr w:type="spellStart"/>
      <w:r>
        <w:t>Understructured</w:t>
      </w:r>
      <w:proofErr w:type="spellEnd"/>
      <w:r>
        <w:t>.” work for humans but don't match how people or AIs phrase questions. The fix is question-shaped H2s inside posts, even when the title stays clever.</w:t>
      </w:r>
    </w:p>
    <w:p w14:paraId="6A1AF412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Non-descriptive URLs on key posts. </w:t>
      </w:r>
      <w:r>
        <w:t>The personal-goodwill and financial-second-opinion posts use random hash slugs. URLs are a relevance signal; these should be readable and keyword-bearing, with 301 redirects from the old paths.</w:t>
      </w:r>
    </w:p>
    <w:p w14:paraId="271238A9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Likely missing the AEO formatting layer. </w:t>
      </w:r>
      <w:r>
        <w:t xml:space="preserve">Squarespace generates basic Article schema but not FAQ or </w:t>
      </w:r>
      <w:proofErr w:type="spellStart"/>
      <w:r>
        <w:t>HowTo</w:t>
      </w:r>
      <w:proofErr w:type="spellEnd"/>
      <w:r>
        <w:t xml:space="preserve"> schema, and won't add </w:t>
      </w:r>
      <w:proofErr w:type="gramStart"/>
      <w:r>
        <w:t>TL;DR</w:t>
      </w:r>
      <w:proofErr w:type="gramEnd"/>
      <w:r>
        <w:t xml:space="preserve"> summaries or definition blocks on its own. These are the highest-leverage additions and are almost certainly absent.</w:t>
      </w:r>
    </w:p>
    <w:p w14:paraId="01146CA9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Calendar-bound posts. </w:t>
      </w:r>
      <w:r>
        <w:t>Several titles/slugs are pinned to dates (“Opens April 16”, “Closes April 15”, “Before Q1 Closes”). Evergreen framing earns citations year-round; put the deadline in the body, not the URL.</w:t>
      </w:r>
    </w:p>
    <w:p w14:paraId="07994AE4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Legacy drag. </w:t>
      </w:r>
      <w:r>
        <w:t>The 2019 posts (home down payments, real estate vs. stocks, skipping college) are off-niche and dilute topical focus. Prune, redirect, or re-home them.</w:t>
      </w:r>
    </w:p>
    <w:p w14:paraId="1EDAC8D9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No AI-discoverability files. </w:t>
      </w:r>
      <w:r>
        <w:t>No llms.txt and no dedicated author entity page to help AI systems map who is behind the content.</w:t>
      </w:r>
    </w:p>
    <w:p w14:paraId="4A57FEC4" w14:textId="77777777" w:rsidR="00FA3263" w:rsidRDefault="00000000">
      <w:r>
        <w:br w:type="page"/>
      </w:r>
    </w:p>
    <w:p w14:paraId="2CD583CD" w14:textId="77777777" w:rsidR="00FA3263" w:rsidRDefault="00000000">
      <w:pPr>
        <w:pStyle w:val="Heading1"/>
      </w:pPr>
      <w:r>
        <w:lastRenderedPageBreak/>
        <w:t>Per-post AEO scorecard</w:t>
      </w:r>
    </w:p>
    <w:p w14:paraId="162E227F" w14:textId="77777777" w:rsidR="00FA3263" w:rsidRDefault="00000000">
      <w:pPr>
        <w:spacing w:after="140"/>
      </w:pPr>
      <w:r>
        <w:t xml:space="preserve">Ratings reflect how each post is positioned </w:t>
      </w:r>
      <w:r>
        <w:rPr>
          <w:b/>
          <w:bCs/>
        </w:rPr>
        <w:t>as currently structured</w:t>
      </w:r>
      <w:r>
        <w:t>. “AEO readiness” weighs topic value, query match, URL, and how citation-ready the format appears. The 2019 legacy posts are excluded from the table and addressed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788"/>
        <w:gridCol w:w="998"/>
        <w:gridCol w:w="1298"/>
        <w:gridCol w:w="3286"/>
      </w:tblGrid>
      <w:tr w:rsidR="00FA3263" w14:paraId="05A4A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E1F82" w14:textId="77777777" w:rsidR="00FA3263" w:rsidRDefault="00000000"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B68A4" w14:textId="77777777" w:rsidR="00FA3263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A07B6" w14:textId="77777777" w:rsidR="00FA3263" w:rsidRDefault="00000000">
            <w:r>
              <w:rPr>
                <w:b/>
                <w:bCs/>
                <w:color w:val="FFFFFF"/>
                <w:sz w:val="17"/>
                <w:szCs w:val="17"/>
              </w:rPr>
              <w:t>URL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6C16E" w14:textId="77777777" w:rsidR="00FA3263" w:rsidRDefault="00000000">
            <w:r>
              <w:rPr>
                <w:b/>
                <w:bCs/>
                <w:color w:val="FFFFFF"/>
                <w:sz w:val="17"/>
                <w:szCs w:val="17"/>
              </w:rPr>
              <w:t>AEO readiness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775F2" w14:textId="77777777" w:rsidR="00FA3263" w:rsidRDefault="00000000">
            <w:r>
              <w:rPr>
                <w:b/>
                <w:bCs/>
                <w:color w:val="FFFFFF"/>
                <w:sz w:val="17"/>
                <w:szCs w:val="17"/>
              </w:rPr>
              <w:t>Top AEO fix</w:t>
            </w:r>
          </w:p>
        </w:tc>
      </w:tr>
      <w:tr w:rsidR="00FA3263" w14:paraId="286C3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F683E" w14:textId="77777777" w:rsidR="00FA3263" w:rsidRDefault="00000000">
            <w:r>
              <w:rPr>
                <w:color w:val="000000"/>
                <w:sz w:val="17"/>
                <w:szCs w:val="17"/>
              </w:rPr>
              <w:t>Stop Planning Your Exit and Start Planning Your Next Chapter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ECA1F" w14:textId="77777777" w:rsidR="00FA3263" w:rsidRDefault="00000000">
            <w:r>
              <w:rPr>
                <w:color w:val="000000"/>
                <w:sz w:val="17"/>
                <w:szCs w:val="17"/>
              </w:rPr>
              <w:t>5/18/26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CD88F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CC2DC" w14:textId="77777777" w:rsidR="00FA3263" w:rsidRDefault="00000000">
            <w:r>
              <w:rPr>
                <w:b/>
                <w:bCs/>
                <w:color w:val="C0392B"/>
                <w:sz w:val="17"/>
                <w:szCs w:val="17"/>
              </w:rPr>
              <w:t>Weak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C54C1" w14:textId="77777777" w:rsidR="00FA3263" w:rsidRDefault="00000000">
            <w:r>
              <w:rPr>
                <w:color w:val="000000"/>
                <w:sz w:val="17"/>
                <w:szCs w:val="17"/>
              </w:rPr>
              <w:t>Lifestyle topic; add query H2s ('What do surgeons do after selling a practice?')</w:t>
            </w:r>
          </w:p>
        </w:tc>
      </w:tr>
      <w:tr w:rsidR="00FA3263" w14:paraId="0DFCA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9A2DC" w14:textId="77777777" w:rsidR="00FA3263" w:rsidRDefault="00000000">
            <w:r>
              <w:rPr>
                <w:color w:val="000000"/>
                <w:sz w:val="17"/>
                <w:szCs w:val="17"/>
              </w:rPr>
              <w:t>What “Normalized EBITDA” Really Means for Your Exit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E9A6BE" w14:textId="77777777" w:rsidR="00FA3263" w:rsidRDefault="00000000">
            <w:r>
              <w:rPr>
                <w:color w:val="000000"/>
                <w:sz w:val="17"/>
                <w:szCs w:val="17"/>
              </w:rPr>
              <w:t>5/11/26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E922D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AA94E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DF0D3" w14:textId="77777777" w:rsidR="00FA3263" w:rsidRDefault="00000000">
            <w:r>
              <w:rPr>
                <w:color w:val="000000"/>
                <w:sz w:val="17"/>
                <w:szCs w:val="17"/>
              </w:rPr>
              <w:t>High-value definitional topic; add FAQ schema + worked example</w:t>
            </w:r>
          </w:p>
        </w:tc>
      </w:tr>
      <w:tr w:rsidR="00FA3263" w14:paraId="65DC8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9A9CD" w14:textId="77777777" w:rsidR="00FA3263" w:rsidRDefault="00000000">
            <w:r>
              <w:rPr>
                <w:color w:val="000000"/>
                <w:sz w:val="17"/>
                <w:szCs w:val="17"/>
              </w:rPr>
              <w:t>Personal Goodwill: The Tax Strategy for Your Practice Sale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3F3F1" w14:textId="77777777" w:rsidR="00FA3263" w:rsidRDefault="00000000">
            <w:r>
              <w:rPr>
                <w:color w:val="000000"/>
                <w:sz w:val="17"/>
                <w:szCs w:val="17"/>
              </w:rPr>
              <w:t>5/4/26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22F8E" w14:textId="77777777" w:rsidR="00FA3263" w:rsidRDefault="00000000">
            <w:r>
              <w:rPr>
                <w:color w:val="C0392B"/>
                <w:sz w:val="17"/>
                <w:szCs w:val="17"/>
              </w:rPr>
              <w:t>Hash URL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72D9B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D7709" w14:textId="77777777" w:rsidR="00FA3263" w:rsidRDefault="00000000">
            <w:r>
              <w:rPr>
                <w:color w:val="000000"/>
                <w:sz w:val="17"/>
                <w:szCs w:val="17"/>
              </w:rPr>
              <w:t>Rename slug; add definition block + FAQ; cite IRS/case law</w:t>
            </w:r>
          </w:p>
        </w:tc>
      </w:tr>
      <w:tr w:rsidR="00FA3263" w14:paraId="7C890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FC739" w14:textId="77777777" w:rsidR="00FA3263" w:rsidRDefault="00000000">
            <w:r>
              <w:rPr>
                <w:color w:val="000000"/>
                <w:sz w:val="17"/>
                <w:szCs w:val="17"/>
              </w:rPr>
              <w:t>Private Equity Is Calling. What They're Not Telling You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AB1DF" w14:textId="77777777" w:rsidR="00FA3263" w:rsidRDefault="00000000">
            <w:r>
              <w:rPr>
                <w:color w:val="000000"/>
                <w:sz w:val="17"/>
                <w:szCs w:val="17"/>
              </w:rPr>
              <w:t>4/27/26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67B86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D9069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9BF9E" w14:textId="77777777" w:rsidR="00FA3263" w:rsidRDefault="00000000">
            <w:r>
              <w:rPr>
                <w:color w:val="000000"/>
                <w:sz w:val="17"/>
                <w:szCs w:val="17"/>
              </w:rPr>
              <w:t>Flagship piece; add answer-first summary + FAQ; query-match H2s</w:t>
            </w:r>
          </w:p>
        </w:tc>
      </w:tr>
      <w:tr w:rsidR="00FA3263" w14:paraId="297FC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563B7" w14:textId="77777777" w:rsidR="00FA3263" w:rsidRDefault="00000000">
            <w:r>
              <w:rPr>
                <w:color w:val="000000"/>
                <w:sz w:val="17"/>
                <w:szCs w:val="17"/>
              </w:rPr>
              <w:t>The 5-Year Exit Timeline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F31C8" w14:textId="77777777" w:rsidR="00FA3263" w:rsidRDefault="00000000">
            <w:r>
              <w:rPr>
                <w:color w:val="000000"/>
                <w:sz w:val="17"/>
                <w:szCs w:val="17"/>
              </w:rPr>
              <w:t>4/20/26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59860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38918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F3EF9" w14:textId="77777777" w:rsidR="00FA3263" w:rsidRDefault="00000000">
            <w:r>
              <w:rPr>
                <w:color w:val="000000"/>
                <w:sz w:val="17"/>
                <w:szCs w:val="17"/>
              </w:rPr>
              <w:t xml:space="preserve">Strong how-to; add </w:t>
            </w:r>
            <w:proofErr w:type="spellStart"/>
            <w:r>
              <w:rPr>
                <w:color w:val="000000"/>
                <w:sz w:val="17"/>
                <w:szCs w:val="17"/>
              </w:rPr>
              <w:t>HowTo</w:t>
            </w:r>
            <w:proofErr w:type="spellEnd"/>
            <w:r>
              <w:rPr>
                <w:color w:val="000000"/>
                <w:sz w:val="17"/>
                <w:szCs w:val="17"/>
              </w:rPr>
              <w:t>/step structure + checklist</w:t>
            </w:r>
          </w:p>
        </w:tc>
      </w:tr>
      <w:tr w:rsidR="00FA3263" w14:paraId="0DF4B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7B254" w14:textId="77777777" w:rsidR="00FA3263" w:rsidRDefault="00000000">
            <w:r>
              <w:rPr>
                <w:color w:val="000000"/>
                <w:sz w:val="17"/>
                <w:szCs w:val="17"/>
              </w:rPr>
              <w:t>The Financial Second Opinion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10D77" w14:textId="77777777" w:rsidR="00FA3263" w:rsidRDefault="00000000">
            <w:r>
              <w:rPr>
                <w:color w:val="000000"/>
                <w:sz w:val="17"/>
                <w:szCs w:val="17"/>
              </w:rPr>
              <w:t>4/13/26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E7CF9" w14:textId="77777777" w:rsidR="00FA3263" w:rsidRDefault="00000000">
            <w:r>
              <w:rPr>
                <w:color w:val="C0392B"/>
                <w:sz w:val="17"/>
                <w:szCs w:val="17"/>
              </w:rPr>
              <w:t>Hash URL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D4821" w14:textId="77777777" w:rsidR="00FA3263" w:rsidRDefault="00000000">
            <w:r>
              <w:rPr>
                <w:b/>
                <w:bCs/>
                <w:color w:val="C0392B"/>
                <w:sz w:val="17"/>
                <w:szCs w:val="17"/>
              </w:rPr>
              <w:t>Weak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4F481" w14:textId="77777777" w:rsidR="00FA3263" w:rsidRDefault="00000000">
            <w:r>
              <w:rPr>
                <w:color w:val="000000"/>
                <w:sz w:val="17"/>
                <w:szCs w:val="17"/>
              </w:rPr>
              <w:t>Rename slug; sharpen to a searchable question</w:t>
            </w:r>
          </w:p>
        </w:tc>
      </w:tr>
      <w:tr w:rsidR="00FA3263" w14:paraId="7388F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13B59" w14:textId="77777777" w:rsidR="00FA3263" w:rsidRDefault="00000000">
            <w:r>
              <w:rPr>
                <w:color w:val="000000"/>
                <w:sz w:val="17"/>
                <w:szCs w:val="17"/>
              </w:rPr>
              <w:t>The Six-Month Window Opens April 16 (4 Moves)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E7091" w14:textId="77777777" w:rsidR="00FA3263" w:rsidRDefault="00000000">
            <w:r>
              <w:rPr>
                <w:color w:val="000000"/>
                <w:sz w:val="17"/>
                <w:szCs w:val="17"/>
              </w:rPr>
              <w:t>4/6/26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13D1A" w14:textId="77777777" w:rsidR="00FA3263" w:rsidRDefault="00000000">
            <w:r>
              <w:rPr>
                <w:color w:val="C0392B"/>
                <w:sz w:val="17"/>
                <w:szCs w:val="17"/>
              </w:rPr>
              <w:t>Date-bound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1C5E4" w14:textId="77777777" w:rsidR="00FA3263" w:rsidRDefault="00000000">
            <w:r>
              <w:rPr>
                <w:b/>
                <w:bCs/>
                <w:color w:val="C0392B"/>
                <w:sz w:val="17"/>
                <w:szCs w:val="17"/>
              </w:rPr>
              <w:t>Weak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1A58D" w14:textId="77777777" w:rsidR="00FA3263" w:rsidRDefault="00000000">
            <w:r>
              <w:rPr>
                <w:color w:val="000000"/>
                <w:sz w:val="17"/>
                <w:szCs w:val="17"/>
              </w:rPr>
              <w:t>Evergreen-</w:t>
            </w:r>
            <w:proofErr w:type="spellStart"/>
            <w:r>
              <w:rPr>
                <w:color w:val="000000"/>
                <w:sz w:val="17"/>
                <w:szCs w:val="17"/>
              </w:rPr>
              <w:t>ify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title/slug; date in body not URL</w:t>
            </w:r>
          </w:p>
        </w:tc>
      </w:tr>
      <w:tr w:rsidR="00FA3263" w14:paraId="2CA12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9DFD3" w14:textId="77777777" w:rsidR="00FA3263" w:rsidRDefault="00000000">
            <w:r>
              <w:rPr>
                <w:color w:val="000000"/>
                <w:sz w:val="17"/>
                <w:szCs w:val="17"/>
              </w:rPr>
              <w:t>The Backdoor Roth Window Closes April 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C94D2" w14:textId="77777777" w:rsidR="00FA3263" w:rsidRDefault="00000000">
            <w:r>
              <w:rPr>
                <w:color w:val="000000"/>
                <w:sz w:val="17"/>
                <w:szCs w:val="17"/>
              </w:rPr>
              <w:t>3/30/26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5F6BB" w14:textId="77777777" w:rsidR="00FA3263" w:rsidRDefault="00000000">
            <w:r>
              <w:rPr>
                <w:color w:val="C0392B"/>
                <w:sz w:val="17"/>
                <w:szCs w:val="17"/>
              </w:rPr>
              <w:t>Date-bound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757DA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1F998" w14:textId="77777777" w:rsidR="00FA3263" w:rsidRDefault="00000000">
            <w:r>
              <w:rPr>
                <w:color w:val="000000"/>
                <w:sz w:val="17"/>
                <w:szCs w:val="17"/>
              </w:rPr>
              <w:t>High-search topic; reframe to evergreen 'Backdoor Roth for high-income physicians'</w:t>
            </w:r>
          </w:p>
        </w:tc>
      </w:tr>
      <w:tr w:rsidR="00FA3263" w14:paraId="5E68E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32708" w14:textId="77777777" w:rsidR="00FA3263" w:rsidRDefault="00000000">
            <w:r>
              <w:rPr>
                <w:color w:val="000000"/>
                <w:sz w:val="17"/>
                <w:szCs w:val="17"/>
              </w:rPr>
              <w:t>Your Tax Return Is a Diagnostic Report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D2BC2" w14:textId="77777777" w:rsidR="00FA3263" w:rsidRDefault="00000000">
            <w:r>
              <w:rPr>
                <w:color w:val="000000"/>
                <w:sz w:val="17"/>
                <w:szCs w:val="17"/>
              </w:rPr>
              <w:t>3/23/26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480C0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C2656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769F6" w14:textId="77777777" w:rsidR="00FA3263" w:rsidRDefault="00000000">
            <w:r>
              <w:rPr>
                <w:color w:val="000000"/>
                <w:sz w:val="17"/>
                <w:szCs w:val="17"/>
              </w:rPr>
              <w:t>Add the 4 markers as scannable H2s + FAQ</w:t>
            </w:r>
          </w:p>
        </w:tc>
      </w:tr>
      <w:tr w:rsidR="00FA3263" w14:paraId="4A598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76DB0" w14:textId="77777777" w:rsidR="00FA3263" w:rsidRDefault="00000000">
            <w:r>
              <w:rPr>
                <w:color w:val="000000"/>
                <w:sz w:val="17"/>
                <w:szCs w:val="17"/>
              </w:rPr>
              <w:t>Before Q1 Closes: The One Number That Matters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7E163" w14:textId="77777777" w:rsidR="00FA3263" w:rsidRDefault="00000000">
            <w:r>
              <w:rPr>
                <w:color w:val="000000"/>
                <w:sz w:val="17"/>
                <w:szCs w:val="17"/>
              </w:rPr>
              <w:t>3/16/26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E74BF" w14:textId="77777777" w:rsidR="00FA3263" w:rsidRDefault="00000000">
            <w:r>
              <w:rPr>
                <w:color w:val="C0392B"/>
                <w:sz w:val="17"/>
                <w:szCs w:val="17"/>
              </w:rPr>
              <w:t>Date-bound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19ECD" w14:textId="77777777" w:rsidR="00FA3263" w:rsidRDefault="00000000">
            <w:r>
              <w:rPr>
                <w:b/>
                <w:bCs/>
                <w:color w:val="C0392B"/>
                <w:sz w:val="17"/>
                <w:szCs w:val="17"/>
              </w:rPr>
              <w:t>Weak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5E907" w14:textId="77777777" w:rsidR="00FA3263" w:rsidRDefault="00000000">
            <w:r>
              <w:rPr>
                <w:color w:val="000000"/>
                <w:sz w:val="17"/>
                <w:szCs w:val="17"/>
              </w:rPr>
              <w:t>Evergreen-</w:t>
            </w:r>
            <w:proofErr w:type="spellStart"/>
            <w:r>
              <w:rPr>
                <w:color w:val="000000"/>
                <w:sz w:val="17"/>
                <w:szCs w:val="17"/>
              </w:rPr>
              <w:t>ify</w:t>
            </w:r>
            <w:proofErr w:type="spellEnd"/>
            <w:r>
              <w:rPr>
                <w:color w:val="000000"/>
                <w:sz w:val="17"/>
                <w:szCs w:val="17"/>
              </w:rPr>
              <w:t>; lead with the metric definition</w:t>
            </w:r>
          </w:p>
        </w:tc>
      </w:tr>
      <w:tr w:rsidR="00FA3263" w14:paraId="53A06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B31FD" w14:textId="77777777" w:rsidR="00FA3263" w:rsidRDefault="00000000">
            <w:r>
              <w:rPr>
                <w:color w:val="000000"/>
                <w:sz w:val="17"/>
                <w:szCs w:val="17"/>
              </w:rPr>
              <w:t>The 2.5% Cut Nobody's Talking About (CMS)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9ABCD" w14:textId="77777777" w:rsidR="00FA3263" w:rsidRDefault="00000000">
            <w:r>
              <w:rPr>
                <w:color w:val="000000"/>
                <w:sz w:val="17"/>
                <w:szCs w:val="17"/>
              </w:rPr>
              <w:t>3/9/26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098BB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04628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0288C" w14:textId="77777777" w:rsidR="00FA3263" w:rsidRDefault="00000000">
            <w:r>
              <w:rPr>
                <w:color w:val="000000"/>
                <w:sz w:val="17"/>
                <w:szCs w:val="17"/>
              </w:rPr>
              <w:t>Timely/topical; add data points + source citations</w:t>
            </w:r>
          </w:p>
        </w:tc>
      </w:tr>
      <w:tr w:rsidR="00FA3263" w14:paraId="124E6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84FFB" w14:textId="77777777" w:rsidR="00FA3263" w:rsidRDefault="00000000">
            <w:r>
              <w:rPr>
                <w:color w:val="000000"/>
                <w:sz w:val="17"/>
                <w:szCs w:val="17"/>
              </w:rPr>
              <w:t>The S-Corp Salary Trap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122C2" w14:textId="77777777" w:rsidR="00FA3263" w:rsidRDefault="00000000">
            <w:r>
              <w:rPr>
                <w:color w:val="000000"/>
                <w:sz w:val="17"/>
                <w:szCs w:val="17"/>
              </w:rPr>
              <w:t>3/2/26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F2665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0DA31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F5A0D" w14:textId="77777777" w:rsidR="00FA3263" w:rsidRDefault="00000000">
            <w:r>
              <w:rPr>
                <w:color w:val="000000"/>
                <w:sz w:val="17"/>
                <w:szCs w:val="17"/>
              </w:rPr>
              <w:t>Strong query match; add FAQ + reasonable-comp definition</w:t>
            </w:r>
          </w:p>
        </w:tc>
      </w:tr>
      <w:tr w:rsidR="00FA3263" w14:paraId="4AEC7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0EAA2" w14:textId="77777777" w:rsidR="00FA3263" w:rsidRDefault="00000000">
            <w:r>
              <w:rPr>
                <w:color w:val="000000"/>
                <w:sz w:val="17"/>
                <w:szCs w:val="17"/>
              </w:rPr>
              <w:t xml:space="preserve">You're Not Overtaxed. You're </w:t>
            </w:r>
            <w:proofErr w:type="spellStart"/>
            <w:r>
              <w:rPr>
                <w:color w:val="000000"/>
                <w:sz w:val="17"/>
                <w:szCs w:val="17"/>
              </w:rPr>
              <w:t>Understructured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633D9" w14:textId="77777777" w:rsidR="00FA3263" w:rsidRDefault="00000000">
            <w:r>
              <w:rPr>
                <w:color w:val="000000"/>
                <w:sz w:val="17"/>
                <w:szCs w:val="17"/>
              </w:rPr>
              <w:t>2/23/26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FF45C" w14:textId="77777777" w:rsidR="00FA3263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E2FD0" w14:textId="77777777" w:rsidR="00FA3263" w:rsidRDefault="00000000">
            <w:r>
              <w:rPr>
                <w:b/>
                <w:bCs/>
                <w:color w:val="B8860B"/>
                <w:sz w:val="17"/>
                <w:szCs w:val="17"/>
              </w:rPr>
              <w:t>Moderate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CEF7F" w14:textId="77777777" w:rsidR="00FA3263" w:rsidRDefault="00000000">
            <w:r>
              <w:rPr>
                <w:color w:val="000000"/>
                <w:sz w:val="17"/>
                <w:szCs w:val="17"/>
              </w:rPr>
              <w:t>Clever title; add plain H2s buyers search for</w:t>
            </w:r>
          </w:p>
        </w:tc>
      </w:tr>
    </w:tbl>
    <w:p w14:paraId="6DEBE871" w14:textId="77777777" w:rsidR="00FA3263" w:rsidRDefault="00000000">
      <w:pPr>
        <w:spacing w:before="100"/>
      </w:pPr>
      <w:r>
        <w:rPr>
          <w:i/>
          <w:iCs/>
          <w:color w:val="595959"/>
          <w:sz w:val="16"/>
          <w:szCs w:val="16"/>
        </w:rPr>
        <w:t>Legend — URL: “Good” = descriptive slug; “Hash URL” = random slug to rename; “Date-bound” = calendar-pinned slug. Readiness: Strong / Moderate / Weak.</w:t>
      </w:r>
    </w:p>
    <w:p w14:paraId="0E411EE8" w14:textId="77777777" w:rsidR="00FA3263" w:rsidRDefault="00000000">
      <w:pPr>
        <w:spacing w:before="140"/>
      </w:pPr>
      <w:r>
        <w:rPr>
          <w:b/>
          <w:bCs/>
        </w:rPr>
        <w:t xml:space="preserve">Legacy 2019 posts (7+ visible): </w:t>
      </w:r>
      <w:r>
        <w:t xml:space="preserve">generic personal-finance topics off the orthopedic niche. Recommendation: keep only if refreshed and re-pointed to the surgeon audience; otherwise consolidate or </w:t>
      </w:r>
      <w:proofErr w:type="spellStart"/>
      <w:r>
        <w:t>noindex</w:t>
      </w:r>
      <w:proofErr w:type="spellEnd"/>
      <w:r>
        <w:t xml:space="preserve"> so they don't dilute topical authority.</w:t>
      </w:r>
    </w:p>
    <w:p w14:paraId="734B5450" w14:textId="77777777" w:rsidR="00FA3263" w:rsidRDefault="00000000">
      <w:pPr>
        <w:pStyle w:val="Heading1"/>
      </w:pPr>
      <w:r>
        <w:t>Prioritized recommendations</w:t>
      </w:r>
    </w:p>
    <w:p w14:paraId="2BEE7D72" w14:textId="77777777" w:rsidR="00FA3263" w:rsidRDefault="00000000">
      <w:pPr>
        <w:pStyle w:val="Heading2"/>
      </w:pPr>
      <w:r>
        <w:t>Do first (high leverage, low effort)</w:t>
      </w:r>
    </w:p>
    <w:p w14:paraId="774F45F8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lastRenderedPageBreak/>
        <w:t xml:space="preserve">Add an answer-first summary </w:t>
      </w:r>
      <w:r>
        <w:t xml:space="preserve">(2–3 sentence </w:t>
      </w:r>
      <w:proofErr w:type="gramStart"/>
      <w:r>
        <w:t>TL;DR</w:t>
      </w:r>
      <w:proofErr w:type="gramEnd"/>
      <w:r>
        <w:t xml:space="preserve"> or “key takeaways” box) at the top of every orthopedic post. This is the text most likely to be lifted into an AI answer.</w:t>
      </w:r>
    </w:p>
    <w:p w14:paraId="373C26D7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Add FAQ sections + </w:t>
      </w:r>
      <w:proofErr w:type="spellStart"/>
      <w:r>
        <w:rPr>
          <w:b/>
          <w:bCs/>
        </w:rPr>
        <w:t>FAQPage</w:t>
      </w:r>
      <w:proofErr w:type="spellEnd"/>
      <w:r>
        <w:rPr>
          <w:b/>
          <w:bCs/>
        </w:rPr>
        <w:t xml:space="preserve"> schema </w:t>
      </w:r>
      <w:r>
        <w:t>to each post (3–5 question-shaped Q&amp;As). Highest-leverage technical fix; template provided below.</w:t>
      </w:r>
    </w:p>
    <w:p w14:paraId="19AAE797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Rename hash URLs </w:t>
      </w:r>
      <w:r>
        <w:t>to descriptive slugs (e.g., /personal-goodwill-practice-sale-tax) and 301-redirect the old paths.</w:t>
      </w:r>
    </w:p>
    <w:p w14:paraId="4C834B65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Insert query-matched H2s </w:t>
      </w:r>
      <w:r>
        <w:t>and inline definitions for key terms (personal goodwill, normalized EBITDA, QBI, reasonable compensation).</w:t>
      </w:r>
    </w:p>
    <w:p w14:paraId="63F03CBA" w14:textId="77777777" w:rsidR="00FA3263" w:rsidRDefault="00000000">
      <w:pPr>
        <w:pStyle w:val="Heading2"/>
      </w:pPr>
      <w:r>
        <w:t>Do next (build the moat)</w:t>
      </w:r>
    </w:p>
    <w:p w14:paraId="1256A003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Cite authoritative primary sources </w:t>
      </w:r>
      <w:r>
        <w:t>(IRS, CMS, relevant tax court cases). Outbound citations to trusted sources raise your own citation-worthiness and factual trust.</w:t>
      </w:r>
    </w:p>
    <w:p w14:paraId="204550E8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Add statistics and worked examples </w:t>
      </w:r>
      <w:r>
        <w:t>with specific numbers — AI engines preferentially quote concrete figures and step-by-step calculations.</w:t>
      </w:r>
    </w:p>
    <w:p w14:paraId="1E3DA881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Strengthen the author entity. </w:t>
      </w:r>
      <w:r>
        <w:t>A full author/bio page with credentials, plus consistent author schema, helps AI map the expertise behind the content.</w:t>
      </w:r>
    </w:p>
    <w:p w14:paraId="3E7616A2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Cross-link the clusters. </w:t>
      </w:r>
      <w:r>
        <w:t>Internally link related posts (exit-planning set, tax-structure set) to reinforce topical relationships.</w:t>
      </w:r>
    </w:p>
    <w:p w14:paraId="534F206A" w14:textId="77777777" w:rsidR="00FA3263" w:rsidRDefault="00000000">
      <w:pPr>
        <w:pStyle w:val="Heading2"/>
      </w:pPr>
      <w:r>
        <w:t>Ongoing (authority)</w:t>
      </w:r>
    </w:p>
    <w:p w14:paraId="1D9B5B00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Convert media mentions and the podcast into backlinks; </w:t>
      </w:r>
      <w:r>
        <w:t>pursue guest posts and mentions on physician-finance and orthopedic outlets. Authority is the single biggest unlock for AI visibility.</w:t>
      </w:r>
    </w:p>
    <w:p w14:paraId="6BFED654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Add an llms.txt </w:t>
      </w:r>
      <w:r>
        <w:t>and keep the sitemap clean so AI crawlers can map the site.</w:t>
      </w:r>
    </w:p>
    <w:p w14:paraId="2A7151B9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>Evergreen-</w:t>
      </w:r>
      <w:proofErr w:type="spellStart"/>
      <w:r>
        <w:rPr>
          <w:b/>
          <w:bCs/>
        </w:rPr>
        <w:t>ify</w:t>
      </w:r>
      <w:proofErr w:type="spellEnd"/>
      <w:r>
        <w:rPr>
          <w:b/>
          <w:bCs/>
        </w:rPr>
        <w:t xml:space="preserve"> date-bound posts </w:t>
      </w:r>
      <w:r>
        <w:t>and prune/refresh the 2019 legacy content.</w:t>
      </w:r>
    </w:p>
    <w:p w14:paraId="5858EDC3" w14:textId="77777777" w:rsidR="00FA3263" w:rsidRDefault="00000000">
      <w:r>
        <w:br w:type="page"/>
      </w:r>
    </w:p>
    <w:p w14:paraId="66A63D96" w14:textId="77777777" w:rsidR="00FA3263" w:rsidRDefault="00000000">
      <w:pPr>
        <w:pStyle w:val="Heading1"/>
      </w:pPr>
      <w:r>
        <w:lastRenderedPageBreak/>
        <w:t>Ready-to-paste: FAQ schema</w:t>
      </w:r>
    </w:p>
    <w:p w14:paraId="129584FA" w14:textId="77777777" w:rsidR="00FA3263" w:rsidRDefault="00000000">
      <w:pPr>
        <w:spacing w:after="140"/>
      </w:pPr>
      <w:r>
        <w:t xml:space="preserve">Paste this into a Squarespace </w:t>
      </w:r>
      <w:r>
        <w:rPr>
          <w:b/>
          <w:bCs/>
        </w:rPr>
        <w:t>Code Block</w:t>
      </w:r>
      <w:r>
        <w:t xml:space="preserve"> at the bottom of the post (or into Settings → Advanced → Code Injection for that page). Edit the questions/answers to match the post. Keep answers self-contained — each should make sense quoted on its own. Example shown for the Normalized EBITDA post.</w:t>
      </w:r>
    </w:p>
    <w:p w14:paraId="0D1B2A5D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&lt;script type="application/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ld+json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14:paraId="6634E675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67A0AF2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"@context": "https://schema.org",</w:t>
      </w:r>
    </w:p>
    <w:p w14:paraId="6302A3BA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"@type":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FAQPage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77501126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mainEntity</w:t>
      </w:r>
      <w:proofErr w:type="spellEnd"/>
      <w:r>
        <w:rPr>
          <w:rFonts w:ascii="Consolas" w:eastAsia="Consolas" w:hAnsi="Consolas" w:cs="Consolas"/>
          <w:sz w:val="17"/>
          <w:szCs w:val="17"/>
        </w:rPr>
        <w:t>": [</w:t>
      </w:r>
    </w:p>
    <w:p w14:paraId="55AEE54D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19F969C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"@type": "Question",</w:t>
      </w:r>
    </w:p>
    <w:p w14:paraId="5261BE21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"name": "What is normalized EBITDA for a medical practice?",</w:t>
      </w:r>
    </w:p>
    <w:p w14:paraId="0AC7E191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acceptedAnswer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31252888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"@type": "Answer",</w:t>
      </w:r>
    </w:p>
    <w:p w14:paraId="7990AD5D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"text": "Normalized EBITDA is a practice\u2019s earnings before interest,</w:t>
      </w:r>
    </w:p>
    <w:p w14:paraId="3E57BF52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taxes, depreciation, and amortization, adjusted to remove owner-specific</w:t>
      </w:r>
    </w:p>
    <w:p w14:paraId="47539444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items such as above-market owner pay, personal expenses run through the</w:t>
      </w:r>
    </w:p>
    <w:p w14:paraId="6C6BC89F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business, and one-time costs. Buyers use this adjusted figure\u2014not the</w:t>
      </w:r>
    </w:p>
    <w:p w14:paraId="7DFC6662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number on your tax return\u2014to decide what an orthopedic practice is worth."</w:t>
      </w:r>
    </w:p>
    <w:p w14:paraId="56F0A9B9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69ABFC3D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05F8AECB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056542D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"@type": "Question",</w:t>
      </w:r>
    </w:p>
    <w:p w14:paraId="7AE7FF30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"name": "Why don\u2019t buyers value my practice off my tax return?",</w:t>
      </w:r>
    </w:p>
    <w:p w14:paraId="3135C129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acceptedAnswer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76400AF2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"@type": "Answer",</w:t>
      </w:r>
    </w:p>
    <w:p w14:paraId="11F0E9F1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"text": "Tax returns are designed to minimize taxable income, so they understate</w:t>
      </w:r>
    </w:p>
    <w:p w14:paraId="624B77F9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true earning power. Buyers add back owner-discretionary and one-time items to</w:t>
      </w:r>
    </w:p>
    <w:p w14:paraId="044678DB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estimate what the practice would earn under their ownership, then apply a</w:t>
      </w:r>
    </w:p>
    <w:p w14:paraId="1E972488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multiple to that normalized EBITDA."</w:t>
      </w:r>
    </w:p>
    <w:p w14:paraId="27612703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55225B01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220A290E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7AD5C2F1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"@type": "Question",</w:t>
      </w:r>
    </w:p>
    <w:p w14:paraId="75A494FA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"name": "What add-backs increase normalized EBITDA?",</w:t>
      </w:r>
    </w:p>
    <w:p w14:paraId="45F43D92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acceptedAnswer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45EAE288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"@type": "Answer",</w:t>
      </w:r>
    </w:p>
    <w:p w14:paraId="5F0142BD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"text": "Common add-backs include owner compensation above a market replacement</w:t>
      </w:r>
    </w:p>
    <w:p w14:paraId="4E6A2380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salary, personal vehicles or travel, family payroll, one-time legal or buildout</w:t>
      </w:r>
    </w:p>
    <w:p w14:paraId="58E0D358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costs, and non-recurring equipment purchases. Each add-back must be documented</w:t>
      </w:r>
    </w:p>
    <w:p w14:paraId="4418BBBF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and defensible to survive buyer due diligence."</w:t>
      </w:r>
    </w:p>
    <w:p w14:paraId="03E773FE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61599670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4ED253F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58BAC491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013D0FC" w14:textId="77777777" w:rsidR="00FA3263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&lt;/script&gt;</w:t>
      </w:r>
    </w:p>
    <w:p w14:paraId="63451302" w14:textId="77777777" w:rsidR="00FA3263" w:rsidRDefault="00000000">
      <w:pPr>
        <w:spacing w:before="120"/>
      </w:pPr>
      <w:r>
        <w:rPr>
          <w:i/>
          <w:iCs/>
          <w:color w:val="595959"/>
          <w:sz w:val="18"/>
          <w:szCs w:val="18"/>
        </w:rPr>
        <w:t>Tip: validate the markup with Google’s Rich Results Test and Schema.org validator before publishing.</w:t>
      </w:r>
    </w:p>
    <w:p w14:paraId="6BF72E28" w14:textId="77777777" w:rsidR="00FA3263" w:rsidRDefault="00000000">
      <w:r>
        <w:br w:type="page"/>
      </w:r>
    </w:p>
    <w:p w14:paraId="04B2AD18" w14:textId="77777777" w:rsidR="00FA3263" w:rsidRDefault="00000000">
      <w:pPr>
        <w:pStyle w:val="Heading1"/>
      </w:pPr>
      <w:r>
        <w:lastRenderedPageBreak/>
        <w:t>Example post rewrite (target AEO format)</w:t>
      </w:r>
    </w:p>
    <w:p w14:paraId="55A72F3C" w14:textId="77777777" w:rsidR="00FA3263" w:rsidRDefault="00000000">
      <w:pPr>
        <w:spacing w:after="140"/>
      </w:pPr>
      <w:r>
        <w:t xml:space="preserve">Below is the </w:t>
      </w:r>
      <w:r>
        <w:rPr>
          <w:b/>
          <w:bCs/>
        </w:rPr>
        <w:t>Normalized EBITDA</w:t>
      </w:r>
      <w:r>
        <w:t xml:space="preserve"> post restructured into the format AI engines reward. It illustrates the pattern to apply across the catalogue: descriptive URL, answer-first summary, question-shaped H2s, an inline definition, a worked example with real numbers, and a closing FAQ. Treat the copy as a template to adapt, not final wording.</w:t>
      </w:r>
    </w:p>
    <w:p w14:paraId="09CBEF83" w14:textId="77777777" w:rsidR="00FA3263" w:rsidRDefault="00000000">
      <w:pPr>
        <w:shd w:val="clear" w:color="auto" w:fill="F2F2F2"/>
        <w:spacing w:before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sz w:val="18"/>
          <w:szCs w:val="18"/>
        </w:rPr>
        <w:t>/normalized-</w:t>
      </w:r>
      <w:proofErr w:type="spellStart"/>
      <w:r>
        <w:rPr>
          <w:rFonts w:ascii="Consolas" w:eastAsia="Consolas" w:hAnsi="Consolas" w:cs="Consolas"/>
          <w:sz w:val="18"/>
          <w:szCs w:val="18"/>
        </w:rPr>
        <w:t>ebitda</w:t>
      </w:r>
      <w:proofErr w:type="spellEnd"/>
      <w:r>
        <w:rPr>
          <w:rFonts w:ascii="Consolas" w:eastAsia="Consolas" w:hAnsi="Consolas" w:cs="Consolas"/>
          <w:sz w:val="18"/>
          <w:szCs w:val="18"/>
        </w:rPr>
        <w:t>-orthopedic-practice-valuation</w:t>
      </w:r>
    </w:p>
    <w:p w14:paraId="6FB0187A" w14:textId="77777777" w:rsidR="00FA3263" w:rsidRDefault="00000000">
      <w:pPr>
        <w:shd w:val="clear" w:color="auto" w:fill="F2F2F2"/>
      </w:pPr>
      <w:r>
        <w:rPr>
          <w:b/>
          <w:bCs/>
        </w:rPr>
        <w:t xml:space="preserve">Title tag: </w:t>
      </w:r>
      <w:r>
        <w:t>Normalized EBITDA: How Buyers Really Value an Orthopedic Practice</w:t>
      </w:r>
    </w:p>
    <w:p w14:paraId="51A800BF" w14:textId="77777777" w:rsidR="00FA3263" w:rsidRDefault="00000000">
      <w:pPr>
        <w:shd w:val="clear" w:color="auto" w:fill="F2F2F2"/>
        <w:spacing w:after="160"/>
      </w:pPr>
      <w:r>
        <w:rPr>
          <w:b/>
          <w:bCs/>
        </w:rPr>
        <w:t xml:space="preserve">Meta description: </w:t>
      </w:r>
      <w:r>
        <w:t>What normalized EBITDA means, why it differs from your tax return, and how add-backs change what a buyer will pay for your practice.</w:t>
      </w:r>
    </w:p>
    <w:p w14:paraId="353185F7" w14:textId="77777777" w:rsidR="00FA3263" w:rsidRDefault="00000000">
      <w:pPr>
        <w:pStyle w:val="Heading2"/>
      </w:pPr>
      <w:r>
        <w:t>H1: What “Normalized EBITDA” Really Means for Your Practice Sale</w:t>
      </w:r>
    </w:p>
    <w:p w14:paraId="47ED21C2" w14:textId="77777777" w:rsidR="00FA3263" w:rsidRDefault="00000000">
      <w:pPr>
        <w:pBdr>
          <w:left w:val="single" w:sz="18" w:space="12" w:color="2E75B6"/>
        </w:pBdr>
        <w:spacing w:before="60" w:after="120"/>
        <w:ind w:left="240"/>
      </w:pPr>
      <w:r>
        <w:rPr>
          <w:b/>
          <w:bCs/>
        </w:rPr>
        <w:t xml:space="preserve">Key takeaway:  </w:t>
      </w:r>
      <w:r>
        <w:t xml:space="preserve">Buyers don't value your orthopedic practice off the profit on your tax return. They use normalized EBITDA — earnings adjusted for owner pay, personal expenses, and one-time costs — and apply a multiple to it. Understanding </w:t>
      </w:r>
      <w:proofErr w:type="gramStart"/>
      <w:r>
        <w:t>your</w:t>
      </w:r>
      <w:proofErr w:type="gramEnd"/>
      <w:r>
        <w:t xml:space="preserve"> add-backs before you negotiate can move the sale price by hundreds of thousands of dollars.</w:t>
      </w:r>
    </w:p>
    <w:p w14:paraId="6F34DED3" w14:textId="77777777" w:rsidR="00FA3263" w:rsidRDefault="00000000">
      <w:pPr>
        <w:pStyle w:val="Heading2"/>
      </w:pPr>
      <w:r>
        <w:t>What is normalized EBITDA? (definition)</w:t>
      </w:r>
    </w:p>
    <w:p w14:paraId="5A552C34" w14:textId="77777777" w:rsidR="00FA3263" w:rsidRDefault="00000000">
      <w:pPr>
        <w:spacing w:after="140"/>
      </w:pPr>
      <w:r>
        <w:t>Normalized EBITDA is your practice's earnings before interest, taxes, depreciation, and amortization, adjusted to reflect what the business would earn under a new owner. The adjustments — called add-backs — strip out costs that are personal to you or one-time in nature, so the buyer sees the practice's true ongoing profitability.</w:t>
      </w:r>
    </w:p>
    <w:p w14:paraId="108DA1C8" w14:textId="77777777" w:rsidR="00FA3263" w:rsidRDefault="00000000">
      <w:pPr>
        <w:pStyle w:val="Heading2"/>
      </w:pPr>
      <w:r>
        <w:t>Why doesn't my tax return show what my practice is worth?</w:t>
      </w:r>
    </w:p>
    <w:p w14:paraId="248435CC" w14:textId="77777777" w:rsidR="00FA3263" w:rsidRDefault="00000000">
      <w:pPr>
        <w:spacing w:after="140"/>
      </w:pPr>
      <w:r>
        <w:t>Your tax return is engineered to minimize taxable income, so it deliberately understates earning power. A buyer reverses that: they add back owner-discretionary spending and non-recurring items to estimate normalized earnings, then apply an industry multiple to that figure.</w:t>
      </w:r>
    </w:p>
    <w:p w14:paraId="7F10992A" w14:textId="77777777" w:rsidR="00FA3263" w:rsidRDefault="00000000">
      <w:pPr>
        <w:pStyle w:val="Heading2"/>
      </w:pPr>
      <w:r>
        <w:t>Worked example: a $2.4M orthopedic practice</w:t>
      </w:r>
    </w:p>
    <w:p w14:paraId="3AD0DA18" w14:textId="77777777" w:rsidR="00FA3263" w:rsidRDefault="00000000">
      <w:pPr>
        <w:spacing w:after="140"/>
      </w:pPr>
      <w:r>
        <w:t>Suppose the practice reports $600K of pre-tax profit. A buyer normalizes it:</w:t>
      </w:r>
    </w:p>
    <w:p w14:paraId="794B8B87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Reported profit: $600,000</w:t>
      </w:r>
    </w:p>
    <w:p w14:paraId="6234BED0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Add back owner pay above a $400K market salary: +$250,000</w:t>
      </w:r>
    </w:p>
    <w:p w14:paraId="1C892CAC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Add back personal vehicle, travel, family payroll: +$70,000</w:t>
      </w:r>
    </w:p>
    <w:p w14:paraId="558386AB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Add back one-time EHR migration cost: +$40,000</w:t>
      </w:r>
    </w:p>
    <w:p w14:paraId="31D23333" w14:textId="77777777" w:rsidR="00FA326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Normalized EBITDA: $960,000</w:t>
      </w:r>
    </w:p>
    <w:p w14:paraId="680306A3" w14:textId="77777777" w:rsidR="00FA3263" w:rsidRDefault="00000000">
      <w:pPr>
        <w:spacing w:after="140"/>
      </w:pPr>
      <w:r>
        <w:t>At a 5x multiple, the difference between valuing the reported $600K and the normalized $960K is roughly $1.8M in enterprise value — which is why documenting defensible add-backs early matters.</w:t>
      </w:r>
    </w:p>
    <w:p w14:paraId="5722969F" w14:textId="77777777" w:rsidR="00FA3263" w:rsidRDefault="00000000">
      <w:pPr>
        <w:pStyle w:val="Heading2"/>
      </w:pPr>
      <w:r>
        <w:t>Which add-backs hold up in due diligence?</w:t>
      </w:r>
    </w:p>
    <w:p w14:paraId="64F931D1" w14:textId="77777777" w:rsidR="00FA3263" w:rsidRDefault="00000000">
      <w:pPr>
        <w:spacing w:after="140"/>
      </w:pPr>
      <w:r>
        <w:t>Add-backs must be documented and defensible. Above-market owner compensation, clearly personal expenses, and genuinely one-time costs typically survive. Vague or undocumented adjustments get stripped out — and can erode buyer trust in the rest of your numbers.</w:t>
      </w:r>
    </w:p>
    <w:p w14:paraId="46F919E2" w14:textId="77777777" w:rsidR="00FA3263" w:rsidRDefault="00000000">
      <w:pPr>
        <w:pStyle w:val="Heading2"/>
      </w:pPr>
      <w:r>
        <w:lastRenderedPageBreak/>
        <w:t>Frequently asked questions</w:t>
      </w:r>
    </w:p>
    <w:p w14:paraId="5D62CFB6" w14:textId="77777777" w:rsidR="00FA3263" w:rsidRDefault="00000000">
      <w:pPr>
        <w:spacing w:after="140"/>
      </w:pPr>
      <w:r>
        <w:rPr>
          <w:b/>
          <w:bCs/>
        </w:rPr>
        <w:t xml:space="preserve">Is EBITDA the same as cash flow?  </w:t>
      </w:r>
      <w:r>
        <w:t>No. EBITDA ignores capital expenditures, working-capital changes, and debt service, so it overstates cash available to an owner. Buyers still anchor on it because it normalizes across practices.</w:t>
      </w:r>
    </w:p>
    <w:p w14:paraId="32C76670" w14:textId="77777777" w:rsidR="00FA3263" w:rsidRDefault="00000000">
      <w:pPr>
        <w:spacing w:after="140"/>
      </w:pPr>
      <w:r>
        <w:rPr>
          <w:b/>
          <w:bCs/>
        </w:rPr>
        <w:t xml:space="preserve">What EBITDA multiple </w:t>
      </w:r>
      <w:proofErr w:type="gramStart"/>
      <w:r>
        <w:rPr>
          <w:b/>
          <w:bCs/>
        </w:rPr>
        <w:t>do</w:t>
      </w:r>
      <w:proofErr w:type="gramEnd"/>
      <w:r>
        <w:rPr>
          <w:b/>
          <w:bCs/>
        </w:rPr>
        <w:t xml:space="preserve"> orthopedic practices sell for?  </w:t>
      </w:r>
      <w:r>
        <w:t>Multiples vary with size, payer mix, and buyer type; larger, lower-risk practices command higher multiples. Use a range from comparable transactions rather than a single number.</w:t>
      </w:r>
    </w:p>
    <w:p w14:paraId="26B1B10E" w14:textId="77777777" w:rsidR="00FA3263" w:rsidRDefault="00000000">
      <w:pPr>
        <w:spacing w:after="140"/>
      </w:pPr>
      <w:r>
        <w:rPr>
          <w:b/>
          <w:bCs/>
        </w:rPr>
        <w:t xml:space="preserve">When should I start normalizing my numbers?  </w:t>
      </w:r>
      <w:r>
        <w:t>Ideally several years before a sale, so add-backs are documented and the practice's reported financials trend toward its true earning power.</w:t>
      </w:r>
    </w:p>
    <w:p w14:paraId="09E21BD0" w14:textId="77777777" w:rsidR="00FA3263" w:rsidRDefault="00000000">
      <w:pPr>
        <w:shd w:val="clear" w:color="auto" w:fill="F2F2F2"/>
        <w:spacing w:before="160"/>
      </w:pPr>
      <w:r>
        <w:rPr>
          <w:b/>
          <w:bCs/>
        </w:rPr>
        <w:t xml:space="preserve">CTA block: </w:t>
      </w:r>
      <w:r>
        <w:t>“Thinking about a sale in the next 5 years? Get a normalized-EBITDA review before you talk to buyers.” + booking link.</w:t>
      </w:r>
    </w:p>
    <w:p w14:paraId="4251B71B" w14:textId="77777777" w:rsidR="00FA3263" w:rsidRDefault="00000000">
      <w:pPr>
        <w:spacing w:before="80"/>
      </w:pPr>
      <w:r>
        <w:rPr>
          <w:i/>
          <w:iCs/>
          <w:color w:val="595959"/>
          <w:sz w:val="18"/>
          <w:szCs w:val="18"/>
        </w:rPr>
        <w:t xml:space="preserve">Then append the </w:t>
      </w:r>
      <w:proofErr w:type="spellStart"/>
      <w:r>
        <w:rPr>
          <w:i/>
          <w:iCs/>
          <w:color w:val="595959"/>
          <w:sz w:val="18"/>
          <w:szCs w:val="18"/>
        </w:rPr>
        <w:t>FAQPage</w:t>
      </w:r>
      <w:proofErr w:type="spellEnd"/>
      <w:r>
        <w:rPr>
          <w:i/>
          <w:iCs/>
          <w:color w:val="595959"/>
          <w:sz w:val="18"/>
          <w:szCs w:val="18"/>
        </w:rPr>
        <w:t xml:space="preserve"> schema block from the previous page (questions matched to the FAQ section above).</w:t>
      </w:r>
    </w:p>
    <w:p w14:paraId="53EA57A8" w14:textId="77777777" w:rsidR="00FA3263" w:rsidRDefault="00000000">
      <w:pPr>
        <w:pStyle w:val="Heading1"/>
      </w:pPr>
      <w:r>
        <w:t>Suggested next steps</w:t>
      </w:r>
    </w:p>
    <w:p w14:paraId="6031A17E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Apply the four “do first” fixes to the top 5 orthopedic posts as a pilot, starting with the Normalized EBITDA and Personal Goodwill posts.</w:t>
      </w:r>
    </w:p>
    <w:p w14:paraId="6B0D5A54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Rename the two hash-slug URLs and set 301 redirects.</w:t>
      </w:r>
    </w:p>
    <w:p w14:paraId="7A4F3682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Stand up an author page and add llms.txt.</w:t>
      </w:r>
    </w:p>
    <w:p w14:paraId="4BEB0BF1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Begin an authority push: backlinks from the podcast, media placements, and physician-finance outlets.</w:t>
      </w:r>
    </w:p>
    <w:p w14:paraId="1335F9FD" w14:textId="77777777" w:rsidR="00FA3263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Re-measure in 60–90 days by checking whether the blog is cited in AI answers for its target questions.</w:t>
      </w:r>
    </w:p>
    <w:sectPr w:rsidR="00FA3263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AEDC8" w14:textId="77777777" w:rsidR="006C6EDD" w:rsidRDefault="006C6EDD">
      <w:pPr>
        <w:spacing w:line="240" w:lineRule="auto"/>
      </w:pPr>
      <w:r>
        <w:separator/>
      </w:r>
    </w:p>
  </w:endnote>
  <w:endnote w:type="continuationSeparator" w:id="0">
    <w:p w14:paraId="5ABA54BE" w14:textId="77777777" w:rsidR="006C6EDD" w:rsidRDefault="006C6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F626" w14:textId="77777777" w:rsidR="00FA3263" w:rsidRDefault="00000000">
    <w:pPr>
      <w:jc w:val="center"/>
    </w:pPr>
    <w:r>
      <w:rPr>
        <w:color w:val="595959"/>
        <w:sz w:val="16"/>
        <w:szCs w:val="16"/>
      </w:rPr>
      <w:t xml:space="preserve">AEO Assessment · Capable Wealth Blog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5435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649A" w14:textId="77777777" w:rsidR="006C6EDD" w:rsidRDefault="006C6EDD">
      <w:pPr>
        <w:spacing w:line="240" w:lineRule="auto"/>
      </w:pPr>
      <w:r>
        <w:separator/>
      </w:r>
    </w:p>
  </w:footnote>
  <w:footnote w:type="continuationSeparator" w:id="0">
    <w:p w14:paraId="04A0F87C" w14:textId="77777777" w:rsidR="006C6EDD" w:rsidRDefault="006C6E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6B1"/>
    <w:multiLevelType w:val="hybridMultilevel"/>
    <w:tmpl w:val="672A1696"/>
    <w:lvl w:ilvl="0" w:tplc="CA108368">
      <w:start w:val="1"/>
      <w:numFmt w:val="decimal"/>
      <w:lvlText w:val="%1."/>
      <w:lvlJc w:val="left"/>
      <w:pPr>
        <w:ind w:left="600" w:hanging="300"/>
      </w:pPr>
    </w:lvl>
    <w:lvl w:ilvl="1" w:tplc="CD26DEBE">
      <w:numFmt w:val="decimal"/>
      <w:lvlText w:val=""/>
      <w:lvlJc w:val="left"/>
    </w:lvl>
    <w:lvl w:ilvl="2" w:tplc="9B9C193A">
      <w:numFmt w:val="decimal"/>
      <w:lvlText w:val=""/>
      <w:lvlJc w:val="left"/>
    </w:lvl>
    <w:lvl w:ilvl="3" w:tplc="1AE893FC">
      <w:numFmt w:val="decimal"/>
      <w:lvlText w:val=""/>
      <w:lvlJc w:val="left"/>
    </w:lvl>
    <w:lvl w:ilvl="4" w:tplc="C2F246F8">
      <w:numFmt w:val="decimal"/>
      <w:lvlText w:val=""/>
      <w:lvlJc w:val="left"/>
    </w:lvl>
    <w:lvl w:ilvl="5" w:tplc="FFF4D33C">
      <w:numFmt w:val="decimal"/>
      <w:lvlText w:val=""/>
      <w:lvlJc w:val="left"/>
    </w:lvl>
    <w:lvl w:ilvl="6" w:tplc="4E0231BC">
      <w:numFmt w:val="decimal"/>
      <w:lvlText w:val=""/>
      <w:lvlJc w:val="left"/>
    </w:lvl>
    <w:lvl w:ilvl="7" w:tplc="596C179A">
      <w:numFmt w:val="decimal"/>
      <w:lvlText w:val=""/>
      <w:lvlJc w:val="left"/>
    </w:lvl>
    <w:lvl w:ilvl="8" w:tplc="E90289C8">
      <w:numFmt w:val="decimal"/>
      <w:lvlText w:val=""/>
      <w:lvlJc w:val="left"/>
    </w:lvl>
  </w:abstractNum>
  <w:abstractNum w:abstractNumId="1" w15:restartNumberingAfterBreak="0">
    <w:nsid w:val="115E6B6D"/>
    <w:multiLevelType w:val="hybridMultilevel"/>
    <w:tmpl w:val="15361DE8"/>
    <w:lvl w:ilvl="0" w:tplc="D818A288">
      <w:start w:val="1"/>
      <w:numFmt w:val="bullet"/>
      <w:lvlText w:val="●"/>
      <w:lvlJc w:val="left"/>
      <w:pPr>
        <w:ind w:left="720" w:hanging="360"/>
      </w:pPr>
    </w:lvl>
    <w:lvl w:ilvl="1" w:tplc="A7C83486">
      <w:start w:val="1"/>
      <w:numFmt w:val="bullet"/>
      <w:lvlText w:val="○"/>
      <w:lvlJc w:val="left"/>
      <w:pPr>
        <w:ind w:left="1440" w:hanging="360"/>
      </w:pPr>
    </w:lvl>
    <w:lvl w:ilvl="2" w:tplc="6E925532">
      <w:start w:val="1"/>
      <w:numFmt w:val="bullet"/>
      <w:lvlText w:val="■"/>
      <w:lvlJc w:val="left"/>
      <w:pPr>
        <w:ind w:left="2160" w:hanging="360"/>
      </w:pPr>
    </w:lvl>
    <w:lvl w:ilvl="3" w:tplc="CE0A06EE">
      <w:start w:val="1"/>
      <w:numFmt w:val="bullet"/>
      <w:lvlText w:val="●"/>
      <w:lvlJc w:val="left"/>
      <w:pPr>
        <w:ind w:left="2880" w:hanging="360"/>
      </w:pPr>
    </w:lvl>
    <w:lvl w:ilvl="4" w:tplc="245082E0">
      <w:start w:val="1"/>
      <w:numFmt w:val="bullet"/>
      <w:lvlText w:val="○"/>
      <w:lvlJc w:val="left"/>
      <w:pPr>
        <w:ind w:left="3600" w:hanging="360"/>
      </w:pPr>
    </w:lvl>
    <w:lvl w:ilvl="5" w:tplc="55C25484">
      <w:start w:val="1"/>
      <w:numFmt w:val="bullet"/>
      <w:lvlText w:val="■"/>
      <w:lvlJc w:val="left"/>
      <w:pPr>
        <w:ind w:left="4320" w:hanging="360"/>
      </w:pPr>
    </w:lvl>
    <w:lvl w:ilvl="6" w:tplc="9DA09CC0">
      <w:start w:val="1"/>
      <w:numFmt w:val="bullet"/>
      <w:lvlText w:val="●"/>
      <w:lvlJc w:val="left"/>
      <w:pPr>
        <w:ind w:left="5040" w:hanging="360"/>
      </w:pPr>
    </w:lvl>
    <w:lvl w:ilvl="7" w:tplc="E804A4B6">
      <w:start w:val="1"/>
      <w:numFmt w:val="bullet"/>
      <w:lvlText w:val="●"/>
      <w:lvlJc w:val="left"/>
      <w:pPr>
        <w:ind w:left="5760" w:hanging="360"/>
      </w:pPr>
    </w:lvl>
    <w:lvl w:ilvl="8" w:tplc="63AC59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C854D3"/>
    <w:multiLevelType w:val="hybridMultilevel"/>
    <w:tmpl w:val="FA0C6644"/>
    <w:lvl w:ilvl="0" w:tplc="D0C47EF2">
      <w:start w:val="1"/>
      <w:numFmt w:val="bullet"/>
      <w:lvlText w:val="•"/>
      <w:lvlJc w:val="left"/>
      <w:pPr>
        <w:ind w:left="600" w:hanging="280"/>
      </w:pPr>
    </w:lvl>
    <w:lvl w:ilvl="1" w:tplc="857AFDD4">
      <w:start w:val="1"/>
      <w:numFmt w:val="bullet"/>
      <w:lvlText w:val="–"/>
      <w:lvlJc w:val="left"/>
      <w:pPr>
        <w:ind w:left="1080" w:hanging="280"/>
      </w:pPr>
    </w:lvl>
    <w:lvl w:ilvl="2" w:tplc="56C41FC2">
      <w:numFmt w:val="decimal"/>
      <w:lvlText w:val=""/>
      <w:lvlJc w:val="left"/>
    </w:lvl>
    <w:lvl w:ilvl="3" w:tplc="AB2E9E70">
      <w:numFmt w:val="decimal"/>
      <w:lvlText w:val=""/>
      <w:lvlJc w:val="left"/>
    </w:lvl>
    <w:lvl w:ilvl="4" w:tplc="CA4A0FA2">
      <w:numFmt w:val="decimal"/>
      <w:lvlText w:val=""/>
      <w:lvlJc w:val="left"/>
    </w:lvl>
    <w:lvl w:ilvl="5" w:tplc="245078CA">
      <w:numFmt w:val="decimal"/>
      <w:lvlText w:val=""/>
      <w:lvlJc w:val="left"/>
    </w:lvl>
    <w:lvl w:ilvl="6" w:tplc="604475DA">
      <w:numFmt w:val="decimal"/>
      <w:lvlText w:val=""/>
      <w:lvlJc w:val="left"/>
    </w:lvl>
    <w:lvl w:ilvl="7" w:tplc="C9AA1BF2">
      <w:numFmt w:val="decimal"/>
      <w:lvlText w:val=""/>
      <w:lvlJc w:val="left"/>
    </w:lvl>
    <w:lvl w:ilvl="8" w:tplc="5E1A5EB8">
      <w:numFmt w:val="decimal"/>
      <w:lvlText w:val=""/>
      <w:lvlJc w:val="left"/>
    </w:lvl>
  </w:abstractNum>
  <w:num w:numId="1" w16cid:durableId="1973629537">
    <w:abstractNumId w:val="1"/>
    <w:lvlOverride w:ilvl="0">
      <w:startOverride w:val="1"/>
    </w:lvlOverride>
  </w:num>
  <w:num w:numId="2" w16cid:durableId="840200995">
    <w:abstractNumId w:val="2"/>
    <w:lvlOverride w:ilvl="0">
      <w:startOverride w:val="1"/>
    </w:lvlOverride>
  </w:num>
  <w:num w:numId="3" w16cid:durableId="2014648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263"/>
    <w:rsid w:val="001960BF"/>
    <w:rsid w:val="006C6EDD"/>
    <w:rsid w:val="00954354"/>
    <w:rsid w:val="00FA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5EC7C"/>
  <w15:docId w15:val="{AA10484E-87A3-3442-8046-91AF5C3D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2293</Words>
  <Characters>13076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AEO Assessment — capablewealth.com/blog</dc:title>
  <dc:creator>Capable Wealth AEO Review</dc:creator>
  <cp:lastModifiedBy>Ben Cooper</cp:lastModifiedBy>
  <cp:revision>2</cp:revision>
  <dcterms:created xsi:type="dcterms:W3CDTF">2026-06-16T14:51:00Z</dcterms:created>
  <dcterms:modified xsi:type="dcterms:W3CDTF">2026-06-16T14:51:00Z</dcterms:modified>
</cp:coreProperties>
</file>