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3e6c05ef0eed4544e8d7325cd0cb3c3d67b213"/>
      <w:r>
        <w:rPr>
          <w:b/>
        </w:rPr>
        <w:t xml:space="preserve">Protocol Bank 功能规格说明书 (Functional Specification)</w:t>
      </w:r>
      <w:bookmarkEnd w:id="20"/>
    </w:p>
    <w:p>
      <w:pPr>
        <w:pStyle w:val="FirstParagraph"/>
      </w:pPr>
      <w:r>
        <w:rPr>
          <w:b/>
        </w:rPr>
        <w:t xml:space="preserve">版本:</w:t>
      </w:r>
      <w:r>
        <w:t xml:space="preserve"> </w:t>
      </w:r>
      <w:r>
        <w:t xml:space="preserve">1.0</w:t>
      </w:r>
      <w:r>
        <w:t xml:space="preserve"> </w:t>
      </w:r>
      <w:r>
        <w:rPr>
          <w:b/>
        </w:rPr>
        <w:t xml:space="preserve">日期:</w:t>
      </w:r>
      <w:r>
        <w:t xml:space="preserve"> </w:t>
      </w:r>
      <w:r>
        <w:t xml:space="preserve">2025年11月11日</w:t>
      </w:r>
      <w:r>
        <w:t xml:space="preserve"> </w:t>
      </w:r>
      <w:r>
        <w:rPr>
          <w:b/>
        </w:rPr>
        <w:t xml:space="preserve">作者:</w:t>
      </w:r>
      <w:r>
        <w:t xml:space="preserve"> </w:t>
      </w:r>
      <w:r>
        <w:t xml:space="preserve">Manus AI</w:t>
      </w:r>
    </w:p>
    <w:p>
      <w:r>
        <w:pict>
          <v:rect style="width:0;height:1.5pt" o:hralign="center" o:hrstd="t" o:hr="t"/>
        </w:pict>
      </w:r>
    </w:p>
    <w:p>
      <w:pPr>
        <w:pStyle w:val="Heading2"/>
      </w:pPr>
      <w:bookmarkStart w:id="21" w:name="引言"/>
      <w:r>
        <w:t xml:space="preserve">1.</w:t>
      </w:r>
      <w:r>
        <w:t xml:space="preserve"> </w:t>
      </w:r>
      <w:r>
        <w:rPr>
          <w:b/>
        </w:rPr>
        <w:t xml:space="preserve">引言</w:t>
      </w:r>
      <w:bookmarkEnd w:id="21"/>
    </w:p>
    <w:p>
      <w:pPr>
        <w:pStyle w:val="Heading3"/>
      </w:pPr>
      <w:bookmarkStart w:id="22" w:name="目的"/>
      <w:r>
        <w:t xml:space="preserve">1.1.</w:t>
      </w:r>
      <w:r>
        <w:t xml:space="preserve"> </w:t>
      </w:r>
      <w:r>
        <w:rPr>
          <w:b/>
        </w:rPr>
        <w:t xml:space="preserve">目的</w:t>
      </w:r>
      <w:bookmarkEnd w:id="22"/>
    </w:p>
    <w:p>
      <w:pPr>
        <w:pStyle w:val="FirstParagraph"/>
      </w:pPr>
      <w:r>
        <w:t xml:space="preserve">本文档详细描述了 Protocol Bank 平台的功能需求、用户交互和系统行为。它将作为产品、设计和开发团队之间沟通的桥梁，确保对产品功能的共同理解，并指导后续的开发和测试工作。</w:t>
      </w:r>
    </w:p>
    <w:p>
      <w:pPr>
        <w:pStyle w:val="Heading3"/>
      </w:pPr>
      <w:bookmarkStart w:id="23" w:name="范围"/>
      <w:r>
        <w:t xml:space="preserve">1.2.</w:t>
      </w:r>
      <w:r>
        <w:t xml:space="preserve"> </w:t>
      </w:r>
      <w:r>
        <w:rPr>
          <w:b/>
        </w:rPr>
        <w:t xml:space="preserve">范围</w:t>
      </w:r>
      <w:bookmarkEnd w:id="23"/>
    </w:p>
    <w:p>
      <w:pPr>
        <w:pStyle w:val="FirstParagraph"/>
      </w:pPr>
      <w:r>
        <w:t xml:space="preserve">本文档覆盖了 Protocol Bank 平台的所有核心功能，重点关注</w:t>
      </w:r>
      <w:r>
        <w:t xml:space="preserve"> </w:t>
      </w:r>
      <w:r>
        <w:rPr>
          <w:b/>
        </w:rPr>
        <w:t xml:space="preserve">流式支付 (Stream Payment)</w:t>
      </w:r>
      <w:r>
        <w:t xml:space="preserve"> </w:t>
      </w:r>
      <w:r>
        <w:t xml:space="preserve">模块，包括其仪表盘、支付网络可视化、交易历史和批量创建等功能。后台管理系统(Admin)的功能不在本文档讨论范围内。</w:t>
      </w:r>
    </w:p>
    <w:p>
      <w:pPr>
        <w:pStyle w:val="Heading3"/>
      </w:pPr>
      <w:bookmarkStart w:id="24" w:name="参考文献"/>
      <w:r>
        <w:t xml:space="preserve">1.3.</w:t>
      </w:r>
      <w:r>
        <w:t xml:space="preserve"> </w:t>
      </w:r>
      <w:r>
        <w:rPr>
          <w:b/>
        </w:rPr>
        <w:t xml:space="preserve">参考文献</w:t>
      </w:r>
      <w:bookmarkEnd w:id="24"/>
    </w:p>
    <w:p>
      <w:pPr>
        <w:numPr>
          <w:ilvl w:val="0"/>
          <w:numId w:val="1001"/>
        </w:numPr>
        <w:pStyle w:val="Compact"/>
      </w:pPr>
      <w:hyperlink r:id="rId25">
        <w:r>
          <w:rPr>
            <w:rStyle w:val="Hyperlink"/>
          </w:rPr>
          <w:t xml:space="preserve">项目需求文档 (PRD)</w:t>
        </w:r>
      </w:hyperlink>
    </w:p>
    <w:p>
      <w:r>
        <w:pict>
          <v:rect style="width:0;height:1.5pt" o:hralign="center" o:hrstd="t" o:hr="t"/>
        </w:pict>
      </w:r>
    </w:p>
    <w:p>
      <w:pPr>
        <w:pStyle w:val="Heading2"/>
      </w:pPr>
      <w:bookmarkStart w:id="26" w:name="用户角色与场景"/>
      <w:r>
        <w:t xml:space="preserve">2.</w:t>
      </w:r>
      <w:r>
        <w:t xml:space="preserve"> </w:t>
      </w:r>
      <w:r>
        <w:rPr>
          <w:b/>
        </w:rPr>
        <w:t xml:space="preserve">用户角色与场景</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用户角色</w:t>
            </w:r>
          </w:p>
        </w:tc>
        <w:tc>
          <w:tcPr>
            <w:tcBorders>
              <w:bottom w:val="single"/>
            </w:tcBorders>
            <w:vAlign w:val="bottom"/>
          </w:tcPr>
          <w:p>
            <w:pPr>
              <w:pStyle w:val="Compact"/>
              <w:jc w:val="left"/>
            </w:pPr>
            <w:r>
              <w:t xml:space="preserve">描述</w:t>
            </w:r>
          </w:p>
        </w:tc>
        <w:tc>
          <w:tcPr>
            <w:tcBorders>
              <w:bottom w:val="single"/>
            </w:tcBorders>
            <w:vAlign w:val="bottom"/>
          </w:tcPr>
          <w:p>
            <w:pPr>
              <w:pStyle w:val="Compact"/>
              <w:jc w:val="left"/>
            </w:pPr>
            <w:r>
              <w:t xml:space="preserve">核心场景</w:t>
            </w:r>
          </w:p>
        </w:tc>
      </w:tr>
      <w:tr>
        <w:tc>
          <w:p>
            <w:pPr>
              <w:pStyle w:val="Compact"/>
              <w:jc w:val="left"/>
            </w:pPr>
            <w:r>
              <w:rPr>
                <w:b/>
              </w:rPr>
              <w:t xml:space="preserve">企业财务官 (CFO)</w:t>
            </w:r>
          </w:p>
        </w:tc>
        <w:tc>
          <w:p>
            <w:pPr>
              <w:pStyle w:val="Compact"/>
              <w:jc w:val="left"/>
            </w:pPr>
            <w:r>
              <w:t xml:space="preserve">负责管理公司全球范围内的资金流动、薪酬支付和供应链金融。关心成本、效率和资金安全。</w:t>
            </w:r>
          </w:p>
        </w:tc>
        <w:tc>
          <w:p>
            <w:pPr>
              <w:pStyle w:val="Compact"/>
              <w:jc w:val="left"/>
            </w:pPr>
            <w:r>
              <w:t xml:space="preserve">1. 使用批量支付功能，在月底向数百名全球供应商和远程员工支付款项。</w:t>
            </w:r>
            <w:r>
              <w:t xml:space="preserve">2. 通过流式支付仪表盘实时监控公司的现金流和主要支出方向。</w:t>
            </w:r>
            <w:r>
              <w:t xml:space="preserve">3. 设置定时支付，自动处理每月的SaaS服务订阅费用。</w:t>
            </w:r>
          </w:p>
        </w:tc>
      </w:tr>
      <w:tr>
        <w:tc>
          <w:p>
            <w:pPr>
              <w:pStyle w:val="Compact"/>
              <w:jc w:val="left"/>
            </w:pPr>
            <w:r>
              <w:rPr>
                <w:b/>
              </w:rPr>
              <w:t xml:space="preserve">SaaS 公司创始人</w:t>
            </w:r>
          </w:p>
        </w:tc>
        <w:tc>
          <w:p>
            <w:pPr>
              <w:pStyle w:val="Compact"/>
              <w:jc w:val="left"/>
            </w:pPr>
            <w:r>
              <w:t xml:space="preserve">经营一家软件即服务公司，需要一个可靠的系统来处理来自全球用户的订阅付款。</w:t>
            </w:r>
          </w:p>
        </w:tc>
        <w:tc>
          <w:p>
            <w:pPr>
              <w:pStyle w:val="Compact"/>
              <w:jc w:val="left"/>
            </w:pPr>
            <w:r>
              <w:t xml:space="preserve">1. 将 Protocol Bank 集成到其产品中，为用户提供按使用量付费的流式支付选项。</w:t>
            </w:r>
            <w:r>
              <w:t xml:space="preserve">2. 通过分析仪表盘跟踪收入增长和用户流失率。</w:t>
            </w:r>
          </w:p>
        </w:tc>
      </w:tr>
      <w:tr>
        <w:tc>
          <w:p>
            <w:pPr>
              <w:pStyle w:val="Compact"/>
              <w:jc w:val="left"/>
            </w:pPr>
            <w:r>
              <w:rPr>
                <w:b/>
              </w:rPr>
              <w:t xml:space="preserve">自由职业者</w:t>
            </w:r>
          </w:p>
        </w:tc>
        <w:tc>
          <w:p>
            <w:pPr>
              <w:pStyle w:val="Compact"/>
              <w:jc w:val="left"/>
            </w:pPr>
            <w:r>
              <w:t xml:space="preserve">为全球多个客户提供服务，需要一个快速、低成本的方式来接收付款。</w:t>
            </w:r>
          </w:p>
        </w:tc>
        <w:tc>
          <w:p>
            <w:pPr>
              <w:pStyle w:val="Compact"/>
              <w:jc w:val="left"/>
            </w:pPr>
            <w:r>
              <w:t xml:space="preserve">1. 向客户发送一个支付链接，通过流式支付按小时或按项目进度接收报酬。</w:t>
            </w:r>
            <w:r>
              <w:t xml:space="preserve">2. 连接自己的加密钱包，安全地管理收入，并随时转换为本地货币。</w:t>
            </w:r>
          </w:p>
        </w:tc>
      </w:tr>
    </w:tbl>
    <w:p>
      <w:r>
        <w:pict>
          <v:rect style="width:0;height:1.5pt" o:hralign="center" o:hrstd="t" o:hr="t"/>
        </w:pict>
      </w:r>
    </w:p>
    <w:p>
      <w:pPr>
        <w:pStyle w:val="Heading2"/>
      </w:pPr>
      <w:bookmarkStart w:id="27" w:name="功能需求详解"/>
      <w:r>
        <w:t xml:space="preserve">3.</w:t>
      </w:r>
      <w:r>
        <w:t xml:space="preserve"> </w:t>
      </w:r>
      <w:r>
        <w:rPr>
          <w:b/>
        </w:rPr>
        <w:t xml:space="preserve">功能需求详解</w:t>
      </w:r>
      <w:bookmarkEnd w:id="27"/>
    </w:p>
    <w:p>
      <w:pPr>
        <w:pStyle w:val="Heading3"/>
      </w:pPr>
      <w:bookmarkStart w:id="28" w:name="用户认证"/>
      <w:r>
        <w:t xml:space="preserve">3.1.</w:t>
      </w:r>
      <w:r>
        <w:t xml:space="preserve"> </w:t>
      </w:r>
      <w:r>
        <w:rPr>
          <w:b/>
        </w:rPr>
        <w:t xml:space="preserve">用户认证</w:t>
      </w:r>
      <w:bookmarkEnd w:id="28"/>
    </w:p>
    <w:p>
      <w:pPr>
        <w:numPr>
          <w:ilvl w:val="0"/>
          <w:numId w:val="1002"/>
        </w:numPr>
        <w:pStyle w:val="Compact"/>
      </w:pPr>
      <w:r>
        <w:rPr>
          <w:b/>
        </w:rPr>
        <w:t xml:space="preserve">功能描述:</w:t>
      </w:r>
      <w:r>
        <w:t xml:space="preserve"> </w:t>
      </w:r>
      <w:r>
        <w:t xml:space="preserve">用户通过连接其非托管的加密钱包来访问平台。</w:t>
      </w:r>
    </w:p>
    <w:p>
      <w:pPr>
        <w:numPr>
          <w:ilvl w:val="0"/>
          <w:numId w:val="1002"/>
        </w:numPr>
        <w:pStyle w:val="Compact"/>
      </w:pPr>
      <w:r>
        <w:rPr>
          <w:b/>
        </w:rPr>
        <w:t xml:space="preserve">用户流程:</w:t>
      </w:r>
    </w:p>
    <w:p>
      <w:pPr>
        <w:numPr>
          <w:ilvl w:val="1"/>
          <w:numId w:val="1003"/>
        </w:numPr>
        <w:pStyle w:val="Compact"/>
      </w:pPr>
      <w:r>
        <w:t xml:space="preserve">用户点击页面右上角的</w:t>
      </w:r>
      <w:r>
        <w:t xml:space="preserve"> </w:t>
      </w:r>
      <w:r>
        <w:t xml:space="preserve">“</w:t>
      </w:r>
      <w:r>
        <w:t xml:space="preserve">Connect Wallet</w:t>
      </w:r>
      <w:r>
        <w:t xml:space="preserve">”</w:t>
      </w:r>
      <w:r>
        <w:t xml:space="preserve"> </w:t>
      </w:r>
      <w:r>
        <w:t xml:space="preserve">按钮。</w:t>
      </w:r>
    </w:p>
    <w:p>
      <w:pPr>
        <w:numPr>
          <w:ilvl w:val="1"/>
          <w:numId w:val="1003"/>
        </w:numPr>
        <w:pStyle w:val="Compact"/>
      </w:pPr>
      <w:r>
        <w:t xml:space="preserve">平台弹出支持的钱包列表 (如 MetaMask)。</w:t>
      </w:r>
    </w:p>
    <w:p>
      <w:pPr>
        <w:numPr>
          <w:ilvl w:val="1"/>
          <w:numId w:val="1003"/>
        </w:numPr>
        <w:pStyle w:val="Compact"/>
      </w:pPr>
      <w:r>
        <w:t xml:space="preserve">用户选择钱包并授权连接。</w:t>
      </w:r>
    </w:p>
    <w:p>
      <w:pPr>
        <w:numPr>
          <w:ilvl w:val="1"/>
          <w:numId w:val="1003"/>
        </w:numPr>
        <w:pStyle w:val="Compact"/>
      </w:pPr>
      <w:r>
        <w:t xml:space="preserve">连接成功后，按钮区域显示用户的钱包地址和余额，用户即登录成功。</w:t>
      </w:r>
    </w:p>
    <w:p>
      <w:pPr>
        <w:numPr>
          <w:ilvl w:val="1"/>
          <w:numId w:val="1003"/>
        </w:numPr>
        <w:pStyle w:val="Compact"/>
      </w:pPr>
      <w:r>
        <w:t xml:space="preserve">用户可以随时点击</w:t>
      </w:r>
      <w:r>
        <w:t xml:space="preserve"> </w:t>
      </w:r>
      <w:r>
        <w:t xml:space="preserve">“</w:t>
      </w:r>
      <w:r>
        <w:t xml:space="preserve">Disconnect</w:t>
      </w:r>
      <w:r>
        <w:t xml:space="preserve">”</w:t>
      </w:r>
      <w:r>
        <w:t xml:space="preserve"> </w:t>
      </w:r>
      <w:r>
        <w:t xml:space="preserve">断开连接，退出登录状态。</w:t>
      </w:r>
    </w:p>
    <w:p>
      <w:pPr>
        <w:pStyle w:val="Heading3"/>
      </w:pPr>
      <w:bookmarkStart w:id="29" w:name="主导航与页面路由"/>
      <w:r>
        <w:t xml:space="preserve">3.2.</w:t>
      </w:r>
      <w:r>
        <w:t xml:space="preserve"> </w:t>
      </w:r>
      <w:r>
        <w:rPr>
          <w:b/>
        </w:rPr>
        <w:t xml:space="preserve">主导航与页面路由</w:t>
      </w:r>
      <w:bookmarkEnd w:id="29"/>
    </w:p>
    <w:p>
      <w:pPr>
        <w:numPr>
          <w:ilvl w:val="0"/>
          <w:numId w:val="1004"/>
        </w:numPr>
        <w:pStyle w:val="Compact"/>
      </w:pPr>
      <w:r>
        <w:rPr>
          <w:b/>
        </w:rPr>
        <w:t xml:space="preserve">功能描述:</w:t>
      </w:r>
      <w:r>
        <w:t xml:space="preserve"> </w:t>
      </w:r>
      <w:r>
        <w:t xml:space="preserve">平台采用顶部导航栏进行主要功能模块的切换，路由基于URL hash。</w:t>
      </w:r>
    </w:p>
    <w:p>
      <w:pPr>
        <w:numPr>
          <w:ilvl w:val="0"/>
          <w:numId w:val="1004"/>
        </w:numPr>
        <w:pStyle w:val="Compact"/>
      </w:pPr>
      <w:r>
        <w:rPr>
          <w:b/>
        </w:rPr>
        <w:t xml:space="preserve">导航项:</w:t>
      </w:r>
    </w:p>
    <w:p>
      <w:pPr>
        <w:numPr>
          <w:ilvl w:val="1"/>
          <w:numId w:val="1005"/>
        </w:numPr>
        <w:pStyle w:val="Compact"/>
      </w:pPr>
      <w:r>
        <w:rPr>
          <w:b/>
        </w:rPr>
        <w:t xml:space="preserve">Home:</w:t>
      </w:r>
      <w:r>
        <w:t xml:space="preserve"> </w:t>
      </w:r>
      <w:r>
        <w:t xml:space="preserve">用户登录后展示核心的可视化仪表盘(默认为</w:t>
      </w:r>
      <w:r>
        <w:rPr>
          <w:rStyle w:val="VerbatimChar"/>
        </w:rPr>
        <w:t xml:space="preserve">FlowPaymentVisualization</w:t>
      </w:r>
      <w:r>
        <w:t xml:space="preserve">)，未登录时显示产品介绍着陆页(</w:t>
      </w:r>
      <w:r>
        <w:rPr>
          <w:rStyle w:val="VerbatimChar"/>
        </w:rPr>
        <w:t xml:space="preserve">LandingPage</w:t>
      </w:r>
      <w:r>
        <w:t xml:space="preserve">)。</w:t>
      </w:r>
    </w:p>
    <w:p>
      <w:pPr>
        <w:numPr>
          <w:ilvl w:val="1"/>
          <w:numId w:val="1005"/>
        </w:numPr>
        <w:pStyle w:val="Compact"/>
      </w:pPr>
      <w:r>
        <w:rPr>
          <w:b/>
        </w:rPr>
        <w:t xml:space="preserve">Payments:</w:t>
      </w:r>
      <w:r>
        <w:t xml:space="preserve"> </w:t>
      </w:r>
      <w:r>
        <w:t xml:space="preserve">集合了所有支付功能的页面，通过内部的Tab页切换</w:t>
      </w:r>
      <w:r>
        <w:t xml:space="preserve"> </w:t>
      </w:r>
      <w:r>
        <w:rPr>
          <w:b/>
        </w:rPr>
        <w:t xml:space="preserve">常规支付</w:t>
      </w:r>
      <w:r>
        <w:t xml:space="preserve">、</w:t>
      </w:r>
      <w:r>
        <w:rPr>
          <w:b/>
        </w:rPr>
        <w:t xml:space="preserve">流式支付</w:t>
      </w:r>
      <w:r>
        <w:t xml:space="preserve"> </w:t>
      </w:r>
      <w:r>
        <w:t xml:space="preserve">和</w:t>
      </w:r>
      <w:r>
        <w:t xml:space="preserve"> </w:t>
      </w:r>
      <w:r>
        <w:rPr>
          <w:b/>
        </w:rPr>
        <w:t xml:space="preserve">网络支付</w:t>
      </w:r>
      <w:r>
        <w:t xml:space="preserve">。</w:t>
      </w:r>
    </w:p>
    <w:p>
      <w:pPr>
        <w:numPr>
          <w:ilvl w:val="1"/>
          <w:numId w:val="1005"/>
        </w:numPr>
        <w:pStyle w:val="Compact"/>
      </w:pPr>
      <w:r>
        <w:rPr>
          <w:b/>
        </w:rPr>
        <w:t xml:space="preserve">Analytics:</w:t>
      </w:r>
      <w:r>
        <w:t xml:space="preserve"> </w:t>
      </w:r>
      <w:r>
        <w:t xml:space="preserve">统一的财务分析页面，提供深度的数据洞察和报表。</w:t>
      </w:r>
    </w:p>
    <w:p>
      <w:pPr>
        <w:numPr>
          <w:ilvl w:val="1"/>
          <w:numId w:val="1005"/>
        </w:numPr>
        <w:pStyle w:val="Compact"/>
      </w:pPr>
      <w:r>
        <w:rPr>
          <w:b/>
        </w:rPr>
        <w:t xml:space="preserve">Automation:</w:t>
      </w:r>
      <w:r>
        <w:t xml:space="preserve"> </w:t>
      </w:r>
      <w:r>
        <w:t xml:space="preserve">自动化工作流构建器页面。</w:t>
      </w:r>
    </w:p>
    <w:p>
      <w:pPr>
        <w:pStyle w:val="Heading3"/>
      </w:pPr>
      <w:bookmarkStart w:id="30" w:name="流式支付-stream-payment-模块"/>
      <w:r>
        <w:t xml:space="preserve">3.3.</w:t>
      </w:r>
      <w:r>
        <w:t xml:space="preserve"> </w:t>
      </w:r>
      <w:r>
        <w:rPr>
          <w:b/>
        </w:rPr>
        <w:t xml:space="preserve">流式支付 (Stream Payment) 模块</w:t>
      </w:r>
      <w:bookmarkEnd w:id="30"/>
    </w:p>
    <w:p>
      <w:pPr>
        <w:pStyle w:val="FirstParagraph"/>
      </w:pPr>
      <w:r>
        <w:t xml:space="preserve">这是平台的核心功能之一，位于</w:t>
      </w:r>
      <w:r>
        <w:t xml:space="preserve"> </w:t>
      </w:r>
      <w:r>
        <w:rPr>
          <w:b/>
        </w:rPr>
        <w:t xml:space="preserve">Payments</w:t>
      </w:r>
      <w:r>
        <w:t xml:space="preserve"> </w:t>
      </w:r>
      <w:r>
        <w:t xml:space="preserve">页面的</w:t>
      </w:r>
      <w:r>
        <w:t xml:space="preserve"> </w:t>
      </w:r>
      <w:r>
        <w:t xml:space="preserve">“</w:t>
      </w:r>
      <w:r>
        <w:t xml:space="preserve">Stream Payment</w:t>
      </w:r>
      <w:r>
        <w:t xml:space="preserve">”</w:t>
      </w:r>
      <w:r>
        <w:t xml:space="preserve"> </w:t>
      </w:r>
      <w:r>
        <w:t xml:space="preserve">标签页下。</w:t>
      </w:r>
    </w:p>
    <w:p>
      <w:pPr>
        <w:pStyle w:val="Heading4"/>
      </w:pPr>
      <w:bookmarkStart w:id="31" w:name="仪表盘-dashboard-界面"/>
      <w:r>
        <w:t xml:space="preserve">3.3.1.</w:t>
      </w:r>
      <w:r>
        <w:t xml:space="preserve"> </w:t>
      </w:r>
      <w:r>
        <w:rPr>
          <w:b/>
        </w:rPr>
        <w:t xml:space="preserve">仪表盘 (Dashboard) 界面</w:t>
      </w:r>
      <w:bookmarkEnd w:id="31"/>
    </w:p>
    <w:p>
      <w:pPr>
        <w:numPr>
          <w:ilvl w:val="0"/>
          <w:numId w:val="1006"/>
        </w:numPr>
        <w:pStyle w:val="Compact"/>
      </w:pPr>
      <w:r>
        <w:rPr>
          <w:b/>
        </w:rPr>
        <w:t xml:space="preserve">布局:</w:t>
      </w:r>
      <w:r>
        <w:t xml:space="preserve"> </w:t>
      </w:r>
      <w:r>
        <w:t xml:space="preserve">整个仪表盘从上到下由三部分组成：</w:t>
      </w:r>
      <w:r>
        <w:rPr>
          <w:b/>
        </w:rPr>
        <w:t xml:space="preserve">统计卡片</w:t>
      </w:r>
      <w:r>
        <w:t xml:space="preserve">、</w:t>
      </w:r>
      <w:r>
        <w:rPr>
          <w:b/>
        </w:rPr>
        <w:t xml:space="preserve">支付网络关系图</w:t>
      </w:r>
      <w:r>
        <w:t xml:space="preserve"> </w:t>
      </w:r>
      <w:r>
        <w:t xml:space="preserve">和</w:t>
      </w:r>
      <w:r>
        <w:t xml:space="preserve"> </w:t>
      </w:r>
      <w:r>
        <w:rPr>
          <w:b/>
        </w:rPr>
        <w:t xml:space="preserve">支付交易历史列表</w:t>
      </w:r>
      <w:r>
        <w:t xml:space="preserve">。</w:t>
      </w:r>
    </w:p>
    <w:p>
      <w:pPr>
        <w:numPr>
          <w:ilvl w:val="0"/>
          <w:numId w:val="1006"/>
        </w:numPr>
        <w:pStyle w:val="Compact"/>
      </w:pPr>
      <w:r>
        <w:rPr>
          <w:b/>
        </w:rPr>
        <w:t xml:space="preserve">数据状态:</w:t>
      </w:r>
    </w:p>
    <w:p>
      <w:pPr>
        <w:numPr>
          <w:ilvl w:val="1"/>
          <w:numId w:val="1007"/>
        </w:numPr>
        <w:pStyle w:val="Compact"/>
      </w:pPr>
      <w:r>
        <w:rPr>
          <w:b/>
        </w:rPr>
        <w:t xml:space="preserve">无数据/未登录状态:</w:t>
      </w:r>
      <w:r>
        <w:t xml:space="preserve"> </w:t>
      </w:r>
      <w:r>
        <w:t xml:space="preserve">统计卡片数值显示为0，网络图显示预设的、动态的测试数据动画，交易列表显示为空状态的提示信息。</w:t>
      </w:r>
    </w:p>
    <w:p>
      <w:pPr>
        <w:numPr>
          <w:ilvl w:val="1"/>
          <w:numId w:val="1007"/>
        </w:numPr>
        <w:pStyle w:val="Compact"/>
      </w:pPr>
      <w:r>
        <w:rPr>
          <w:b/>
        </w:rPr>
        <w:t xml:space="preserve">有数据/登录状态:</w:t>
      </w:r>
      <w:r>
        <w:t xml:space="preserve"> </w:t>
      </w:r>
      <w:r>
        <w:t xml:space="preserve">所有组件都将从服务器和区块链获取真实数据并渲染。</w:t>
      </w:r>
    </w:p>
    <w:p>
      <w:pPr>
        <w:pStyle w:val="Heading4"/>
      </w:pPr>
      <w:bookmarkStart w:id="32" w:name="统计卡片-stats-cards"/>
      <w:r>
        <w:t xml:space="preserve">3.3.2.</w:t>
      </w:r>
      <w:r>
        <w:t xml:space="preserve"> </w:t>
      </w:r>
      <w:r>
        <w:rPr>
          <w:b/>
        </w:rPr>
        <w:t xml:space="preserve">统计卡片 (Stats Cards)</w:t>
      </w:r>
      <w:bookmarkEnd w:id="32"/>
    </w:p>
    <w:p>
      <w:pPr>
        <w:numPr>
          <w:ilvl w:val="0"/>
          <w:numId w:val="1008"/>
        </w:numPr>
        <w:pStyle w:val="Compact"/>
      </w:pPr>
      <w:r>
        <w:rPr>
          <w:b/>
        </w:rPr>
        <w:t xml:space="preserve">功能:</w:t>
      </w:r>
      <w:r>
        <w:t xml:space="preserve"> </w:t>
      </w:r>
      <w:r>
        <w:t xml:space="preserve">以醒目的方式展示关于流式支付的关键性能指标(KPIs)。</w:t>
      </w:r>
    </w:p>
    <w:p>
      <w:pPr>
        <w:numPr>
          <w:ilvl w:val="0"/>
          <w:numId w:val="1008"/>
        </w:numPr>
        <w:pStyle w:val="Compact"/>
      </w:pPr>
      <w:r>
        <w:rPr>
          <w:b/>
        </w:rPr>
        <w:t xml:space="preserve">指标项:</w:t>
      </w:r>
    </w:p>
    <w:p>
      <w:pPr>
        <w:numPr>
          <w:ilvl w:val="1"/>
          <w:numId w:val="1009"/>
        </w:numPr>
        <w:pStyle w:val="Compact"/>
      </w:pPr>
      <w:r>
        <w:rPr>
          <w:b/>
        </w:rPr>
        <w:t xml:space="preserve">Total Payments:</w:t>
      </w:r>
      <w:r>
        <w:t xml:space="preserve"> </w:t>
      </w:r>
      <w:r>
        <w:t xml:space="preserve">当前用户创建的有效支付流总数 (整数)。</w:t>
      </w:r>
    </w:p>
    <w:p>
      <w:pPr>
        <w:numPr>
          <w:ilvl w:val="1"/>
          <w:numId w:val="1009"/>
        </w:numPr>
        <w:pStyle w:val="Compact"/>
      </w:pPr>
      <w:r>
        <w:rPr>
          <w:b/>
        </w:rPr>
        <w:t xml:space="preserve">Total Amount:</w:t>
      </w:r>
      <w:r>
        <w:t xml:space="preserve"> </w:t>
      </w:r>
      <w:r>
        <w:t xml:space="preserve">所有有效支付流的总金额 (格式化货币，如</w:t>
      </w:r>
      <w:r>
        <w:t xml:space="preserve"> </w:t>
      </w:r>
      <w:r>
        <w:rPr>
          <w:rStyle w:val="VerbatimChar"/>
        </w:rPr>
        <w:t xml:space="preserve">≡ 1,234.56</w:t>
      </w:r>
      <w:r>
        <w:t xml:space="preserve">)。</w:t>
      </w:r>
    </w:p>
    <w:p>
      <w:pPr>
        <w:numPr>
          <w:ilvl w:val="1"/>
          <w:numId w:val="1009"/>
        </w:numPr>
        <w:pStyle w:val="Compact"/>
      </w:pPr>
      <w:r>
        <w:rPr>
          <w:b/>
        </w:rPr>
        <w:t xml:space="preserve">Suppliers:</w:t>
      </w:r>
      <w:r>
        <w:t xml:space="preserve"> </w:t>
      </w:r>
      <w:r>
        <w:t xml:space="preserve">支付流所指向的唯一收款人地址总数 (整数)。</w:t>
      </w:r>
    </w:p>
    <w:p>
      <w:pPr>
        <w:numPr>
          <w:ilvl w:val="1"/>
          <w:numId w:val="1009"/>
        </w:numPr>
        <w:pStyle w:val="Compact"/>
      </w:pPr>
      <w:r>
        <w:rPr>
          <w:b/>
        </w:rPr>
        <w:t xml:space="preserve">Average Payment:</w:t>
      </w:r>
      <w:r>
        <w:t xml:space="preserve"> </w:t>
      </w:r>
      <w:r>
        <w:t xml:space="preserve">总金额 / 总支付流数量 (格式化货币)。</w:t>
      </w:r>
    </w:p>
    <w:p>
      <w:pPr>
        <w:pStyle w:val="Heading4"/>
      </w:pPr>
      <w:bookmarkStart w:id="33" w:name="支付网络关系图-payment-network-graph"/>
      <w:r>
        <w:t xml:space="preserve">3.3.3.</w:t>
      </w:r>
      <w:r>
        <w:t xml:space="preserve"> </w:t>
      </w:r>
      <w:r>
        <w:rPr>
          <w:b/>
        </w:rPr>
        <w:t xml:space="preserve">支付网络关系图 (Payment Network Graph)</w:t>
      </w:r>
      <w:bookmarkEnd w:id="33"/>
    </w:p>
    <w:p>
      <w:pPr>
        <w:numPr>
          <w:ilvl w:val="0"/>
          <w:numId w:val="1010"/>
        </w:numPr>
        <w:pStyle w:val="Compact"/>
      </w:pPr>
      <w:r>
        <w:rPr>
          <w:b/>
        </w:rPr>
        <w:t xml:space="preserve">功能:</w:t>
      </w:r>
      <w:r>
        <w:t xml:space="preserve"> </w:t>
      </w:r>
      <w:r>
        <w:t xml:space="preserve">提供一个交互式的、力导向的图表，实时可视化用户的所有流式支付关系。</w:t>
      </w:r>
    </w:p>
    <w:p>
      <w:pPr>
        <w:numPr>
          <w:ilvl w:val="0"/>
          <w:numId w:val="1010"/>
        </w:numPr>
        <w:pStyle w:val="Compact"/>
      </w:pPr>
      <w:r>
        <w:rPr>
          <w:b/>
        </w:rPr>
        <w:t xml:space="preserve">数据源:</w:t>
      </w:r>
    </w:p>
    <w:p>
      <w:pPr>
        <w:numPr>
          <w:ilvl w:val="1"/>
          <w:numId w:val="1011"/>
        </w:numPr>
        <w:pStyle w:val="Compact"/>
      </w:pPr>
      <w:r>
        <w:rPr>
          <w:b/>
        </w:rPr>
        <w:t xml:space="preserve">未登录时:</w:t>
      </w:r>
      <w:r>
        <w:t xml:space="preserve"> </w:t>
      </w:r>
      <w:r>
        <w:t xml:space="preserve">使用一个预定义的、包含多个节点的模拟数据集，并以动画形式展示，用于功能演示。</w:t>
      </w:r>
    </w:p>
    <w:p>
      <w:pPr>
        <w:numPr>
          <w:ilvl w:val="1"/>
          <w:numId w:val="1011"/>
        </w:numPr>
        <w:pStyle w:val="Compact"/>
      </w:pPr>
      <w:r>
        <w:rPr>
          <w:b/>
        </w:rPr>
        <w:t xml:space="preserve">登录后:</w:t>
      </w:r>
      <w:r>
        <w:t xml:space="preserve"> </w:t>
      </w:r>
      <w:r>
        <w:t xml:space="preserve">通过后端API，结合从区块链(如 Etherscan API)获取的用户钱包地址相关的交易数据，动态生成关系图。</w:t>
      </w:r>
    </w:p>
    <w:p>
      <w:pPr>
        <w:numPr>
          <w:ilvl w:val="0"/>
          <w:numId w:val="1010"/>
        </w:numPr>
        <w:pStyle w:val="Compact"/>
      </w:pPr>
      <w:r>
        <w:rPr>
          <w:b/>
        </w:rPr>
        <w:t xml:space="preserve">节点 (Nodes):</w:t>
      </w:r>
    </w:p>
    <w:p>
      <w:pPr>
        <w:numPr>
          <w:ilvl w:val="1"/>
          <w:numId w:val="1012"/>
        </w:numPr>
        <w:pStyle w:val="Compact"/>
      </w:pPr>
      <w:r>
        <w:rPr>
          <w:b/>
        </w:rPr>
        <w:t xml:space="preserve">主节点 (用户):</w:t>
      </w:r>
      <w:r>
        <w:t xml:space="preserve"> </w:t>
      </w:r>
      <w:r>
        <w:t xml:space="preserve">位于图表中心，代表当前登录用户。</w:t>
      </w:r>
    </w:p>
    <w:p>
      <w:pPr>
        <w:numPr>
          <w:ilvl w:val="1"/>
          <w:numId w:val="1012"/>
        </w:numPr>
        <w:pStyle w:val="Compact"/>
      </w:pPr>
      <w:r>
        <w:rPr>
          <w:b/>
        </w:rPr>
        <w:t xml:space="preserve">二级节点 (分公司):</w:t>
      </w:r>
      <w:r>
        <w:t xml:space="preserve"> </w:t>
      </w:r>
      <w:r>
        <w:t xml:space="preserve">代表与主节点有直接关联的大型实体，如分公司或主要合作伙伴。</w:t>
      </w:r>
    </w:p>
    <w:p>
      <w:pPr>
        <w:numPr>
          <w:ilvl w:val="1"/>
          <w:numId w:val="1012"/>
        </w:numPr>
        <w:pStyle w:val="Compact"/>
      </w:pPr>
      <w:r>
        <w:rPr>
          <w:b/>
        </w:rPr>
        <w:t xml:space="preserve">叶节点 (供应商/客户):</w:t>
      </w:r>
      <w:r>
        <w:t xml:space="preserve"> </w:t>
      </w:r>
      <w:r>
        <w:t xml:space="preserve">代表最终的收款方，通常数量较多，分布在图表外围。</w:t>
      </w:r>
    </w:p>
    <w:p>
      <w:pPr>
        <w:numPr>
          <w:ilvl w:val="0"/>
          <w:numId w:val="1010"/>
        </w:numPr>
        <w:pStyle w:val="Compact"/>
      </w:pPr>
      <w:r>
        <w:rPr>
          <w:b/>
        </w:rPr>
        <w:t xml:space="preserve">颜色与状态映射:</w:t>
      </w:r>
    </w:p>
    <w:p>
      <w:pPr>
        <w:numPr>
          <w:ilvl w:val="1"/>
          <w:numId w:val="1013"/>
        </w:numPr>
        <w:pStyle w:val="Compact"/>
      </w:pPr>
      <w:r>
        <w:rPr>
          <w:b/>
        </w:rPr>
        <w:t xml:space="preserve">绿色:</w:t>
      </w:r>
      <w:r>
        <w:t xml:space="preserve"> </w:t>
      </w:r>
      <w:r>
        <w:t xml:space="preserve">支付流处于活跃状态，资金正在流动。</w:t>
      </w:r>
    </w:p>
    <w:p>
      <w:pPr>
        <w:numPr>
          <w:ilvl w:val="1"/>
          <w:numId w:val="1013"/>
        </w:numPr>
        <w:pStyle w:val="Compact"/>
      </w:pPr>
      <w:r>
        <w:rPr>
          <w:b/>
        </w:rPr>
        <w:t xml:space="preserve">红色:</w:t>
      </w:r>
      <w:r>
        <w:t xml:space="preserve"> </w:t>
      </w:r>
      <w:r>
        <w:t xml:space="preserve">支付流因错误(如资金不足)而失败。</w:t>
      </w:r>
    </w:p>
    <w:p>
      <w:pPr>
        <w:numPr>
          <w:ilvl w:val="1"/>
          <w:numId w:val="1013"/>
        </w:numPr>
        <w:pStyle w:val="Compact"/>
      </w:pPr>
      <w:r>
        <w:rPr>
          <w:b/>
        </w:rPr>
        <w:t xml:space="preserve">灰色:</w:t>
      </w:r>
      <w:r>
        <w:t xml:space="preserve"> </w:t>
      </w:r>
      <w:r>
        <w:t xml:space="preserve">支付流已由用户手动停止或已正常结束。</w:t>
      </w:r>
    </w:p>
    <w:p>
      <w:pPr>
        <w:numPr>
          <w:ilvl w:val="0"/>
          <w:numId w:val="1010"/>
        </w:numPr>
        <w:pStyle w:val="Compact"/>
      </w:pPr>
      <w:r>
        <w:rPr>
          <w:b/>
        </w:rPr>
        <w:t xml:space="preserve">边与交易 (Edges &amp; Transactions):</w:t>
      </w:r>
    </w:p>
    <w:p>
      <w:pPr>
        <w:numPr>
          <w:ilvl w:val="1"/>
          <w:numId w:val="1014"/>
        </w:numPr>
        <w:pStyle w:val="Compact"/>
      </w:pPr>
      <w:r>
        <w:rPr>
          <w:b/>
        </w:rPr>
        <w:t xml:space="preserve">连接线:</w:t>
      </w:r>
      <w:r>
        <w:t xml:space="preserve"> </w:t>
      </w:r>
      <w:r>
        <w:t xml:space="preserve">代表一个支付流关系，连接付款方和收款方。</w:t>
      </w:r>
    </w:p>
    <w:p>
      <w:pPr>
        <w:numPr>
          <w:ilvl w:val="1"/>
          <w:numId w:val="1014"/>
        </w:numPr>
        <w:pStyle w:val="Compact"/>
      </w:pPr>
      <w:r>
        <w:rPr>
          <w:b/>
        </w:rPr>
        <w:t xml:space="preserve">橙色粒子:</w:t>
      </w:r>
      <w:r>
        <w:t xml:space="preserve"> </w:t>
      </w:r>
      <w:r>
        <w:t xml:space="preserve">代表在支付流上发生的单笔资金转移事件，沿连接线从付款方流向收款方，形成动画效果。</w:t>
      </w:r>
    </w:p>
    <w:p>
      <w:pPr>
        <w:numPr>
          <w:ilvl w:val="0"/>
          <w:numId w:val="1010"/>
        </w:numPr>
        <w:pStyle w:val="Compact"/>
      </w:pPr>
      <w:r>
        <w:rPr>
          <w:b/>
        </w:rPr>
        <w:t xml:space="preserve">交互性:</w:t>
      </w:r>
    </w:p>
    <w:p>
      <w:pPr>
        <w:numPr>
          <w:ilvl w:val="1"/>
          <w:numId w:val="1015"/>
        </w:numPr>
        <w:pStyle w:val="Compact"/>
      </w:pPr>
      <w:r>
        <w:rPr>
          <w:b/>
        </w:rPr>
        <w:t xml:space="preserve">平移 (Pan):</w:t>
      </w:r>
      <w:r>
        <w:t xml:space="preserve"> </w:t>
      </w:r>
      <w:r>
        <w:t xml:space="preserve">用户可以按住并拖动图表背景来移动整个视图。</w:t>
      </w:r>
    </w:p>
    <w:p>
      <w:pPr>
        <w:numPr>
          <w:ilvl w:val="1"/>
          <w:numId w:val="1015"/>
        </w:numPr>
        <w:pStyle w:val="Compact"/>
      </w:pPr>
      <w:r>
        <w:rPr>
          <w:b/>
        </w:rPr>
        <w:t xml:space="preserve">缩放 (Zoom):</w:t>
      </w:r>
      <w:r>
        <w:t xml:space="preserve"> </w:t>
      </w:r>
      <w:r>
        <w:t xml:space="preserve">用户可以通过鼠标滚轮来缩放图表。</w:t>
      </w:r>
    </w:p>
    <w:p>
      <w:pPr>
        <w:numPr>
          <w:ilvl w:val="1"/>
          <w:numId w:val="1015"/>
        </w:numPr>
        <w:pStyle w:val="Compact"/>
      </w:pPr>
      <w:r>
        <w:rPr>
          <w:b/>
        </w:rPr>
        <w:t xml:space="preserve">点击 (Click):</w:t>
      </w:r>
      <w:r>
        <w:t xml:space="preserve"> </w:t>
      </w:r>
      <w:r>
        <w:t xml:space="preserve">点击任何一个节点，会弹出该节点的信息卡片，显示地址、关联的支付流总额、状态等详细信息。</w:t>
      </w:r>
    </w:p>
    <w:p>
      <w:pPr>
        <w:pStyle w:val="Heading4"/>
      </w:pPr>
      <w:bookmarkStart w:id="34" w:name="支付交易历史列表-payment-transactions-list"/>
      <w:r>
        <w:t xml:space="preserve">3.3.4.</w:t>
      </w:r>
      <w:r>
        <w:t xml:space="preserve"> </w:t>
      </w:r>
      <w:r>
        <w:rPr>
          <w:b/>
        </w:rPr>
        <w:t xml:space="preserve">支付交易历史列表 (Payment Transactions List)</w:t>
      </w:r>
      <w:bookmarkEnd w:id="34"/>
    </w:p>
    <w:p>
      <w:pPr>
        <w:numPr>
          <w:ilvl w:val="0"/>
          <w:numId w:val="1016"/>
        </w:numPr>
        <w:pStyle w:val="Compact"/>
      </w:pPr>
      <w:r>
        <w:rPr>
          <w:b/>
        </w:rPr>
        <w:t xml:space="preserve">功能:</w:t>
      </w:r>
      <w:r>
        <w:t xml:space="preserve"> </w:t>
      </w:r>
      <w:r>
        <w:t xml:space="preserve">在网络图下方，以表格形式详细列出所有的支付交易记录。</w:t>
      </w:r>
    </w:p>
    <w:p>
      <w:pPr>
        <w:numPr>
          <w:ilvl w:val="0"/>
          <w:numId w:val="1016"/>
        </w:numPr>
        <w:pStyle w:val="Compact"/>
      </w:pPr>
      <w:r>
        <w:rPr>
          <w:b/>
        </w:rPr>
        <w:t xml:space="preserve">列定义:</w:t>
      </w:r>
    </w:p>
    <w:p>
      <w:pPr>
        <w:numPr>
          <w:ilvl w:val="1"/>
          <w:numId w:val="1017"/>
        </w:numPr>
        <w:pStyle w:val="Compact"/>
      </w:pPr>
      <w:r>
        <w:rPr>
          <w:b/>
        </w:rPr>
        <w:t xml:space="preserve">DATE:</w:t>
      </w:r>
      <w:r>
        <w:t xml:space="preserve"> </w:t>
      </w:r>
      <w:r>
        <w:t xml:space="preserve">交易发生的日期。</w:t>
      </w:r>
    </w:p>
    <w:p>
      <w:pPr>
        <w:numPr>
          <w:ilvl w:val="1"/>
          <w:numId w:val="1017"/>
        </w:numPr>
        <w:pStyle w:val="Compact"/>
      </w:pPr>
      <w:r>
        <w:rPr>
          <w:b/>
        </w:rPr>
        <w:t xml:space="preserve">SUPPLIER:</w:t>
      </w:r>
      <w:r>
        <w:t xml:space="preserve"> </w:t>
      </w:r>
      <w:r>
        <w:t xml:space="preserve">收款方的名称或地址。</w:t>
      </w:r>
    </w:p>
    <w:p>
      <w:pPr>
        <w:numPr>
          <w:ilvl w:val="1"/>
          <w:numId w:val="1017"/>
        </w:numPr>
        <w:pStyle w:val="Compact"/>
      </w:pPr>
      <w:r>
        <w:rPr>
          <w:b/>
        </w:rPr>
        <w:t xml:space="preserve">CATEGORY:</w:t>
      </w:r>
      <w:r>
        <w:t xml:space="preserve"> </w:t>
      </w:r>
      <w:r>
        <w:t xml:space="preserve">交易的业务类别(如市场营销、原材料采购等)。</w:t>
      </w:r>
    </w:p>
    <w:p>
      <w:pPr>
        <w:numPr>
          <w:ilvl w:val="1"/>
          <w:numId w:val="1017"/>
        </w:numPr>
        <w:pStyle w:val="Compact"/>
      </w:pPr>
      <w:r>
        <w:rPr>
          <w:b/>
        </w:rPr>
        <w:t xml:space="preserve">AMOUNT:</w:t>
      </w:r>
      <w:r>
        <w:t xml:space="preserve"> </w:t>
      </w:r>
      <w:r>
        <w:t xml:space="preserve">交易金额。</w:t>
      </w:r>
    </w:p>
    <w:p>
      <w:pPr>
        <w:numPr>
          <w:ilvl w:val="1"/>
          <w:numId w:val="1017"/>
        </w:numPr>
        <w:pStyle w:val="Compact"/>
      </w:pPr>
      <w:r>
        <w:rPr>
          <w:b/>
        </w:rPr>
        <w:t xml:space="preserve">STATUS:</w:t>
      </w:r>
      <w:r>
        <w:t xml:space="preserve"> </w:t>
      </w:r>
      <w:r>
        <w:t xml:space="preserve">交易状态(成功、失败、进行中)，用不同颜色的图标表示。</w:t>
      </w:r>
    </w:p>
    <w:p>
      <w:pPr>
        <w:numPr>
          <w:ilvl w:val="1"/>
          <w:numId w:val="1017"/>
        </w:numPr>
        <w:pStyle w:val="Compact"/>
      </w:pPr>
      <w:r>
        <w:rPr>
          <w:b/>
        </w:rPr>
        <w:t xml:space="preserve">TX HASH:</w:t>
      </w:r>
      <w:r>
        <w:t xml:space="preserve"> </w:t>
      </w:r>
      <w:r>
        <w:t xml:space="preserve">该笔交易在区块链上的哈希值，点击后应在新标签页中打开对应的区块链浏览器页面(如 Etherscan)。</w:t>
      </w:r>
    </w:p>
    <w:p>
      <w:pPr>
        <w:numPr>
          <w:ilvl w:val="0"/>
          <w:numId w:val="1016"/>
        </w:numPr>
        <w:pStyle w:val="Compact"/>
      </w:pPr>
      <w:r>
        <w:rPr>
          <w:b/>
        </w:rPr>
        <w:t xml:space="preserve">筛选与分类:</w:t>
      </w:r>
    </w:p>
    <w:p>
      <w:pPr>
        <w:numPr>
          <w:ilvl w:val="1"/>
          <w:numId w:val="1018"/>
        </w:numPr>
        <w:pStyle w:val="Compact"/>
      </w:pPr>
      <w:r>
        <w:rPr>
          <w:b/>
        </w:rPr>
        <w:t xml:space="preserve">日期筛选:</w:t>
      </w:r>
      <w:r>
        <w:t xml:space="preserve"> </w:t>
      </w:r>
      <w:r>
        <w:t xml:space="preserve">提供</w:t>
      </w:r>
      <w:r>
        <w:t xml:space="preserve"> </w:t>
      </w:r>
      <w:r>
        <w:t xml:space="preserve">“</w:t>
      </w:r>
      <w:r>
        <w:t xml:space="preserve">From</w:t>
      </w:r>
      <w:r>
        <w:t xml:space="preserve">”</w:t>
      </w:r>
      <w:r>
        <w:t xml:space="preserve"> </w:t>
      </w:r>
      <w:r>
        <w:t xml:space="preserve">和</w:t>
      </w:r>
      <w:r>
        <w:t xml:space="preserve"> </w:t>
      </w:r>
      <w:r>
        <w:t xml:space="preserve">“</w:t>
      </w:r>
      <w:r>
        <w:t xml:space="preserve">To</w:t>
      </w:r>
      <w:r>
        <w:t xml:space="preserve">”</w:t>
      </w:r>
      <w:r>
        <w:t xml:space="preserve"> </w:t>
      </w:r>
      <w:r>
        <w:t xml:space="preserve">两个日期选择器，用户可以选择一个时间范围来过滤交易。</w:t>
      </w:r>
    </w:p>
    <w:p>
      <w:pPr>
        <w:numPr>
          <w:ilvl w:val="1"/>
          <w:numId w:val="1018"/>
        </w:numPr>
        <w:pStyle w:val="Compact"/>
      </w:pPr>
      <w:r>
        <w:rPr>
          <w:b/>
        </w:rPr>
        <w:t xml:space="preserve">分类过滤:</w:t>
      </w:r>
      <w:r>
        <w:t xml:space="preserve"> </w:t>
      </w:r>
      <w:r>
        <w:t xml:space="preserve">在列表上方提供一组分类标签按钮(如 AI Services, Marketing, Logistics等)，用户点击标签可以只显示该类别的交易。提供一个</w:t>
      </w:r>
      <w:r>
        <w:t xml:space="preserve"> </w:t>
      </w:r>
      <w:r>
        <w:t xml:space="preserve">“</w:t>
      </w:r>
      <w:r>
        <w:t xml:space="preserve">All</w:t>
      </w:r>
      <w:r>
        <w:t xml:space="preserve">”</w:t>
      </w:r>
      <w:r>
        <w:t xml:space="preserve"> </w:t>
      </w:r>
      <w:r>
        <w:t xml:space="preserve">按钮来清除分类过滤。</w:t>
      </w:r>
    </w:p>
    <w:p>
      <w:pPr>
        <w:pStyle w:val="Heading4"/>
      </w:pPr>
      <w:bookmarkStart w:id="35" w:name="创建与管理功能"/>
      <w:r>
        <w:t xml:space="preserve">3.3.5.</w:t>
      </w:r>
      <w:r>
        <w:t xml:space="preserve"> </w:t>
      </w:r>
      <w:r>
        <w:rPr>
          <w:b/>
        </w:rPr>
        <w:t xml:space="preserve">创建与管理功能</w:t>
      </w:r>
      <w:bookmarkEnd w:id="35"/>
    </w:p>
    <w:p>
      <w:pPr>
        <w:numPr>
          <w:ilvl w:val="0"/>
          <w:numId w:val="1019"/>
        </w:numPr>
        <w:pStyle w:val="Compact"/>
      </w:pPr>
      <w:r>
        <w:rPr>
          <w:b/>
        </w:rPr>
        <w:t xml:space="preserve">创建单个支付流 (</w:t>
      </w:r>
      <w:r>
        <w:rPr>
          <w:rStyle w:val="VerbatimChar"/>
          <w:b/>
        </w:rPr>
        <w:t xml:space="preserve">Create Stream</w:t>
      </w:r>
      <w:r>
        <w:rPr>
          <w:b/>
        </w:rPr>
        <w:t xml:space="preserve">):</w:t>
      </w:r>
    </w:p>
    <w:p>
      <w:pPr>
        <w:numPr>
          <w:ilvl w:val="1"/>
          <w:numId w:val="1020"/>
        </w:numPr>
        <w:pStyle w:val="Compact"/>
      </w:pPr>
      <w:r>
        <w:t xml:space="preserve">点击</w:t>
      </w:r>
      <w:r>
        <w:t xml:space="preserve"> </w:t>
      </w:r>
      <w:r>
        <w:t xml:space="preserve">“</w:t>
      </w:r>
      <w:r>
        <w:t xml:space="preserve">+ Create Stream</w:t>
      </w:r>
      <w:r>
        <w:t xml:space="preserve">”</w:t>
      </w:r>
      <w:r>
        <w:t xml:space="preserve"> </w:t>
      </w:r>
      <w:r>
        <w:t xml:space="preserve">按钮，弹出一个模态框。</w:t>
      </w:r>
    </w:p>
    <w:p>
      <w:pPr>
        <w:numPr>
          <w:ilvl w:val="1"/>
          <w:numId w:val="1020"/>
        </w:numPr>
        <w:pStyle w:val="Compact"/>
      </w:pPr>
      <w:r>
        <w:rPr>
          <w:b/>
        </w:rPr>
        <w:t xml:space="preserve">表单字段:</w:t>
      </w:r>
    </w:p>
    <w:p>
      <w:pPr>
        <w:numPr>
          <w:ilvl w:val="2"/>
          <w:numId w:val="1021"/>
        </w:numPr>
        <w:pStyle w:val="Compact"/>
      </w:pPr>
      <w:r>
        <w:rPr>
          <w:rStyle w:val="VerbatimChar"/>
        </w:rPr>
        <w:t xml:space="preserve">Recipient Address</w:t>
      </w:r>
      <w:r>
        <w:t xml:space="preserve">: 收款人的钱包地址 (必填，需进行地址格式验证)。</w:t>
      </w:r>
    </w:p>
    <w:p>
      <w:pPr>
        <w:numPr>
          <w:ilvl w:val="2"/>
          <w:numId w:val="1021"/>
        </w:numPr>
        <w:pStyle w:val="Compact"/>
      </w:pPr>
      <w:r>
        <w:rPr>
          <w:rStyle w:val="VerbatimChar"/>
        </w:rPr>
        <w:t xml:space="preserve">Total Amount</w:t>
      </w:r>
      <w:r>
        <w:t xml:space="preserve">: 支付流的总金额 (必填，数字类型)。</w:t>
      </w:r>
    </w:p>
    <w:p>
      <w:pPr>
        <w:numPr>
          <w:ilvl w:val="2"/>
          <w:numId w:val="1021"/>
        </w:numPr>
        <w:pStyle w:val="Compact"/>
      </w:pPr>
      <w:r>
        <w:rPr>
          <w:rStyle w:val="VerbatimChar"/>
        </w:rPr>
        <w:t xml:space="preserve">Start Time / End Time</w:t>
      </w:r>
      <w:r>
        <w:t xml:space="preserve">: 支付流的开始和结束时间 (日期选择器)。系统根据此计算出</w:t>
      </w:r>
      <w:r>
        <w:t xml:space="preserve"> </w:t>
      </w:r>
      <w:r>
        <w:rPr>
          <w:rStyle w:val="VerbatimChar"/>
        </w:rPr>
        <w:t xml:space="preserve">duration</w:t>
      </w:r>
      <w:r>
        <w:t xml:space="preserve">。</w:t>
      </w:r>
    </w:p>
    <w:p>
      <w:pPr>
        <w:numPr>
          <w:ilvl w:val="2"/>
          <w:numId w:val="1021"/>
        </w:numPr>
        <w:pStyle w:val="Compact"/>
      </w:pPr>
      <w:r>
        <w:rPr>
          <w:rStyle w:val="VerbatimChar"/>
        </w:rPr>
        <w:t xml:space="preserve">Currency/Token</w:t>
      </w:r>
      <w:r>
        <w:t xml:space="preserve">: 选择支付的加密货币类型 (如 ETH, USDC)。</w:t>
      </w:r>
    </w:p>
    <w:p>
      <w:pPr>
        <w:numPr>
          <w:ilvl w:val="1"/>
          <w:numId w:val="1020"/>
        </w:numPr>
        <w:pStyle w:val="Compact"/>
      </w:pPr>
      <w:r>
        <w:rPr>
          <w:b/>
        </w:rPr>
        <w:t xml:space="preserve">提交:</w:t>
      </w:r>
      <w:r>
        <w:t xml:space="preserve"> </w:t>
      </w:r>
      <w:r>
        <w:t xml:space="preserve">点击</w:t>
      </w:r>
      <w:r>
        <w:t xml:space="preserve"> </w:t>
      </w:r>
      <w:r>
        <w:t xml:space="preserve">“</w:t>
      </w:r>
      <w:r>
        <w:t xml:space="preserve">Create</w:t>
      </w:r>
      <w:r>
        <w:t xml:space="preserve">”</w:t>
      </w:r>
      <w:r>
        <w:t xml:space="preserve"> </w:t>
      </w:r>
      <w:r>
        <w:t xml:space="preserve">后，调用智能合约执行创建操作，并给出交易状态反馈。</w:t>
      </w:r>
    </w:p>
    <w:p>
      <w:pPr>
        <w:numPr>
          <w:ilvl w:val="0"/>
          <w:numId w:val="1019"/>
        </w:numPr>
        <w:pStyle w:val="Compact"/>
      </w:pPr>
      <w:r>
        <w:rPr>
          <w:b/>
        </w:rPr>
        <w:t xml:space="preserve">批量创建支付流 (</w:t>
      </w:r>
      <w:r>
        <w:rPr>
          <w:rStyle w:val="VerbatimChar"/>
          <w:b/>
        </w:rPr>
        <w:t xml:space="preserve">Batch Create</w:t>
      </w:r>
      <w:r>
        <w:rPr>
          <w:b/>
        </w:rPr>
        <w:t xml:space="preserve">):</w:t>
      </w:r>
    </w:p>
    <w:p>
      <w:pPr>
        <w:numPr>
          <w:ilvl w:val="1"/>
          <w:numId w:val="1022"/>
        </w:numPr>
        <w:pStyle w:val="Compact"/>
      </w:pPr>
      <w:r>
        <w:t xml:space="preserve">在</w:t>
      </w:r>
      <w:r>
        <w:t xml:space="preserve"> </w:t>
      </w:r>
      <w:r>
        <w:t xml:space="preserve">“</w:t>
      </w:r>
      <w:r>
        <w:t xml:space="preserve">Create Stream</w:t>
      </w:r>
      <w:r>
        <w:t xml:space="preserve">”</w:t>
      </w:r>
      <w:r>
        <w:t xml:space="preserve"> </w:t>
      </w:r>
      <w:r>
        <w:t xml:space="preserve">按钮旁边，应有一个</w:t>
      </w:r>
      <w:r>
        <w:t xml:space="preserve"> </w:t>
      </w:r>
      <w:r>
        <w:t xml:space="preserve">“</w:t>
      </w:r>
      <w:r>
        <w:t xml:space="preserve">Batch Create</w:t>
      </w:r>
      <w:r>
        <w:t xml:space="preserve">”</w:t>
      </w:r>
      <w:r>
        <w:t xml:space="preserve"> </w:t>
      </w:r>
      <w:r>
        <w:t xml:space="preserve">按钮，点击后弹出</w:t>
      </w:r>
      <w:r>
        <w:t xml:space="preserve"> </w:t>
      </w:r>
      <w:r>
        <w:rPr>
          <w:rStyle w:val="VerbatimChar"/>
        </w:rPr>
        <w:t xml:space="preserve">BatchStreamModal</w:t>
      </w:r>
      <w:r>
        <w:t xml:space="preserve">。</w:t>
      </w:r>
    </w:p>
    <w:p>
      <w:pPr>
        <w:numPr>
          <w:ilvl w:val="1"/>
          <w:numId w:val="1022"/>
        </w:numPr>
        <w:pStyle w:val="Compact"/>
      </w:pPr>
      <w:r>
        <w:rPr>
          <w:b/>
        </w:rPr>
        <w:t xml:space="preserve">CSV模板下载:</w:t>
      </w:r>
      <w:r>
        <w:t xml:space="preserve"> </w:t>
      </w:r>
      <w:r>
        <w:t xml:space="preserve">模态框内提供一个</w:t>
      </w:r>
      <w:r>
        <w:t xml:space="preserve"> </w:t>
      </w:r>
      <w:r>
        <w:t xml:space="preserve">“</w:t>
      </w:r>
      <w:r>
        <w:t xml:space="preserve">Download Template</w:t>
      </w:r>
      <w:r>
        <w:t xml:space="preserve">”</w:t>
      </w:r>
      <w:r>
        <w:t xml:space="preserve"> </w:t>
      </w:r>
      <w:r>
        <w:t xml:space="preserve">链接，用户可以下载包含</w:t>
      </w:r>
      <w:r>
        <w:t xml:space="preserve"> </w:t>
      </w:r>
      <w:r>
        <w:rPr>
          <w:rStyle w:val="VerbatimChar"/>
        </w:rPr>
        <w:t xml:space="preserve">recipient_address</w:t>
      </w:r>
      <w:r>
        <w:t xml:space="preserve">,</w:t>
      </w:r>
      <w:r>
        <w:t xml:space="preserve"> </w:t>
      </w:r>
      <w:r>
        <w:rPr>
          <w:rStyle w:val="VerbatimChar"/>
        </w:rPr>
        <w:t xml:space="preserve">total_amount</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 </w:t>
      </w:r>
      <w:r>
        <w:t xml:space="preserve">等列的CSV模板文件。</w:t>
      </w:r>
    </w:p>
    <w:p>
      <w:pPr>
        <w:numPr>
          <w:ilvl w:val="1"/>
          <w:numId w:val="1022"/>
        </w:numPr>
        <w:pStyle w:val="Compact"/>
      </w:pPr>
      <w:r>
        <w:rPr>
          <w:b/>
        </w:rPr>
        <w:t xml:space="preserve">CSV上传:</w:t>
      </w:r>
      <w:r>
        <w:t xml:space="preserve"> </w:t>
      </w:r>
      <w:r>
        <w:t xml:space="preserve">用户填写完模板后，通过文件上传控件将CSV文件上传。</w:t>
      </w:r>
    </w:p>
    <w:p>
      <w:pPr>
        <w:numPr>
          <w:ilvl w:val="1"/>
          <w:numId w:val="1022"/>
        </w:numPr>
        <w:pStyle w:val="Compact"/>
      </w:pPr>
      <w:r>
        <w:rPr>
          <w:b/>
        </w:rPr>
        <w:t xml:space="preserve">数据预览与验证:</w:t>
      </w:r>
      <w:r>
        <w:t xml:space="preserve"> </w:t>
      </w:r>
      <w:r>
        <w:t xml:space="preserve">上传后，系统在模态框内预览解析出的数据列表，并对每一行的数据格式进行校验，标记出错误行。</w:t>
      </w:r>
    </w:p>
    <w:p>
      <w:pPr>
        <w:numPr>
          <w:ilvl w:val="1"/>
          <w:numId w:val="1022"/>
        </w:numPr>
        <w:pStyle w:val="Compact"/>
      </w:pPr>
      <w:r>
        <w:rPr>
          <w:b/>
        </w:rPr>
        <w:t xml:space="preserve">提交:</w:t>
      </w:r>
      <w:r>
        <w:t xml:space="preserve"> </w:t>
      </w:r>
      <w:r>
        <w:t xml:space="preserve">用户确认无误后，点击</w:t>
      </w:r>
      <w:r>
        <w:t xml:space="preserve"> </w:t>
      </w:r>
      <w:r>
        <w:t xml:space="preserve">“</w:t>
      </w:r>
      <w:r>
        <w:t xml:space="preserve">Create Streams</w:t>
      </w:r>
      <w:r>
        <w:t xml:space="preserve">”</w:t>
      </w:r>
      <w:r>
        <w:t xml:space="preserve">，后端将所有有效的支付流打包成一笔或多笔批量交易发送到智能合约，以节省Gas费。</w:t>
      </w:r>
    </w:p>
    <w:p>
      <w:pPr>
        <w:numPr>
          <w:ilvl w:val="1"/>
          <w:numId w:val="1022"/>
        </w:numPr>
        <w:pStyle w:val="Compact"/>
      </w:pPr>
      <w:r>
        <w:rPr>
          <w:b/>
        </w:rPr>
        <w:t xml:space="preserve">结果反馈:</w:t>
      </w:r>
      <w:r>
        <w:t xml:space="preserve"> </w:t>
      </w:r>
      <w:r>
        <w:t xml:space="preserve">界面实时显示批量创建的进度和最终结果(成功多少，失败多少)。</w:t>
      </w:r>
    </w:p>
    <w:p>
      <w:r>
        <w:pict>
          <v:rect style="width:0;height:1.5pt" o:hralign="center" o:hrstd="t" o:hr="t"/>
        </w:pict>
      </w:r>
    </w:p>
    <w:p>
      <w:pPr>
        <w:pStyle w:val="Heading2"/>
      </w:pPr>
      <w:bookmarkStart w:id="36" w:name="api-接口与数据模型-高阶"/>
      <w:r>
        <w:t xml:space="preserve">4.</w:t>
      </w:r>
      <w:r>
        <w:t xml:space="preserve"> </w:t>
      </w:r>
      <w:r>
        <w:rPr>
          <w:b/>
        </w:rPr>
        <w:t xml:space="preserve">API 接口与数据模型 (高阶)</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API 端点</w:t>
            </w:r>
          </w:p>
        </w:tc>
        <w:tc>
          <w:tcPr>
            <w:tcBorders>
              <w:bottom w:val="single"/>
            </w:tcBorders>
            <w:vAlign w:val="bottom"/>
          </w:tcPr>
          <w:p>
            <w:pPr>
              <w:pStyle w:val="Compact"/>
              <w:jc w:val="left"/>
            </w:pPr>
            <w:r>
              <w:t xml:space="preserve">HTTP 方法</w:t>
            </w:r>
          </w:p>
        </w:tc>
        <w:tc>
          <w:tcPr>
            <w:tcBorders>
              <w:bottom w:val="single"/>
            </w:tcBorders>
            <w:vAlign w:val="bottom"/>
          </w:tcPr>
          <w:p>
            <w:pPr>
              <w:pStyle w:val="Compact"/>
              <w:jc w:val="left"/>
            </w:pPr>
            <w:r>
              <w:t xml:space="preserve">描述</w:t>
            </w:r>
          </w:p>
        </w:tc>
        <w:tc>
          <w:tcPr>
            <w:tcBorders>
              <w:bottom w:val="single"/>
            </w:tcBorders>
            <w:vAlign w:val="bottom"/>
          </w:tcPr>
          <w:p>
            <w:pPr>
              <w:pStyle w:val="Compact"/>
              <w:jc w:val="left"/>
            </w:pPr>
            <w:r>
              <w:t xml:space="preserve">数据模型</w:t>
            </w:r>
          </w:p>
        </w:tc>
      </w:tr>
      <w:tr>
        <w:tc>
          <w:p>
            <w:pPr>
              <w:pStyle w:val="Compact"/>
              <w:jc w:val="left"/>
            </w:pPr>
            <w:r>
              <w:rPr>
                <w:rStyle w:val="VerbatimChar"/>
              </w:rPr>
              <w:t xml:space="preserve">/api/streams</w:t>
            </w:r>
          </w:p>
        </w:tc>
        <w:tc>
          <w:p>
            <w:pPr>
              <w:pStyle w:val="Compact"/>
              <w:jc w:val="left"/>
            </w:pPr>
            <w:r>
              <w:rPr>
                <w:rStyle w:val="VerbatimChar"/>
              </w:rPr>
              <w:t xml:space="preserve">GET</w:t>
            </w:r>
          </w:p>
        </w:tc>
        <w:tc>
          <w:p>
            <w:pPr>
              <w:pStyle w:val="Compact"/>
              <w:jc w:val="left"/>
            </w:pPr>
            <w:r>
              <w:t xml:space="preserve">获取当前用户的流式支付列表和相关统计数据。</w:t>
            </w:r>
          </w:p>
        </w:tc>
        <w:tc>
          <w:p>
            <w:pPr>
              <w:pStyle w:val="Compact"/>
              <w:jc w:val="left"/>
            </w:pPr>
            <w:r>
              <w:rPr>
                <w:rStyle w:val="VerbatimChar"/>
              </w:rPr>
              <w:t xml:space="preserve">Stream</w:t>
            </w:r>
            <w:r>
              <w:t xml:space="preserve">,</w:t>
            </w:r>
            <w:r>
              <w:t xml:space="preserve"> </w:t>
            </w:r>
            <w:r>
              <w:rPr>
                <w:rStyle w:val="VerbatimChar"/>
              </w:rPr>
              <w:t xml:space="preserve">Statistics</w:t>
            </w:r>
          </w:p>
        </w:tc>
      </w:tr>
      <w:tr>
        <w:tc>
          <w:p>
            <w:pPr>
              <w:pStyle w:val="Compact"/>
              <w:jc w:val="left"/>
            </w:pPr>
            <w:r>
              <w:rPr>
                <w:rStyle w:val="VerbatimChar"/>
              </w:rPr>
              <w:t xml:space="preserve">/api/streams</w:t>
            </w:r>
          </w:p>
        </w:tc>
        <w:tc>
          <w:p>
            <w:pPr>
              <w:pStyle w:val="Compact"/>
              <w:jc w:val="left"/>
            </w:pPr>
            <w:r>
              <w:rPr>
                <w:rStyle w:val="VerbatimChar"/>
              </w:rPr>
              <w:t xml:space="preserve">POST</w:t>
            </w:r>
          </w:p>
        </w:tc>
        <w:tc>
          <w:p>
            <w:pPr>
              <w:pStyle w:val="Compact"/>
              <w:jc w:val="left"/>
            </w:pPr>
            <w:r>
              <w:t xml:space="preserve">创建一个新的单个流式支付。</w:t>
            </w:r>
          </w:p>
        </w:tc>
        <w:tc>
          <w:p>
            <w:pPr>
              <w:pStyle w:val="Compact"/>
              <w:jc w:val="left"/>
            </w:pPr>
            <w:r>
              <w:rPr>
                <w:rStyle w:val="VerbatimChar"/>
              </w:rPr>
              <w:t xml:space="preserve">Stream</w:t>
            </w:r>
          </w:p>
        </w:tc>
      </w:tr>
      <w:tr>
        <w:tc>
          <w:p>
            <w:pPr>
              <w:pStyle w:val="Compact"/>
              <w:jc w:val="left"/>
            </w:pPr>
            <w:r>
              <w:rPr>
                <w:rStyle w:val="VerbatimChar"/>
              </w:rPr>
              <w:t xml:space="preserve">/api/streams/batch</w:t>
            </w:r>
          </w:p>
        </w:tc>
        <w:tc>
          <w:p>
            <w:pPr>
              <w:pStyle w:val="Compact"/>
              <w:jc w:val="left"/>
            </w:pPr>
            <w:r>
              <w:rPr>
                <w:rStyle w:val="VerbatimChar"/>
              </w:rPr>
              <w:t xml:space="preserve">POST</w:t>
            </w:r>
          </w:p>
        </w:tc>
        <w:tc>
          <w:p>
            <w:pPr>
              <w:pStyle w:val="Compact"/>
              <w:jc w:val="left"/>
            </w:pPr>
            <w:r>
              <w:t xml:space="preserve">通过上传CSV文件批量创建流式支付。</w:t>
            </w:r>
          </w:p>
        </w:tc>
        <w:tc>
          <w:p>
            <w:pPr>
              <w:pStyle w:val="Compact"/>
              <w:jc w:val="left"/>
            </w:pPr>
            <w:r>
              <w:rPr>
                <w:rStyle w:val="VerbatimChar"/>
              </w:rPr>
              <w:t xml:space="preserve">[Stream]</w:t>
            </w:r>
          </w:p>
        </w:tc>
      </w:tr>
      <w:tr>
        <w:tc>
          <w:p>
            <w:pPr>
              <w:pStyle w:val="Compact"/>
              <w:jc w:val="left"/>
            </w:pPr>
            <w:r>
              <w:rPr>
                <w:rStyle w:val="VerbatimChar"/>
              </w:rPr>
              <w:t xml:space="preserve">/api/transactions</w:t>
            </w:r>
          </w:p>
        </w:tc>
        <w:tc>
          <w:p>
            <w:pPr>
              <w:pStyle w:val="Compact"/>
              <w:jc w:val="left"/>
            </w:pPr>
            <w:r>
              <w:rPr>
                <w:rStyle w:val="VerbatimChar"/>
              </w:rPr>
              <w:t xml:space="preserve">GET</w:t>
            </w:r>
          </w:p>
        </w:tc>
        <w:tc>
          <w:p>
            <w:pPr>
              <w:pStyle w:val="Compact"/>
              <w:jc w:val="left"/>
            </w:pPr>
            <w:r>
              <w:t xml:space="preserve">根据筛选条件获取用户的交易历史记录。</w:t>
            </w:r>
          </w:p>
        </w:tc>
        <w:tc>
          <w:p>
            <w:pPr>
              <w:pStyle w:val="Compact"/>
              <w:jc w:val="left"/>
            </w:pPr>
            <w:r>
              <w:rPr>
                <w:rStyle w:val="VerbatimChar"/>
              </w:rPr>
              <w:t xml:space="preserve">Transaction</w:t>
            </w:r>
          </w:p>
        </w:tc>
      </w:tr>
      <w:tr>
        <w:tc>
          <w:p>
            <w:pPr>
              <w:pStyle w:val="Compact"/>
              <w:jc w:val="left"/>
            </w:pPr>
            <w:r>
              <w:rPr>
                <w:rStyle w:val="VerbatimChar"/>
              </w:rPr>
              <w:t xml:space="preserve">/api/network</w:t>
            </w:r>
          </w:p>
        </w:tc>
        <w:tc>
          <w:p>
            <w:pPr>
              <w:pStyle w:val="Compact"/>
              <w:jc w:val="left"/>
            </w:pPr>
            <w:r>
              <w:rPr>
                <w:rStyle w:val="VerbatimChar"/>
              </w:rPr>
              <w:t xml:space="preserve">GET</w:t>
            </w:r>
          </w:p>
        </w:tc>
        <w:tc>
          <w:p>
            <w:pPr>
              <w:pStyle w:val="Compact"/>
              <w:jc w:val="left"/>
            </w:pPr>
            <w:r>
              <w:t xml:space="preserve">获取用于渲染支付网络关系图的节点和边数据。</w:t>
            </w:r>
          </w:p>
        </w:tc>
        <w:tc>
          <w:p>
            <w:pPr>
              <w:pStyle w:val="Compact"/>
              <w:jc w:val="left"/>
            </w:pPr>
            <w:r>
              <w:rPr>
                <w:rStyle w:val="VerbatimChar"/>
              </w:rPr>
              <w:t xml:space="preserve">GraphData { nodes, edges }</w:t>
            </w:r>
          </w:p>
        </w:tc>
      </w:tr>
    </w:tbl>
    <w:p>
      <w:r>
        <w:pict>
          <v:rect style="width:0;height:1.5pt" o:hralign="center" o:hrstd="t" o:hr="t"/>
        </w:pict>
      </w:r>
    </w:p>
    <w:p>
      <w:pPr>
        <w:pStyle w:val="Heading2"/>
      </w:pPr>
      <w:bookmarkStart w:id="37" w:name="错误处理"/>
      <w:r>
        <w:t xml:space="preserve">5.</w:t>
      </w:r>
      <w:r>
        <w:t xml:space="preserve"> </w:t>
      </w:r>
      <w:r>
        <w:rPr>
          <w:b/>
        </w:rPr>
        <w:t xml:space="preserve">错误处理</w:t>
      </w:r>
      <w:bookmarkEnd w:id="37"/>
    </w:p>
    <w:p>
      <w:pPr>
        <w:numPr>
          <w:ilvl w:val="0"/>
          <w:numId w:val="1023"/>
        </w:numPr>
        <w:pStyle w:val="Compact"/>
      </w:pPr>
      <w:r>
        <w:rPr>
          <w:b/>
        </w:rPr>
        <w:t xml:space="preserve">表单验证:</w:t>
      </w:r>
      <w:r>
        <w:t xml:space="preserve"> </w:t>
      </w:r>
      <w:r>
        <w:t xml:space="preserve">所有用户输入字段都应有前端和后端的双重验证。不符合格式的输入应立即给出清晰的错误提示。</w:t>
      </w:r>
    </w:p>
    <w:p>
      <w:pPr>
        <w:numPr>
          <w:ilvl w:val="0"/>
          <w:numId w:val="1023"/>
        </w:numPr>
        <w:pStyle w:val="Compact"/>
      </w:pPr>
      <w:r>
        <w:rPr>
          <w:b/>
        </w:rPr>
        <w:t xml:space="preserve">API请求:</w:t>
      </w:r>
      <w:r>
        <w:t xml:space="preserve"> </w:t>
      </w:r>
      <w:r>
        <w:t xml:space="preserve">对后端的API请求失败时(如网络错误、服务器500错误)，应向用户显示一个非阻塞式的Toast通知，告知</w:t>
      </w:r>
      <w:r>
        <w:t xml:space="preserve">“</w:t>
      </w:r>
      <w:r>
        <w:t xml:space="preserve">操作失败，请稍后重试</w:t>
      </w:r>
      <w:r>
        <w:t xml:space="preserve">”</w:t>
      </w:r>
      <w:r>
        <w:t xml:space="preserve">。</w:t>
      </w:r>
    </w:p>
    <w:p>
      <w:pPr>
        <w:numPr>
          <w:ilvl w:val="0"/>
          <w:numId w:val="1023"/>
        </w:numPr>
        <w:pStyle w:val="Compact"/>
      </w:pPr>
      <w:r>
        <w:rPr>
          <w:b/>
        </w:rPr>
        <w:t xml:space="preserve">区块链交易:</w:t>
      </w:r>
      <w:r>
        <w:t xml:space="preserve"> </w:t>
      </w:r>
      <w:r>
        <w:t xml:space="preserve">与智能合约的交互(如创建支付流)应全程跟踪交易状态，并向用户反馈：</w:t>
      </w:r>
      <w:r>
        <w:rPr>
          <w:rStyle w:val="VerbatimChar"/>
        </w:rPr>
        <w:t xml:space="preserve">正在处理...</w:t>
      </w:r>
      <w:r>
        <w:t xml:space="preserve">、</w:t>
      </w:r>
      <w:r>
        <w:rPr>
          <w:rStyle w:val="VerbatimChar"/>
        </w:rPr>
        <w:t xml:space="preserve">交易成功!</w:t>
      </w:r>
      <w:r>
        <w:t xml:space="preserve">、</w:t>
      </w:r>
      <w:r>
        <w:rPr>
          <w:rStyle w:val="VerbatimChar"/>
        </w:rPr>
        <w:t xml:space="preserve">交易失败: [失败原因]</w:t>
      </w:r>
      <w:r>
        <w:t xml:space="preserve">。</w:t>
      </w:r>
    </w:p>
    <w:p>
      <w:pPr>
        <w:numPr>
          <w:ilvl w:val="0"/>
          <w:numId w:val="1023"/>
        </w:numPr>
        <w:pStyle w:val="Compact"/>
      </w:pPr>
      <w:r>
        <w:rPr>
          <w:b/>
        </w:rPr>
        <w:t xml:space="preserve">空状态:</w:t>
      </w:r>
      <w:r>
        <w:t xml:space="preserve"> </w:t>
      </w:r>
      <w:r>
        <w:t xml:space="preserve">当列表(如交易历史)或图表没有数据时，应显示一个友好的空状态占位符，而不是一个空白区域，并可能包含一个引导用户进行下一步操作的按钮(如</w:t>
      </w:r>
      <w:r>
        <w:t xml:space="preserve">“</w:t>
      </w:r>
      <w:r>
        <w:t xml:space="preserve">创建您的第一个支付流</w:t>
      </w:r>
      <w:r>
        <w:t xml:space="preserv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PRD.md" TargetMode="External" /></Relationships>
</file>

<file path=word/_rels/footnotes.xml.rels><?xml version="1.0" encoding="UTF-8"?>
<Relationships xmlns="http://schemas.openxmlformats.org/package/2006/relationships"><Relationship Type="http://schemas.openxmlformats.org/officeDocument/2006/relationships/hyperlink" Id="rId25" Target="./PR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2025-11-11T16:30:08Z</dcterms:created>
  <dcterms:modified xsi:type="dcterms:W3CDTF">2025-11-11T16:30:08Z</dcterms:modified>
</cp:coreProperties>
</file>

<file path=docProps/custom.xml><?xml version="1.0" encoding="utf-8"?>
<Properties xmlns="http://schemas.openxmlformats.org/officeDocument/2006/custom-properties" xmlns:vt="http://schemas.openxmlformats.org/officeDocument/2006/docPropsVTypes"/>
</file>