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7E9D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ascii="sans-serif" w:hAnsi="sans-serif" w:eastAsia="sans-serif" w:cs="sans-serif"/>
          <w:color w:val="1F1F1F"/>
        </w:rPr>
      </w:pPr>
    </w:p>
    <w:p w14:paraId="74296C4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实验十 软件体系结构设计（二）实验报告</w:t>
      </w:r>
    </w:p>
    <w:p w14:paraId="7C1C7CB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撰写人</w:t>
      </w:r>
      <w:r>
        <w:rPr>
          <w:rFonts w:hint="default" w:ascii="sans-serif" w:hAnsi="sans-serif" w:eastAsia="sans-serif" w:cs="sans-serif"/>
          <w:color w:val="1F1F1F"/>
          <w:bdr w:val="none" w:color="auto" w:sz="0" w:space="0"/>
        </w:rPr>
        <w:t>：田依然</w:t>
      </w:r>
    </w:p>
    <w:p w14:paraId="69092B3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审稿人</w:t>
      </w:r>
      <w:r>
        <w:rPr>
          <w:rFonts w:hint="default" w:ascii="sans-serif" w:hAnsi="sans-serif" w:eastAsia="sans-serif" w:cs="sans-serif"/>
          <w:color w:val="1F1F1F"/>
          <w:bdr w:val="none" w:color="auto" w:sz="0" w:space="0"/>
        </w:rPr>
        <w:t>：杨小英，王佳闻，王榕祺</w:t>
      </w:r>
      <w:bookmarkStart w:id="0" w:name="_GoBack"/>
      <w:bookmarkEnd w:id="0"/>
    </w:p>
    <w:p w14:paraId="603091C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实验日期</w:t>
      </w:r>
      <w:r>
        <w:rPr>
          <w:rFonts w:hint="default" w:ascii="sans-serif" w:hAnsi="sans-serif" w:eastAsia="sans-serif" w:cs="sans-serif"/>
          <w:color w:val="1F1F1F"/>
          <w:bdr w:val="none" w:color="auto" w:sz="0" w:space="0"/>
        </w:rPr>
        <w:t>：2026年5月28日</w:t>
      </w:r>
    </w:p>
    <w:p w14:paraId="6824193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一、 实验目的</w:t>
      </w:r>
    </w:p>
    <w:p w14:paraId="7285A2E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8DE84B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深入理解并对比不同软件体系结构风格（如管道-过滤器、面向对象、事件驱动、分层等）和视图的特点。</w:t>
      </w:r>
    </w:p>
    <w:p w14:paraId="61EE65CC">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5DDE64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详细研究并分析经典软件体系结构案例 KWIC（Key Word in Context），理解不同架构对系统演化的影响。</w:t>
      </w:r>
    </w:p>
    <w:p w14:paraId="4B481FDC">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48AD2E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结合理论知识与项目实际，补充和修改本项目的软件体系结构文档（SAD），并建立详细的项目进度与工作量跟踪机制。</w:t>
      </w:r>
    </w:p>
    <w:p w14:paraId="5229862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二、 实验内容与详细步骤</w:t>
      </w:r>
    </w:p>
    <w:p w14:paraId="5B390BB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 软件体系结构风格与视图特点对比分析</w:t>
      </w:r>
    </w:p>
    <w:p w14:paraId="74CA697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软件架构风格定义了一类系统的结构组织模式，包括组件（Components）、连接件（Connectors）以及它们组合的约束条件 。以下是我们对几种经典风格的深度剖析：</w:t>
      </w:r>
      <w:r>
        <w:rPr>
          <w:rFonts w:hint="default" w:ascii="sans-serif" w:hAnsi="sans-serif" w:eastAsia="sans-serif" w:cs="sans-serif"/>
          <w:color w:val="1F1F1F"/>
          <w:bdr w:val="none" w:color="auto" w:sz="0" w:space="0"/>
        </w:rPr>
        <w:t xml:space="preserve"> </w:t>
      </w:r>
    </w:p>
    <w:p w14:paraId="652F3B23">
      <w:pPr>
        <w:pStyle w:val="6"/>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管道与过滤器 (Pipes and Filters)</w:t>
      </w:r>
      <w:r>
        <w:rPr>
          <w:rFonts w:hint="default" w:ascii="sans-serif" w:hAnsi="sans-serif" w:eastAsia="sans-serif" w:cs="sans-serif"/>
          <w:color w:val="1F1F1F"/>
          <w:bdr w:val="none" w:color="auto" w:sz="0" w:space="0"/>
        </w:rPr>
        <w:t>：</w:t>
      </w:r>
    </w:p>
    <w:p w14:paraId="5D91E58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特点</w:t>
      </w:r>
      <w:r>
        <w:rPr>
          <w:rFonts w:hint="default" w:ascii="sans-serif" w:hAnsi="sans-serif" w:eastAsia="sans-serif" w:cs="sans-serif"/>
          <w:color w:val="1F1F1F"/>
          <w:bdr w:val="none" w:color="1F1F1F" w:sz="0" w:space="0"/>
        </w:rPr>
        <w:t>：每个过滤器独立读取输入数据流，进行局部转换后输出，计算是增量式的 。过滤器之间不共享状态，也不知道上下游过滤器的身份 。</w:t>
      </w:r>
      <w:r>
        <w:rPr>
          <w:rFonts w:hint="default" w:ascii="sans-serif" w:hAnsi="sans-serif" w:eastAsia="sans-serif" w:cs="sans-serif"/>
          <w:color w:val="1F1F1F"/>
          <w:bdr w:val="none" w:color="auto" w:sz="0" w:space="0"/>
        </w:rPr>
        <w:t xml:space="preserve"> </w:t>
      </w:r>
    </w:p>
    <w:p w14:paraId="21FC6C1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优缺点</w:t>
      </w:r>
      <w:r>
        <w:rPr>
          <w:rFonts w:hint="default" w:ascii="sans-serif" w:hAnsi="sans-serif" w:eastAsia="sans-serif" w:cs="sans-serif"/>
          <w:color w:val="1F1F1F"/>
          <w:bdr w:val="none" w:color="1F1F1F" w:sz="0" w:space="0"/>
        </w:rPr>
        <w:t>：支持良好的重用性、并发执行以及简单的输入输出行为组合 。但由于其批处理性质，非常不适合需要频繁状态更新的交互式应用 。</w:t>
      </w:r>
      <w:r>
        <w:rPr>
          <w:rFonts w:hint="default" w:ascii="sans-serif" w:hAnsi="sans-serif" w:eastAsia="sans-serif" w:cs="sans-serif"/>
          <w:color w:val="1F1F1F"/>
          <w:bdr w:val="none" w:color="auto" w:sz="0" w:space="0"/>
        </w:rPr>
        <w:t xml:space="preserve"> </w:t>
      </w:r>
    </w:p>
    <w:p w14:paraId="50E51DC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sans-serif" w:hAnsi="sans-serif" w:eastAsia="sans-serif" w:cs="sans-serif"/>
          <w:color w:val="1F1F1F"/>
        </w:rPr>
      </w:pPr>
    </w:p>
    <w:p w14:paraId="7AC2E6A7">
      <w:pPr>
        <w:pStyle w:val="6"/>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数据抽象与面向对象 (Data Abstraction and Object-Oriented)</w:t>
      </w:r>
      <w:r>
        <w:rPr>
          <w:rFonts w:hint="default" w:ascii="sans-serif" w:hAnsi="sans-serif" w:eastAsia="sans-serif" w:cs="sans-serif"/>
          <w:color w:val="1F1F1F"/>
          <w:bdr w:val="none" w:color="auto" w:sz="0" w:space="0"/>
        </w:rPr>
        <w:t>：</w:t>
      </w:r>
    </w:p>
    <w:p w14:paraId="0D6D8A8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特点</w:t>
      </w:r>
      <w:r>
        <w:rPr>
          <w:rFonts w:hint="default" w:ascii="sans-serif" w:hAnsi="sans-serif" w:eastAsia="sans-serif" w:cs="sans-serif"/>
          <w:color w:val="1F1F1F"/>
          <w:bdr w:val="none" w:color="1F1F1F" w:sz="0" w:space="0"/>
        </w:rPr>
        <w:t>：数据表示及其原语操作被封装在对象（抽象数据类型）中 。对象负责维护其内部表示的完整性，并对外隐藏细节 。</w:t>
      </w:r>
      <w:r>
        <w:rPr>
          <w:rFonts w:hint="default" w:ascii="sans-serif" w:hAnsi="sans-serif" w:eastAsia="sans-serif" w:cs="sans-serif"/>
          <w:color w:val="1F1F1F"/>
          <w:bdr w:val="none" w:color="auto" w:sz="0" w:space="0"/>
        </w:rPr>
        <w:t xml:space="preserve"> </w:t>
      </w:r>
    </w:p>
    <w:p w14:paraId="0589E52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优缺点</w:t>
      </w:r>
      <w:r>
        <w:rPr>
          <w:rFonts w:hint="default" w:ascii="sans-serif" w:hAnsi="sans-serif" w:eastAsia="sans-serif" w:cs="sans-serif"/>
          <w:color w:val="1F1F1F"/>
          <w:bdr w:val="none" w:color="1F1F1F" w:sz="0" w:space="0"/>
        </w:rPr>
        <w:t>：隐藏实现细节使得在不影响客户端的情况下修改实现成为可能 。缺点是对象之间进行交互必须显式知道对方的身份（强耦合），当对象身份改变时需要修改所有调用它的模块 。</w:t>
      </w:r>
      <w:r>
        <w:rPr>
          <w:rFonts w:hint="default" w:ascii="sans-serif" w:hAnsi="sans-serif" w:eastAsia="sans-serif" w:cs="sans-serif"/>
          <w:color w:val="1F1F1F"/>
          <w:bdr w:val="none" w:color="auto" w:sz="0" w:space="0"/>
        </w:rPr>
        <w:t xml:space="preserve"> </w:t>
      </w:r>
    </w:p>
    <w:p w14:paraId="0D284585">
      <w:pPr>
        <w:pStyle w:val="6"/>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基于事件的隐式调用 (Event-based, Implicit Invocation)</w:t>
      </w:r>
      <w:r>
        <w:rPr>
          <w:rFonts w:hint="default" w:ascii="sans-serif" w:hAnsi="sans-serif" w:eastAsia="sans-serif" w:cs="sans-serif"/>
          <w:color w:val="1F1F1F"/>
          <w:bdr w:val="none" w:color="auto" w:sz="0" w:space="0"/>
        </w:rPr>
        <w:t>：</w:t>
      </w:r>
    </w:p>
    <w:p w14:paraId="00C907D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特点</w:t>
      </w:r>
      <w:r>
        <w:rPr>
          <w:rFonts w:hint="default" w:ascii="sans-serif" w:hAnsi="sans-serif" w:eastAsia="sans-serif" w:cs="sans-serif"/>
          <w:color w:val="1F1F1F"/>
          <w:bdr w:val="none" w:color="1F1F1F" w:sz="0" w:space="0"/>
        </w:rPr>
        <w:t>：组件不直接调用过程，而是广播事件；其他组件注册对该事件的兴趣，系统负责在事件发生时自动触发相应过程 。</w:t>
      </w:r>
      <w:r>
        <w:rPr>
          <w:rFonts w:hint="default" w:ascii="sans-serif" w:hAnsi="sans-serif" w:eastAsia="sans-serif" w:cs="sans-serif"/>
          <w:color w:val="1F1F1F"/>
          <w:bdr w:val="none" w:color="auto" w:sz="0" w:space="0"/>
        </w:rPr>
        <w:t xml:space="preserve"> </w:t>
      </w:r>
    </w:p>
    <w:p w14:paraId="55B9490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优缺点</w:t>
      </w:r>
      <w:r>
        <w:rPr>
          <w:rFonts w:hint="default" w:ascii="sans-serif" w:hAnsi="sans-serif" w:eastAsia="sans-serif" w:cs="sans-serif"/>
          <w:color w:val="1F1F1F"/>
          <w:bdr w:val="none" w:color="1F1F1F" w:sz="0" w:space="0"/>
        </w:rPr>
        <w:t>：极大地支持了组件重用和系统演化，替换组件不会影响其他组件的接口 。缺点是组件失去了对计算顺序和系统状态的控制，难以推理系统的正确性 。</w:t>
      </w:r>
      <w:r>
        <w:rPr>
          <w:rFonts w:hint="default" w:ascii="sans-serif" w:hAnsi="sans-serif" w:eastAsia="sans-serif" w:cs="sans-serif"/>
          <w:color w:val="1F1F1F"/>
          <w:bdr w:val="none" w:color="auto" w:sz="0" w:space="0"/>
        </w:rPr>
        <w:t xml:space="preserve"> </w:t>
      </w:r>
    </w:p>
    <w:p w14:paraId="1F34FF80">
      <w:pPr>
        <w:pStyle w:val="6"/>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层次系统 (Layered Systems)</w:t>
      </w:r>
      <w:r>
        <w:rPr>
          <w:rFonts w:hint="default" w:ascii="sans-serif" w:hAnsi="sans-serif" w:eastAsia="sans-serif" w:cs="sans-serif"/>
          <w:color w:val="1F1F1F"/>
          <w:bdr w:val="none" w:color="auto" w:sz="0" w:space="0"/>
        </w:rPr>
        <w:t>：</w:t>
      </w:r>
    </w:p>
    <w:p w14:paraId="2831448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特点</w:t>
      </w:r>
      <w:r>
        <w:rPr>
          <w:rFonts w:hint="default" w:ascii="sans-serif" w:hAnsi="sans-serif" w:eastAsia="sans-serif" w:cs="sans-serif"/>
          <w:color w:val="1F1F1F"/>
          <w:bdr w:val="none" w:color="1F1F1F" w:sz="0" w:space="0"/>
        </w:rPr>
        <w:t>：系统呈层级组织，每层为上层提供服务并作为下层的客户端，内部层通常对非相邻层隐藏 。</w:t>
      </w:r>
      <w:r>
        <w:rPr>
          <w:rFonts w:hint="default" w:ascii="sans-serif" w:hAnsi="sans-serif" w:eastAsia="sans-serif" w:cs="sans-serif"/>
          <w:color w:val="1F1F1F"/>
          <w:bdr w:val="none" w:color="auto" w:sz="0" w:space="0"/>
        </w:rPr>
        <w:t xml:space="preserve"> </w:t>
      </w:r>
    </w:p>
    <w:p w14:paraId="6A90015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优缺点</w:t>
      </w:r>
      <w:r>
        <w:rPr>
          <w:rFonts w:hint="default" w:ascii="sans-serif" w:hAnsi="sans-serif" w:eastAsia="sans-serif" w:cs="sans-serif"/>
          <w:color w:val="1F1F1F"/>
          <w:bdr w:val="none" w:color="1F1F1F" w:sz="0" w:space="0"/>
        </w:rPr>
        <w:t>：支持基于增量抽象级别的设计，易于增强和重用 。缺点是并非所有系统都能轻易划分为层次结构，且层级间传递数据可能带来性能损耗 。</w:t>
      </w:r>
      <w:r>
        <w:rPr>
          <w:rFonts w:hint="default" w:ascii="sans-serif" w:hAnsi="sans-serif" w:eastAsia="sans-serif" w:cs="sans-serif"/>
          <w:color w:val="1F1F1F"/>
          <w:bdr w:val="none" w:color="auto" w:sz="0" w:space="0"/>
        </w:rPr>
        <w:t xml:space="preserve"> </w:t>
      </w:r>
    </w:p>
    <w:p w14:paraId="40EA8277">
      <w:pPr>
        <w:pStyle w:val="6"/>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网络拓展与本项目风格思考</w:t>
      </w:r>
      <w:r>
        <w:rPr>
          <w:rFonts w:hint="default" w:ascii="sans-serif" w:hAnsi="sans-serif" w:eastAsia="sans-serif" w:cs="sans-serif"/>
          <w:color w:val="1F1F1F"/>
          <w:bdr w:val="none" w:color="auto" w:sz="0" w:space="0"/>
        </w:rPr>
        <w:t>：</w:t>
      </w:r>
    </w:p>
    <w:p w14:paraId="653C81F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结合现代软件工程理论，Kruchten 的 </w:t>
      </w:r>
      <w:r>
        <w:rPr>
          <w:rFonts w:hint="default" w:ascii="sans-serif" w:hAnsi="sans-serif" w:eastAsia="sans-serif" w:cs="sans-serif"/>
          <w:b/>
          <w:bCs/>
          <w:color w:val="1F1F1F"/>
          <w:bdr w:val="none" w:color="1F1F1F" w:sz="0" w:space="0"/>
        </w:rPr>
        <w:t>4+1 视图模型</w:t>
      </w:r>
      <w:r>
        <w:rPr>
          <w:rFonts w:hint="default" w:ascii="sans-serif" w:hAnsi="sans-serif" w:eastAsia="sans-serif" w:cs="sans-serif"/>
          <w:color w:val="1F1F1F"/>
          <w:bdr w:val="none" w:color="auto" w:sz="0" w:space="0"/>
        </w:rPr>
        <w:t>（逻辑视图、开发视图、进程视图、物理视图 + 场景视图）为我们描述架构提供了多维度视角。</w:t>
      </w:r>
    </w:p>
    <w:p w14:paraId="2944E01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本小组的 Web 信息管理系统决定采用 </w:t>
      </w:r>
      <w:r>
        <w:rPr>
          <w:rFonts w:hint="default" w:ascii="sans-serif" w:hAnsi="sans-serif" w:eastAsia="sans-serif" w:cs="sans-serif"/>
          <w:b/>
          <w:bCs/>
          <w:color w:val="1F1F1F"/>
          <w:bdr w:val="none" w:color="1F1F1F" w:sz="0" w:space="0"/>
        </w:rPr>
        <w:t>分层架构结合 MVC 模式</w:t>
      </w:r>
      <w:r>
        <w:rPr>
          <w:rFonts w:hint="default" w:ascii="sans-serif" w:hAnsi="sans-serif" w:eastAsia="sans-serif" w:cs="sans-serif"/>
          <w:color w:val="1F1F1F"/>
          <w:bdr w:val="none" w:color="auto" w:sz="0" w:space="0"/>
        </w:rPr>
        <w:t>。我们的系统具有明确的表示层（处理 HTTP 请求与视图渲染）、业务逻辑层（处理核心事务）和数据访问层（与数据库交互）。这种混合设计（Heterogeneous Architecture）允许不同层内部采用不同的设计范式，完美契合了系统在并发处理和界面解耦上的需求。</w:t>
      </w:r>
    </w:p>
    <w:p w14:paraId="4EB32F5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 经典软件体系结构案例 (KWIC) 深度研究与打分</w:t>
      </w:r>
    </w:p>
    <w:p w14:paraId="63539F4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2.2.1 KWIC 系统的四种架构解构</w:t>
      </w:r>
    </w:p>
    <w:p w14:paraId="54EEA82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KWIC（上下文关键字）系统接收有序的行集合，对每行进行循环移位，最后按字母顺序输出所有移位结果 。Parnas 等人提出了不同方案以测试架构对变更的承受力 ：</w:t>
      </w:r>
      <w:r>
        <w:rPr>
          <w:rFonts w:hint="default" w:ascii="sans-serif" w:hAnsi="sans-serif" w:eastAsia="sans-serif" w:cs="sans-serif"/>
          <w:color w:val="1F1F1F"/>
          <w:bdr w:val="none" w:color="auto" w:sz="0" w:space="0"/>
        </w:rPr>
        <w:t xml:space="preserve"> </w:t>
      </w:r>
    </w:p>
    <w:p w14:paraId="1196A583">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65090D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主程序/子程序与共享数据 (Shared Data)</w:t>
      </w:r>
      <w:r>
        <w:rPr>
          <w:rFonts w:hint="default" w:ascii="sans-serif" w:hAnsi="sans-serif" w:eastAsia="sans-serif" w:cs="sans-serif"/>
          <w:color w:val="1F1F1F"/>
          <w:bdr w:val="none" w:color="1F1F1F" w:sz="0" w:space="0"/>
        </w:rPr>
        <w:t xml:space="preserve">： 包含输入、移位、字母表化和输出四个模块，主程序按顺序调用，通过共享内存交互 。 </w:t>
      </w:r>
      <w:r>
        <w:rPr>
          <w:rFonts w:hint="default" w:ascii="sans-serif" w:hAnsi="sans-serif" w:eastAsia="sans-serif" w:cs="sans-serif"/>
          <w:i/>
          <w:iCs/>
          <w:color w:val="1F1F1F"/>
          <w:bdr w:val="none" w:color="1F1F1F" w:sz="0" w:space="0"/>
        </w:rPr>
        <w:t>劣势</w:t>
      </w:r>
      <w:r>
        <w:rPr>
          <w:rFonts w:hint="default" w:ascii="sans-serif" w:hAnsi="sans-serif" w:eastAsia="sans-serif" w:cs="sans-serif"/>
          <w:color w:val="1F1F1F"/>
          <w:bdr w:val="none" w:color="1F1F1F" w:sz="0" w:space="0"/>
        </w:rPr>
        <w:t>：极度脆弱，若改变数据存储格式，几乎所有模块都受影响，复用性极差 。</w:t>
      </w:r>
      <w:r>
        <w:rPr>
          <w:rFonts w:hint="default" w:ascii="sans-serif" w:hAnsi="sans-serif" w:eastAsia="sans-serif" w:cs="sans-serif"/>
          <w:color w:val="1F1F1F"/>
          <w:bdr w:val="none" w:color="auto" w:sz="0" w:space="0"/>
        </w:rPr>
        <w:t xml:space="preserve"> </w:t>
      </w:r>
    </w:p>
    <w:p w14:paraId="64563B9C">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8A5641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抽象数据类型 (ADT)</w:t>
      </w:r>
      <w:r>
        <w:rPr>
          <w:rFonts w:hint="default" w:ascii="sans-serif" w:hAnsi="sans-serif" w:eastAsia="sans-serif" w:cs="sans-serif"/>
          <w:color w:val="1F1F1F"/>
          <w:bdr w:val="none" w:color="1F1F1F" w:sz="0" w:space="0"/>
        </w:rPr>
        <w:t xml:space="preserve">： 依然是五个模块，但数据不再直接共享，而是通过接口方法调用 。 </w:t>
      </w:r>
      <w:r>
        <w:rPr>
          <w:rFonts w:hint="default" w:ascii="sans-serif" w:hAnsi="sans-serif" w:eastAsia="sans-serif" w:cs="sans-serif"/>
          <w:i/>
          <w:iCs/>
          <w:color w:val="1F1F1F"/>
          <w:bdr w:val="none" w:color="1F1F1F" w:sz="0" w:space="0"/>
        </w:rPr>
        <w:t>优势</w:t>
      </w:r>
      <w:r>
        <w:rPr>
          <w:rFonts w:hint="default" w:ascii="sans-serif" w:hAnsi="sans-serif" w:eastAsia="sans-serif" w:cs="sans-serif"/>
          <w:color w:val="1F1F1F"/>
          <w:bdr w:val="none" w:color="1F1F1F" w:sz="0" w:space="0"/>
        </w:rPr>
        <w:t xml:space="preserve">：修改数据表示或算法不会波及其他模块 。 </w:t>
      </w:r>
      <w:r>
        <w:rPr>
          <w:rFonts w:hint="default" w:ascii="sans-serif" w:hAnsi="sans-serif" w:eastAsia="sans-serif" w:cs="sans-serif"/>
          <w:i/>
          <w:iCs/>
          <w:color w:val="1F1F1F"/>
          <w:bdr w:val="none" w:color="1F1F1F" w:sz="0" w:space="0"/>
        </w:rPr>
        <w:t>劣势</w:t>
      </w:r>
      <w:r>
        <w:rPr>
          <w:rFonts w:hint="default" w:ascii="sans-serif" w:hAnsi="sans-serif" w:eastAsia="sans-serif" w:cs="sans-serif"/>
          <w:color w:val="1F1F1F"/>
          <w:bdr w:val="none" w:color="1F1F1F" w:sz="0" w:space="0"/>
        </w:rPr>
        <w:t>：若要增强系统功能，需修改现有模块或增加新模块，易导致性能下降 。</w:t>
      </w:r>
      <w:r>
        <w:rPr>
          <w:rFonts w:hint="default" w:ascii="sans-serif" w:hAnsi="sans-serif" w:eastAsia="sans-serif" w:cs="sans-serif"/>
          <w:color w:val="1F1F1F"/>
          <w:bdr w:val="none" w:color="auto" w:sz="0" w:space="0"/>
        </w:rPr>
        <w:t xml:space="preserve"> </w:t>
      </w:r>
    </w:p>
    <w:p w14:paraId="5E2F571C">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E172D4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隐式调用 (Implicit Invocation)</w:t>
      </w:r>
      <w:r>
        <w:rPr>
          <w:rFonts w:hint="default" w:ascii="sans-serif" w:hAnsi="sans-serif" w:eastAsia="sans-serif" w:cs="sans-serif"/>
          <w:color w:val="1F1F1F"/>
          <w:bdr w:val="none" w:color="1F1F1F" w:sz="0" w:space="0"/>
        </w:rPr>
        <w:t xml:space="preserve">： 数据通过抽象接口访问，当数据（如新增一行）被修改时，发送事件隐式调用后续模块（如移位、排序）。 </w:t>
      </w:r>
      <w:r>
        <w:rPr>
          <w:rFonts w:hint="default" w:ascii="sans-serif" w:hAnsi="sans-serif" w:eastAsia="sans-serif" w:cs="sans-serif"/>
          <w:i/>
          <w:iCs/>
          <w:color w:val="1F1F1F"/>
          <w:bdr w:val="none" w:color="1F1F1F" w:sz="0" w:space="0"/>
        </w:rPr>
        <w:t>优势</w:t>
      </w:r>
      <w:r>
        <w:rPr>
          <w:rFonts w:hint="default" w:ascii="sans-serif" w:hAnsi="sans-serif" w:eastAsia="sans-serif" w:cs="sans-serif"/>
          <w:color w:val="1F1F1F"/>
          <w:bdr w:val="none" w:color="1F1F1F" w:sz="0" w:space="0"/>
        </w:rPr>
        <w:t xml:space="preserve">：极易添加新功能，组件对数据表现和外部调用的依赖最小 。 </w:t>
      </w:r>
      <w:r>
        <w:rPr>
          <w:rFonts w:hint="default" w:ascii="sans-serif" w:hAnsi="sans-serif" w:eastAsia="sans-serif" w:cs="sans-serif"/>
          <w:i/>
          <w:iCs/>
          <w:color w:val="1F1F1F"/>
          <w:bdr w:val="none" w:color="1F1F1F" w:sz="0" w:space="0"/>
        </w:rPr>
        <w:t>劣势</w:t>
      </w:r>
      <w:r>
        <w:rPr>
          <w:rFonts w:hint="default" w:ascii="sans-serif" w:hAnsi="sans-serif" w:eastAsia="sans-serif" w:cs="sans-serif"/>
          <w:color w:val="1F1F1F"/>
          <w:bdr w:val="none" w:color="1F1F1F" w:sz="0" w:space="0"/>
        </w:rPr>
        <w:t>：处理顺序难以控制，且通常需要更多内存空间 。</w:t>
      </w:r>
      <w:r>
        <w:rPr>
          <w:rFonts w:hint="default" w:ascii="sans-serif" w:hAnsi="sans-serif" w:eastAsia="sans-serif" w:cs="sans-serif"/>
          <w:color w:val="1F1F1F"/>
          <w:bdr w:val="none" w:color="auto" w:sz="0" w:space="0"/>
        </w:rPr>
        <w:t xml:space="preserve"> </w:t>
      </w:r>
    </w:p>
    <w:p w14:paraId="3D684C9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54E0BF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1F1F1F" w:sz="0" w:space="0"/>
        </w:rPr>
      </w:pPr>
      <w:r>
        <w:rPr>
          <w:rFonts w:hint="default" w:ascii="sans-serif" w:hAnsi="sans-serif" w:eastAsia="sans-serif" w:cs="sans-serif"/>
          <w:b/>
          <w:bCs/>
          <w:color w:val="1F1F1F"/>
          <w:bdr w:val="none" w:color="1F1F1F" w:sz="0" w:space="0"/>
        </w:rPr>
        <w:t>管道与过滤器 (Pipes and Filters)</w:t>
      </w:r>
      <w:r>
        <w:rPr>
          <w:rFonts w:hint="default" w:ascii="sans-serif" w:hAnsi="sans-serif" w:eastAsia="sans-serif" w:cs="sans-serif"/>
          <w:color w:val="1F1F1F"/>
          <w:bdr w:val="none" w:color="1F1F1F" w:sz="0" w:space="0"/>
        </w:rPr>
        <w:t xml:space="preserve">： 输入、移位、排序、输出四个过滤器串联，数据流分布控制 。 </w:t>
      </w:r>
      <w:r>
        <w:rPr>
          <w:rFonts w:hint="default" w:ascii="sans-serif" w:hAnsi="sans-serif" w:eastAsia="sans-serif" w:cs="sans-serif"/>
          <w:i/>
          <w:iCs/>
          <w:color w:val="1F1F1F"/>
          <w:bdr w:val="none" w:color="1F1F1F" w:sz="0" w:space="0"/>
        </w:rPr>
        <w:t>优势</w:t>
      </w:r>
      <w:r>
        <w:rPr>
          <w:rFonts w:hint="default" w:ascii="sans-serif" w:hAnsi="sans-serif" w:eastAsia="sans-serif" w:cs="sans-serif"/>
          <w:color w:val="1F1F1F"/>
          <w:bdr w:val="none" w:color="1F1F1F" w:sz="0" w:space="0"/>
        </w:rPr>
        <w:t xml:space="preserve">：逻辑清晰，极易复用和修改 。 </w:t>
      </w:r>
      <w:r>
        <w:rPr>
          <w:rFonts w:hint="default" w:ascii="sans-serif" w:hAnsi="sans-serif" w:eastAsia="sans-serif" w:cs="sans-serif"/>
          <w:i/>
          <w:iCs/>
          <w:color w:val="1F1F1F"/>
          <w:bdr w:val="none" w:color="1F1F1F" w:sz="0" w:space="0"/>
        </w:rPr>
        <w:t>劣势</w:t>
      </w:r>
      <w:r>
        <w:rPr>
          <w:rFonts w:hint="default" w:ascii="sans-serif" w:hAnsi="sans-serif" w:eastAsia="sans-serif" w:cs="sans-serif"/>
          <w:color w:val="1F1F1F"/>
          <w:bdr w:val="none" w:color="1F1F1F" w:sz="0" w:space="0"/>
        </w:rPr>
        <w:t>：无法支持交互式操作（如删除一行），且复制数据导致空间效率低下 。</w:t>
      </w:r>
    </w:p>
    <w:p w14:paraId="31CF9AA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bdr w:val="none" w:color="1F1F1F" w:sz="0" w:space="0"/>
        </w:rPr>
      </w:pPr>
    </w:p>
    <w:p w14:paraId="26A09B7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2.2.2 体系结构风格打分与决策表</w:t>
      </w:r>
    </w:p>
    <w:p w14:paraId="3DCC17E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结合课本思想，小组成员对 KWIC 案例与我们的实际项目分别进行了细致的打分评估（1分为最差，5分为最佳）：</w:t>
      </w:r>
    </w:p>
    <w:p w14:paraId="0F268AF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表1：KWIC 系统不同体系结构风格打分表 </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45"/>
        <w:gridCol w:w="2089"/>
        <w:gridCol w:w="1545"/>
        <w:gridCol w:w="1637"/>
        <w:gridCol w:w="2110"/>
      </w:tblGrid>
      <w:tr w14:paraId="3B487EA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4874CB" w:themeColor="accent1" w:sz="6" w:space="0"/>
              <w:left w:val="single" w:color="4874CB" w:themeColor="accent1"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5837475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评估维度 \ 架构风格</w:t>
            </w:r>
          </w:p>
        </w:tc>
        <w:tc>
          <w:tcPr>
            <w:tcW w:w="0" w:type="auto"/>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5612623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共享数据 (Shared Memory)</w:t>
            </w:r>
          </w:p>
        </w:tc>
        <w:tc>
          <w:tcPr>
            <w:tcW w:w="0" w:type="auto"/>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3BD8405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抽象数据类型 (ADT)</w:t>
            </w:r>
          </w:p>
        </w:tc>
        <w:tc>
          <w:tcPr>
            <w:tcW w:w="0" w:type="auto"/>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558D6DA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隐式调用 (Events)</w:t>
            </w:r>
          </w:p>
        </w:tc>
        <w:tc>
          <w:tcPr>
            <w:tcW w:w="0" w:type="auto"/>
            <w:tcBorders>
              <w:top w:val="single" w:color="4874CB" w:themeColor="accent1" w:sz="6" w:space="0"/>
              <w:left w:val="single" w:color="FFFFFF" w:sz="6" w:space="0"/>
              <w:bottom w:val="single" w:color="C1D0ED" w:themeColor="accent1" w:themeTint="56" w:sz="6" w:space="0"/>
              <w:right w:val="single" w:color="4874CB" w:themeColor="accent1" w:sz="6" w:space="0"/>
            </w:tcBorders>
            <w:shd w:val="clear" w:color="auto" w:fill="DBE3F4" w:themeFill="accent1" w:themeFillTint="32"/>
            <w:tcMar>
              <w:top w:w="80" w:type="dxa"/>
              <w:left w:w="120" w:type="dxa"/>
              <w:bottom w:w="80" w:type="dxa"/>
              <w:right w:w="120" w:type="dxa"/>
            </w:tcMar>
            <w:vAlign w:val="center"/>
          </w:tcPr>
          <w:p w14:paraId="70D48CE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管道与过滤器 (Dataflow)</w:t>
            </w:r>
          </w:p>
        </w:tc>
      </w:tr>
      <w:tr w14:paraId="5639CA7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000E224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算法变更适应性</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FEB533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1</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67288B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1</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C2D857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20E450B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r>
      <w:tr w14:paraId="635EB30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645479A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数据表示变更适应性</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71C5A1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1</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3BEDC0E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0B7958E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2D6F293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r>
      <w:tr w14:paraId="025A47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976B90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功能变更适应性</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A879E6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1C4E81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1</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6FF7E08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15725D4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r>
      <w:tr w14:paraId="57220C6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1B7BEF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执行性能</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352D87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4FCED7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7D2DF6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4819407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r>
      <w:tr w14:paraId="299A5A3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5F83621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组件复用性</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BC8300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1</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594231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8ADA17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312EB05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r>
      <w:tr w14:paraId="2B732FC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63B2B37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综合总分</w:t>
            </w:r>
          </w:p>
        </w:tc>
        <w:tc>
          <w:tcPr>
            <w:tcW w:w="0" w:type="auto"/>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026055A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11</w:t>
            </w:r>
          </w:p>
        </w:tc>
        <w:tc>
          <w:tcPr>
            <w:tcW w:w="0" w:type="auto"/>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01AEFA6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14</w:t>
            </w:r>
          </w:p>
        </w:tc>
        <w:tc>
          <w:tcPr>
            <w:tcW w:w="0" w:type="auto"/>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684EE27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14</w:t>
            </w:r>
          </w:p>
        </w:tc>
        <w:tc>
          <w:tcPr>
            <w:tcW w:w="0" w:type="auto"/>
            <w:tcBorders>
              <w:top w:val="single" w:color="C1D0ED" w:themeColor="accent1" w:themeTint="56" w:sz="6" w:space="0"/>
              <w:left w:val="single" w:color="C1D0ED" w:themeColor="accent1" w:themeTint="56" w:sz="6" w:space="0"/>
              <w:bottom w:val="single" w:color="4874CB" w:themeColor="accent1" w:sz="6" w:space="0"/>
              <w:right w:val="single" w:color="4874CB" w:themeColor="accent1" w:sz="6" w:space="0"/>
            </w:tcBorders>
            <w:shd w:val="clear" w:color="auto" w:fill="FFFFFF"/>
            <w:tcMar>
              <w:top w:w="80" w:type="dxa"/>
              <w:left w:w="120" w:type="dxa"/>
              <w:bottom w:w="80" w:type="dxa"/>
              <w:right w:w="120" w:type="dxa"/>
            </w:tcMar>
            <w:vAlign w:val="center"/>
          </w:tcPr>
          <w:p w14:paraId="696781C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16 (适用于批处理文本)</w:t>
            </w:r>
          </w:p>
        </w:tc>
      </w:tr>
    </w:tbl>
    <w:p w14:paraId="1098E5B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表2：本小组项目（Web 信息管理系统）架构打分表</w:t>
      </w:r>
    </w:p>
    <w:p w14:paraId="2226148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由于我们的项目是高频交互和业务流转系统，评价侧重点有所不同。</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969"/>
        <w:gridCol w:w="1498"/>
        <w:gridCol w:w="2112"/>
        <w:gridCol w:w="1663"/>
        <w:gridCol w:w="1384"/>
      </w:tblGrid>
      <w:tr w14:paraId="235C0C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4874CB" w:themeColor="accent1" w:sz="6" w:space="0"/>
              <w:left w:val="single" w:color="4874CB" w:themeColor="accent1"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498FB45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评估维度 \ 架构风格</w:t>
            </w:r>
          </w:p>
        </w:tc>
        <w:tc>
          <w:tcPr>
            <w:tcW w:w="0" w:type="auto"/>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39A057E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单体/共享数据</w:t>
            </w:r>
          </w:p>
        </w:tc>
        <w:tc>
          <w:tcPr>
            <w:tcW w:w="0" w:type="auto"/>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47C00C3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分层 + OO (当前方案)</w:t>
            </w:r>
          </w:p>
        </w:tc>
        <w:tc>
          <w:tcPr>
            <w:tcW w:w="0" w:type="auto"/>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68EC23F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事件驱动/微服务</w:t>
            </w:r>
          </w:p>
        </w:tc>
        <w:tc>
          <w:tcPr>
            <w:tcW w:w="0" w:type="auto"/>
            <w:tcBorders>
              <w:top w:val="single" w:color="4874CB" w:themeColor="accent1" w:sz="6" w:space="0"/>
              <w:left w:val="single" w:color="FFFFFF" w:sz="6" w:space="0"/>
              <w:bottom w:val="single" w:color="C1D0ED" w:themeColor="accent1" w:themeTint="56" w:sz="6" w:space="0"/>
              <w:right w:val="single" w:color="4874CB" w:themeColor="accent1" w:sz="6" w:space="0"/>
            </w:tcBorders>
            <w:shd w:val="clear" w:color="auto" w:fill="DBE3F4" w:themeFill="accent1" w:themeFillTint="32"/>
            <w:tcMar>
              <w:top w:w="80" w:type="dxa"/>
              <w:left w:w="120" w:type="dxa"/>
              <w:bottom w:w="80" w:type="dxa"/>
              <w:right w:w="120" w:type="dxa"/>
            </w:tcMar>
            <w:vAlign w:val="center"/>
          </w:tcPr>
          <w:p w14:paraId="2CCAD75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i w:val="0"/>
                <w:color w:val="08090C"/>
              </w:rPr>
            </w:pPr>
            <w:r>
              <w:rPr>
                <w:rStyle w:val="9"/>
                <w:rFonts w:hint="default" w:ascii="sans-serif" w:hAnsi="sans-serif" w:eastAsia="sans-serif" w:cs="sans-serif"/>
                <w:b/>
                <w:i w:val="0"/>
                <w:color w:val="08090C"/>
                <w:kern w:val="0"/>
                <w:sz w:val="24"/>
                <w:szCs w:val="24"/>
                <w:bdr w:val="none" w:color="1F1F1F" w:sz="0" w:space="0"/>
                <w:lang w:val="en-US" w:eastAsia="zh-CN" w:bidi="ar"/>
              </w:rPr>
              <w:t>管道与过滤器</w:t>
            </w:r>
          </w:p>
        </w:tc>
      </w:tr>
      <w:tr w14:paraId="462D874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E97077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交互式请求处理能力</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5E7301B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E7AC3F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5</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573A5BE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3</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3E28CE0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1</w:t>
            </w:r>
          </w:p>
        </w:tc>
      </w:tr>
      <w:tr w14:paraId="4590F9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5166FB4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业务逻辑与界面解耦</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EF30DD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1E83AA9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5</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1C03E2C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5F545C4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r>
      <w:tr w14:paraId="0C22F3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E55C06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数据持久化与安全性</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0D6E55A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6802FE1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05D0C60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6E47CB4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1</w:t>
            </w:r>
          </w:p>
        </w:tc>
      </w:tr>
      <w:tr w14:paraId="49D2291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BDA7EF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并行开发与人员分工</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0DBB991F">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5C0ACDA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5</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59026C9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23B9179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3</w:t>
            </w:r>
          </w:p>
        </w:tc>
      </w:tr>
      <w:tr w14:paraId="10B008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66BECBA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系统可测试性与维护</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FAC1D1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1</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728435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4</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53248A4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5</w:t>
            </w:r>
          </w:p>
        </w:tc>
        <w:tc>
          <w:tcPr>
            <w:tcW w:w="0" w:type="auto"/>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690AA21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i w:val="0"/>
                <w:color w:val="000000"/>
                <w:kern w:val="0"/>
                <w:sz w:val="24"/>
                <w:szCs w:val="24"/>
                <w:bdr w:val="none" w:color="1F1F1F" w:sz="0" w:space="0"/>
                <w:lang w:val="en-US" w:eastAsia="zh-CN" w:bidi="ar"/>
              </w:rPr>
              <w:t>2</w:t>
            </w:r>
          </w:p>
        </w:tc>
      </w:tr>
      <w:tr w14:paraId="3E200E6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1D0ED" w:themeColor="accent1" w:themeTint="56" w:sz="6" w:space="0"/>
              <w:left w:val="single" w:color="4874CB" w:themeColor="accent1"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0ED3B0F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综合总分</w:t>
            </w:r>
          </w:p>
        </w:tc>
        <w:tc>
          <w:tcPr>
            <w:tcW w:w="0" w:type="auto"/>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54E04C5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11</w:t>
            </w:r>
          </w:p>
        </w:tc>
        <w:tc>
          <w:tcPr>
            <w:tcW w:w="0" w:type="auto"/>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009DD3E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23 (最适配本系统)</w:t>
            </w:r>
          </w:p>
        </w:tc>
        <w:tc>
          <w:tcPr>
            <w:tcW w:w="0" w:type="auto"/>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07A20DE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20</w:t>
            </w:r>
          </w:p>
        </w:tc>
        <w:tc>
          <w:tcPr>
            <w:tcW w:w="0" w:type="auto"/>
            <w:tcBorders>
              <w:top w:val="single" w:color="C1D0ED" w:themeColor="accent1" w:themeTint="56" w:sz="6" w:space="0"/>
              <w:left w:val="single" w:color="C1D0ED" w:themeColor="accent1" w:themeTint="56" w:sz="6" w:space="0"/>
              <w:bottom w:val="single" w:color="4874CB" w:themeColor="accent1" w:sz="6" w:space="0"/>
              <w:right w:val="single" w:color="4874CB" w:themeColor="accent1" w:sz="6" w:space="0"/>
            </w:tcBorders>
            <w:shd w:val="clear" w:color="auto" w:fill="FFFFFF"/>
            <w:tcMar>
              <w:top w:w="80" w:type="dxa"/>
              <w:left w:w="120" w:type="dxa"/>
              <w:bottom w:w="80" w:type="dxa"/>
              <w:right w:w="120" w:type="dxa"/>
            </w:tcMar>
            <w:vAlign w:val="center"/>
          </w:tcPr>
          <w:p w14:paraId="34509D6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b w:val="0"/>
                <w:i w:val="0"/>
                <w:color w:val="000000"/>
              </w:rPr>
            </w:pPr>
            <w:r>
              <w:rPr>
                <w:rFonts w:hint="default" w:ascii="sans-serif" w:hAnsi="sans-serif" w:eastAsia="sans-serif" w:cs="sans-serif"/>
                <w:b w:val="0"/>
                <w:bCs/>
                <w:i w:val="0"/>
                <w:color w:val="000000"/>
                <w:kern w:val="0"/>
                <w:sz w:val="24"/>
                <w:szCs w:val="24"/>
                <w:bdr w:val="none" w:color="1F1F1F" w:sz="0" w:space="0"/>
                <w:lang w:val="en-US" w:eastAsia="zh-CN" w:bidi="ar"/>
              </w:rPr>
              <w:t>9</w:t>
            </w:r>
          </w:p>
        </w:tc>
      </w:tr>
    </w:tbl>
    <w:p w14:paraId="4A4A6C3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2.3 补充和修改自己项目的 SAD 及过程跟踪</w:t>
      </w:r>
    </w:p>
    <w:p w14:paraId="25AA534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在本周的实验中，我们基于上述对架构的深层理解，对项目的《软件体系结构文档》(SAD) 进行了如下实质性更新：</w:t>
      </w:r>
    </w:p>
    <w:p w14:paraId="2F3E7F7B">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CDBDF1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完善了逻辑视图</w:t>
      </w:r>
      <w:r>
        <w:rPr>
          <w:rFonts w:hint="default" w:ascii="sans-serif" w:hAnsi="sans-serif" w:eastAsia="sans-serif" w:cs="sans-serif"/>
          <w:color w:val="1F1F1F"/>
          <w:bdr w:val="none" w:color="auto" w:sz="0" w:space="0"/>
        </w:rPr>
        <w:t>：细化了业务逻辑层内的类图，引入了工厂模式（Factory Pattern）以屏蔽数据访问层的实例化细节。</w:t>
      </w:r>
    </w:p>
    <w:p w14:paraId="6B039E7A">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AC9206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新增了进程视图</w:t>
      </w:r>
      <w:r>
        <w:rPr>
          <w:rFonts w:hint="default" w:ascii="sans-serif" w:hAnsi="sans-serif" w:eastAsia="sans-serif" w:cs="sans-serif"/>
          <w:color w:val="1F1F1F"/>
          <w:bdr w:val="none" w:color="auto" w:sz="0" w:space="0"/>
        </w:rPr>
        <w:t>：补充了系统处理高并发请求时的线程池分配策略和消息队列的异步处理图。</w:t>
      </w:r>
    </w:p>
    <w:p w14:paraId="5108A578">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BC3C3F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接口契约定义</w:t>
      </w:r>
      <w:r>
        <w:rPr>
          <w:rFonts w:hint="default" w:ascii="sans-serif" w:hAnsi="sans-serif" w:eastAsia="sans-serif" w:cs="sans-serif"/>
          <w:color w:val="1F1F1F"/>
          <w:bdr w:val="none" w:color="auto" w:sz="0" w:space="0"/>
        </w:rPr>
        <w:t>：明确了前后端分离的 RESTful API 规范，规定了 JSON 数据传输的统一格式。</w:t>
      </w:r>
    </w:p>
    <w:p w14:paraId="407142EE">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A3D6CF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同时，我们在 </w:t>
      </w:r>
      <w:r>
        <w:rPr>
          <w:rFonts w:hint="eastAsia" w:ascii="sans-serif" w:hAnsi="sans-serif" w:eastAsia="宋体" w:cs="sans-serif"/>
          <w:color w:val="1F1F1F"/>
          <w:bdr w:val="none" w:color="auto" w:sz="0" w:space="0"/>
          <w:lang w:val="en-US" w:eastAsia="zh-CN"/>
        </w:rPr>
        <w:t>github</w:t>
      </w:r>
      <w:r>
        <w:rPr>
          <w:rFonts w:hint="default" w:ascii="sans-serif" w:hAnsi="sans-serif" w:eastAsia="sans-serif" w:cs="sans-serif"/>
          <w:color w:val="1F1F1F"/>
          <w:bdr w:val="none" w:color="auto" w:sz="0" w:space="0"/>
        </w:rPr>
        <w:t xml:space="preserve"> 平台上更新了本周的项目跟踪表：</w:t>
      </w:r>
    </w:p>
    <w:p w14:paraId="6E34F62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表3：小组进度、里程碑及工作量跟踪图表 (2026年5月第4周更新)</w:t>
      </w:r>
    </w:p>
    <w:tbl>
      <w:tblPr>
        <w:tblW w:w="10134"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fixed"/>
        <w:tblCellMar>
          <w:top w:w="0" w:type="dxa"/>
          <w:left w:w="0" w:type="dxa"/>
          <w:bottom w:w="0" w:type="dxa"/>
          <w:right w:w="0" w:type="dxa"/>
        </w:tblCellMar>
      </w:tblPr>
      <w:tblGrid>
        <w:gridCol w:w="1762"/>
        <w:gridCol w:w="870"/>
        <w:gridCol w:w="1340"/>
        <w:gridCol w:w="2486"/>
        <w:gridCol w:w="2429"/>
        <w:gridCol w:w="1247"/>
      </w:tblGrid>
      <w:tr w14:paraId="5BA2E7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Header/>
          <w:tblCellSpacing w:w="15" w:type="dxa"/>
          <w:jc w:val="center"/>
        </w:trPr>
        <w:tc>
          <w:tcPr>
            <w:tcW w:w="1717" w:type="dxa"/>
            <w:tcBorders>
              <w:top w:val="single" w:color="4874CB" w:themeColor="accent1" w:sz="6" w:space="0"/>
              <w:left w:val="single" w:color="4874CB" w:themeColor="accent1"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788917A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i w:val="0"/>
                <w:color w:val="08090C"/>
                <w:sz w:val="24"/>
              </w:rPr>
            </w:pPr>
            <w:r>
              <w:rPr>
                <w:rStyle w:val="9"/>
                <w:rFonts w:hint="default" w:ascii="sans-serif" w:hAnsi="sans-serif" w:eastAsia="sans-serif" w:cs="sans-serif"/>
                <w:b/>
                <w:i w:val="0"/>
                <w:color w:val="08090C"/>
                <w:kern w:val="0"/>
                <w:sz w:val="24"/>
                <w:szCs w:val="24"/>
                <w:lang w:val="en-US" w:eastAsia="zh-CN" w:bidi="ar"/>
              </w:rPr>
              <w:t>任务阶段/里程碑</w:t>
            </w:r>
          </w:p>
        </w:tc>
        <w:tc>
          <w:tcPr>
            <w:tcW w:w="840" w:type="dxa"/>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5BE14E0E">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i w:val="0"/>
                <w:color w:val="08090C"/>
                <w:sz w:val="24"/>
              </w:rPr>
            </w:pPr>
            <w:r>
              <w:rPr>
                <w:rStyle w:val="9"/>
                <w:rFonts w:hint="default" w:ascii="sans-serif" w:hAnsi="sans-serif" w:eastAsia="sans-serif" w:cs="sans-serif"/>
                <w:b/>
                <w:i w:val="0"/>
                <w:color w:val="08090C"/>
                <w:kern w:val="0"/>
                <w:sz w:val="24"/>
                <w:szCs w:val="24"/>
                <w:lang w:val="en-US" w:eastAsia="zh-CN" w:bidi="ar"/>
              </w:rPr>
              <w:t>负责人</w:t>
            </w:r>
          </w:p>
        </w:tc>
        <w:tc>
          <w:tcPr>
            <w:tcW w:w="1310" w:type="dxa"/>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6528916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i w:val="0"/>
                <w:color w:val="08090C"/>
                <w:sz w:val="24"/>
              </w:rPr>
            </w:pPr>
            <w:r>
              <w:rPr>
                <w:rStyle w:val="9"/>
                <w:rFonts w:hint="default" w:ascii="sans-serif" w:hAnsi="sans-serif" w:eastAsia="sans-serif" w:cs="sans-serif"/>
                <w:b/>
                <w:i w:val="0"/>
                <w:color w:val="08090C"/>
                <w:kern w:val="0"/>
                <w:sz w:val="24"/>
                <w:szCs w:val="24"/>
                <w:lang w:val="en-US" w:eastAsia="zh-CN" w:bidi="ar"/>
              </w:rPr>
              <w:t>交付时间/状态</w:t>
            </w:r>
          </w:p>
        </w:tc>
        <w:tc>
          <w:tcPr>
            <w:tcW w:w="2456" w:type="dxa"/>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6A3AA37E">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i w:val="0"/>
                <w:color w:val="08090C"/>
                <w:sz w:val="24"/>
              </w:rPr>
            </w:pPr>
            <w:r>
              <w:rPr>
                <w:rStyle w:val="9"/>
                <w:rFonts w:hint="default" w:ascii="sans-serif" w:hAnsi="sans-serif" w:eastAsia="sans-serif" w:cs="sans-serif"/>
                <w:b/>
                <w:i w:val="0"/>
                <w:color w:val="08090C"/>
                <w:kern w:val="0"/>
                <w:sz w:val="24"/>
                <w:szCs w:val="24"/>
                <w:lang w:val="en-US" w:eastAsia="zh-CN" w:bidi="ar"/>
              </w:rPr>
              <w:t>核心交付物文件记录</w:t>
            </w:r>
          </w:p>
        </w:tc>
        <w:tc>
          <w:tcPr>
            <w:tcW w:w="2399" w:type="dxa"/>
            <w:tcBorders>
              <w:top w:val="single" w:color="4874CB" w:themeColor="accent1" w:sz="6" w:space="0"/>
              <w:left w:val="single" w:color="FFFFFF" w:sz="6" w:space="0"/>
              <w:bottom w:val="single" w:color="C1D0ED" w:themeColor="accent1" w:themeTint="56" w:sz="6" w:space="0"/>
              <w:right w:val="single" w:color="FFFFFF" w:sz="6" w:space="0"/>
            </w:tcBorders>
            <w:shd w:val="clear" w:color="auto" w:fill="DBE3F4" w:themeFill="accent1" w:themeFillTint="32"/>
            <w:tcMar>
              <w:top w:w="80" w:type="dxa"/>
              <w:left w:w="120" w:type="dxa"/>
              <w:bottom w:w="80" w:type="dxa"/>
              <w:right w:w="120" w:type="dxa"/>
            </w:tcMar>
            <w:vAlign w:val="center"/>
          </w:tcPr>
          <w:p w14:paraId="2CC7F7E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i w:val="0"/>
                <w:color w:val="08090C"/>
                <w:sz w:val="24"/>
              </w:rPr>
            </w:pPr>
            <w:r>
              <w:rPr>
                <w:rStyle w:val="9"/>
                <w:rFonts w:hint="default" w:ascii="sans-serif" w:hAnsi="sans-serif" w:eastAsia="sans-serif" w:cs="sans-serif"/>
                <w:b/>
                <w:i w:val="0"/>
                <w:color w:val="08090C"/>
                <w:kern w:val="0"/>
                <w:sz w:val="24"/>
                <w:szCs w:val="24"/>
                <w:lang w:val="en-US" w:eastAsia="zh-CN" w:bidi="ar"/>
              </w:rPr>
              <w:t>阶段总结与备注</w:t>
            </w:r>
          </w:p>
        </w:tc>
        <w:tc>
          <w:tcPr>
            <w:tcW w:w="1202" w:type="dxa"/>
            <w:tcBorders>
              <w:top w:val="single" w:color="4874CB" w:themeColor="accent1" w:sz="6" w:space="0"/>
              <w:left w:val="single" w:color="FFFFFF" w:sz="6" w:space="0"/>
              <w:bottom w:val="single" w:color="C1D0ED" w:themeColor="accent1" w:themeTint="56" w:sz="6" w:space="0"/>
              <w:right w:val="single" w:color="4874CB" w:themeColor="accent1" w:sz="6" w:space="0"/>
            </w:tcBorders>
            <w:shd w:val="clear" w:color="auto" w:fill="DBE3F4" w:themeFill="accent1" w:themeFillTint="32"/>
            <w:tcMar>
              <w:top w:w="80" w:type="dxa"/>
              <w:left w:w="120" w:type="dxa"/>
              <w:bottom w:w="80" w:type="dxa"/>
              <w:right w:w="120" w:type="dxa"/>
            </w:tcMar>
            <w:vAlign w:val="center"/>
          </w:tcPr>
          <w:p w14:paraId="2B3B032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i w:val="0"/>
                <w:color w:val="08090C"/>
                <w:sz w:val="24"/>
              </w:rPr>
            </w:pPr>
            <w:r>
              <w:rPr>
                <w:rStyle w:val="9"/>
                <w:rFonts w:hint="default" w:ascii="sans-serif" w:hAnsi="sans-serif" w:eastAsia="sans-serif" w:cs="sans-serif"/>
                <w:b/>
                <w:i w:val="0"/>
                <w:color w:val="08090C"/>
                <w:kern w:val="0"/>
                <w:sz w:val="24"/>
                <w:szCs w:val="24"/>
                <w:lang w:val="en-US" w:eastAsia="zh-CN" w:bidi="ar"/>
              </w:rPr>
              <w:t>任务阶段/里程碑</w:t>
            </w:r>
          </w:p>
        </w:tc>
      </w:tr>
      <w:tr w14:paraId="3D0208D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1717" w:type="dxa"/>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330D51C9">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1. 项目启动与可行性分析</w:t>
            </w:r>
          </w:p>
        </w:tc>
        <w:tc>
          <w:tcPr>
            <w:tcW w:w="84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3004328D">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kern w:val="0"/>
                <w:sz w:val="24"/>
                <w:szCs w:val="24"/>
                <w:lang w:val="en-US" w:eastAsia="zh-CN" w:bidi="ar"/>
              </w:rPr>
            </w:pPr>
            <w:r>
              <w:rPr>
                <w:rFonts w:hint="eastAsia" w:ascii="sans-serif" w:hAnsi="sans-serif" w:eastAsia="sans-serif" w:cs="sans-serif"/>
                <w:b w:val="0"/>
                <w:i w:val="0"/>
                <w:color w:val="000000"/>
                <w:kern w:val="0"/>
                <w:sz w:val="24"/>
                <w:szCs w:val="24"/>
                <w:lang w:val="en-US" w:eastAsia="zh-CN" w:bidi="ar"/>
              </w:rPr>
              <w:t>田依然</w:t>
            </w:r>
          </w:p>
          <w:p w14:paraId="1CC6D9A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王佳闻</w:t>
            </w:r>
          </w:p>
        </w:tc>
        <w:tc>
          <w:tcPr>
            <w:tcW w:w="131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143CE26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sz w:val="24"/>
              </w:rPr>
              <w:t>2026年4月3日</w:t>
            </w:r>
          </w:p>
          <w:p w14:paraId="4039C2E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iCs/>
                <w:color w:val="000000"/>
                <w:sz w:val="24"/>
              </w:rPr>
              <w:t>(已完成)</w:t>
            </w:r>
          </w:p>
        </w:tc>
        <w:tc>
          <w:tcPr>
            <w:tcW w:w="2456"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3EFC73D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1. </w:t>
            </w:r>
            <w:r>
              <w:rPr>
                <w:rStyle w:val="10"/>
                <w:rFonts w:hint="default" w:ascii="sans-serif" w:hAnsi="sans-serif" w:eastAsia="sans-serif" w:cs="sans-serif"/>
                <w:b w:val="0"/>
                <w:bCs w:val="0"/>
                <w:i w:val="0"/>
                <w:iCs w:val="0"/>
                <w:color w:val="000000"/>
                <w:sz w:val="24"/>
                <w:szCs w:val="15"/>
              </w:rPr>
              <w:t>Peak组-01-可行性分析(研究)报告 (FAR) v1.3.pdf</w:t>
            </w:r>
          </w:p>
          <w:p w14:paraId="2047C6B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2. </w:t>
            </w:r>
            <w:r>
              <w:rPr>
                <w:rStyle w:val="10"/>
                <w:rFonts w:hint="default" w:ascii="sans-serif" w:hAnsi="sans-serif" w:eastAsia="sans-serif" w:cs="sans-serif"/>
                <w:b w:val="0"/>
                <w:bCs w:val="0"/>
                <w:i w:val="0"/>
                <w:iCs w:val="0"/>
                <w:color w:val="000000"/>
                <w:sz w:val="24"/>
                <w:szCs w:val="15"/>
              </w:rPr>
              <w:t>项目活动路径分析（4月3日）.pdf</w:t>
            </w:r>
          </w:p>
        </w:tc>
        <w:tc>
          <w:tcPr>
            <w:tcW w:w="2399"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ABAA5B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项目最早发起</w:t>
            </w:r>
            <w:r>
              <w:rPr>
                <w:rFonts w:hint="default" w:ascii="sans-serif" w:hAnsi="sans-serif" w:eastAsia="sans-serif" w:cs="sans-serif"/>
                <w:b w:val="0"/>
                <w:i w:val="0"/>
                <w:color w:val="000000"/>
                <w:kern w:val="0"/>
                <w:sz w:val="24"/>
                <w:szCs w:val="24"/>
                <w:lang w:val="en-US" w:eastAsia="zh-CN" w:bidi="ar"/>
              </w:rPr>
              <w:t>。确立了博客平台的研究方向，完成了市场与技术可行性论证。</w:t>
            </w:r>
          </w:p>
        </w:tc>
        <w:tc>
          <w:tcPr>
            <w:tcW w:w="1202" w:type="dxa"/>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5206D626">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1. 项目启动与可行性分析</w:t>
            </w:r>
          </w:p>
        </w:tc>
      </w:tr>
      <w:tr w14:paraId="341BF2A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1717" w:type="dxa"/>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724E13D">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2. 团队组织与风险估算</w:t>
            </w:r>
          </w:p>
        </w:tc>
        <w:tc>
          <w:tcPr>
            <w:tcW w:w="84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1FA072F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1F1F1F"/>
                <w:sz w:val="24"/>
              </w:rPr>
            </w:pPr>
            <w:r>
              <w:rPr>
                <w:rFonts w:hint="default" w:ascii="sans-serif" w:hAnsi="sans-serif" w:eastAsia="sans-serif" w:cs="sans-serif"/>
                <w:b w:val="0"/>
                <w:i w:val="0"/>
                <w:color w:val="1F1F1F"/>
                <w:sz w:val="24"/>
              </w:rPr>
              <w:t>杨小英</w:t>
            </w:r>
          </w:p>
          <w:p w14:paraId="1A066E7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1F1F1F"/>
                <w:sz w:val="24"/>
              </w:rPr>
            </w:pPr>
            <w:r>
              <w:rPr>
                <w:rFonts w:hint="default" w:ascii="sans-serif" w:hAnsi="sans-serif" w:eastAsia="sans-serif" w:cs="sans-serif"/>
                <w:b w:val="0"/>
                <w:i w:val="0"/>
                <w:color w:val="1F1F1F"/>
                <w:sz w:val="24"/>
              </w:rPr>
              <w:t>田依然</w:t>
            </w:r>
          </w:p>
          <w:p w14:paraId="2578676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ascii="sans-serif" w:eastAsia="sans-serif"/>
                <w:b w:val="0"/>
                <w:i w:val="0"/>
                <w:sz w:val="24"/>
              </w:rPr>
            </w:pPr>
            <w:r>
              <w:rPr>
                <w:rFonts w:hint="eastAsia" w:ascii="sans-serif" w:hAnsi="sans-serif" w:eastAsia="sans-serif" w:cs="sans-serif"/>
                <w:b w:val="0"/>
                <w:i w:val="0"/>
                <w:color w:val="1F1F1F"/>
                <w:sz w:val="24"/>
                <w:lang w:val="en-US" w:eastAsia="zh-CN"/>
              </w:rPr>
              <w:t>王佳闻</w:t>
            </w:r>
          </w:p>
          <w:p w14:paraId="222BE3A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1F1F1F"/>
                <w:sz w:val="24"/>
              </w:rPr>
            </w:pPr>
            <w:r>
              <w:rPr>
                <w:rFonts w:hint="default" w:ascii="sans-serif" w:hAnsi="sans-serif" w:eastAsia="sans-serif" w:cs="sans-serif"/>
                <w:b w:val="0"/>
                <w:i w:val="0"/>
                <w:color w:val="1F1F1F"/>
                <w:sz w:val="24"/>
              </w:rPr>
              <w:t>王榕祺</w:t>
            </w:r>
          </w:p>
        </w:tc>
        <w:tc>
          <w:tcPr>
            <w:tcW w:w="131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0D007F7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sz w:val="24"/>
              </w:rPr>
              <w:t>2026年4月10日-17日</w:t>
            </w:r>
          </w:p>
          <w:p w14:paraId="68075A7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iCs/>
                <w:color w:val="000000"/>
                <w:sz w:val="24"/>
              </w:rPr>
              <w:t>(已完成)</w:t>
            </w:r>
          </w:p>
        </w:tc>
        <w:tc>
          <w:tcPr>
            <w:tcW w:w="2456"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0C43BE6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1. </w:t>
            </w:r>
            <w:r>
              <w:rPr>
                <w:rStyle w:val="10"/>
                <w:rFonts w:hint="default" w:ascii="sans-serif" w:hAnsi="sans-serif" w:eastAsia="sans-serif" w:cs="sans-serif"/>
                <w:b w:val="0"/>
                <w:bCs w:val="0"/>
                <w:i w:val="0"/>
                <w:iCs w:val="0"/>
                <w:color w:val="000000"/>
                <w:sz w:val="24"/>
                <w:szCs w:val="15"/>
              </w:rPr>
              <w:t>国内外软件开发团队组织结构与工作方式对比分析报.pdf</w:t>
            </w:r>
            <w:r>
              <w:rPr>
                <w:rFonts w:hint="default" w:ascii="sans-serif" w:hAnsi="sans-serif" w:eastAsia="sans-serif" w:cs="sans-serif"/>
                <w:b w:val="0"/>
                <w:i w:val="0"/>
                <w:color w:val="000000"/>
                <w:sz w:val="24"/>
              </w:rPr>
              <w:t xml:space="preserve"> (杨小英 4.10)</w:t>
            </w:r>
          </w:p>
          <w:p w14:paraId="24816FD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2. </w:t>
            </w:r>
            <w:r>
              <w:rPr>
                <w:rStyle w:val="10"/>
                <w:rFonts w:hint="default" w:ascii="sans-serif" w:hAnsi="sans-serif" w:eastAsia="sans-serif" w:cs="sans-serif"/>
                <w:b w:val="0"/>
                <w:bCs w:val="0"/>
                <w:i w:val="0"/>
                <w:iCs w:val="0"/>
                <w:color w:val="000000"/>
                <w:sz w:val="24"/>
                <w:szCs w:val="15"/>
              </w:rPr>
              <w:t>实验6 报告工作量估算、风险管理与软件需求规格说明.pdf</w:t>
            </w:r>
            <w:r>
              <w:rPr>
                <w:rFonts w:hint="default" w:ascii="sans-serif" w:hAnsi="sans-serif" w:eastAsia="sans-serif" w:cs="sans-serif"/>
                <w:b w:val="0"/>
                <w:i w:val="0"/>
                <w:color w:val="000000"/>
                <w:sz w:val="24"/>
              </w:rPr>
              <w:t xml:space="preserve"> (田依然 4.17)</w:t>
            </w:r>
          </w:p>
          <w:p w14:paraId="3FE55CA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3. </w:t>
            </w:r>
            <w:r>
              <w:rPr>
                <w:rStyle w:val="10"/>
                <w:rFonts w:hint="default" w:ascii="sans-serif" w:hAnsi="sans-serif" w:eastAsia="sans-serif" w:cs="sans-serif"/>
                <w:b w:val="0"/>
                <w:bCs w:val="0"/>
                <w:i w:val="0"/>
                <w:iCs w:val="0"/>
                <w:color w:val="000000"/>
                <w:sz w:val="24"/>
                <w:szCs w:val="15"/>
              </w:rPr>
              <w:t>实验四报告.doc</w:t>
            </w:r>
            <w:r>
              <w:rPr>
                <w:rFonts w:hint="default" w:ascii="sans-serif" w:hAnsi="sans-serif" w:eastAsia="sans-serif" w:cs="sans-serif"/>
                <w:b w:val="0"/>
                <w:i w:val="0"/>
                <w:color w:val="000000"/>
                <w:sz w:val="24"/>
              </w:rPr>
              <w:t xml:space="preserve"> (王榕祺 4.3)</w:t>
            </w:r>
          </w:p>
        </w:tc>
        <w:tc>
          <w:tcPr>
            <w:tcW w:w="2399"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74B75D9">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明确了4人小组的分工方式（参考了</w:t>
            </w:r>
            <w:r>
              <w:rPr>
                <w:rStyle w:val="10"/>
                <w:rFonts w:hint="default" w:ascii="sans-serif" w:hAnsi="sans-serif" w:eastAsia="sans-serif" w:cs="sans-serif"/>
                <w:b w:val="0"/>
                <w:bCs w:val="0"/>
                <w:i w:val="0"/>
                <w:iCs w:val="0"/>
                <w:color w:val="000000"/>
                <w:kern w:val="0"/>
                <w:sz w:val="24"/>
                <w:szCs w:val="15"/>
                <w:lang w:val="en-US" w:eastAsia="zh-CN" w:bidi="ar"/>
              </w:rPr>
              <w:t>实验分工.md</w:t>
            </w:r>
            <w:r>
              <w:rPr>
                <w:rFonts w:hint="default" w:ascii="sans-serif" w:hAnsi="sans-serif" w:eastAsia="sans-serif" w:cs="sans-serif"/>
                <w:b w:val="0"/>
                <w:i w:val="0"/>
                <w:color w:val="000000"/>
                <w:kern w:val="0"/>
                <w:sz w:val="24"/>
                <w:szCs w:val="24"/>
                <w:lang w:val="en-US" w:eastAsia="zh-CN" w:bidi="ar"/>
              </w:rPr>
              <w:t>），完成了早期的风险评估和初步工作量估算。</w:t>
            </w:r>
          </w:p>
        </w:tc>
        <w:tc>
          <w:tcPr>
            <w:tcW w:w="1202" w:type="dxa"/>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04D5DB0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2. 团队组织与风险估算</w:t>
            </w:r>
          </w:p>
        </w:tc>
      </w:tr>
      <w:tr w14:paraId="49F8953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1717" w:type="dxa"/>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F0301CD">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3. 需求分析与规格说明(SRS)</w:t>
            </w:r>
          </w:p>
        </w:tc>
        <w:tc>
          <w:tcPr>
            <w:tcW w:w="84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CE900C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杨小英</w:t>
            </w:r>
          </w:p>
          <w:p w14:paraId="58A6C76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王佳闻</w:t>
            </w:r>
          </w:p>
        </w:tc>
        <w:tc>
          <w:tcPr>
            <w:tcW w:w="131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3688DF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sz w:val="24"/>
              </w:rPr>
              <w:t>2026年5月10日-15日</w:t>
            </w:r>
          </w:p>
          <w:p w14:paraId="2446ED5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iCs/>
                <w:color w:val="000000"/>
                <w:sz w:val="24"/>
              </w:rPr>
              <w:t>(已完成)</w:t>
            </w:r>
          </w:p>
        </w:tc>
        <w:tc>
          <w:tcPr>
            <w:tcW w:w="2456"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4DBCCD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1. </w:t>
            </w:r>
            <w:r>
              <w:rPr>
                <w:rStyle w:val="10"/>
                <w:rFonts w:hint="default" w:ascii="sans-serif" w:hAnsi="sans-serif" w:eastAsia="sans-serif" w:cs="sans-serif"/>
                <w:b w:val="0"/>
                <w:bCs w:val="0"/>
                <w:i w:val="0"/>
                <w:iCs w:val="0"/>
                <w:color w:val="000000"/>
                <w:sz w:val="24"/>
                <w:szCs w:val="15"/>
              </w:rPr>
              <w:t>软件需求规格说明书-博客平台项目.pdf</w:t>
            </w:r>
            <w:r>
              <w:rPr>
                <w:rFonts w:hint="default" w:ascii="sans-serif" w:hAnsi="sans-serif" w:eastAsia="sans-serif" w:cs="sans-serif"/>
                <w:b w:val="0"/>
                <w:i w:val="0"/>
                <w:color w:val="000000"/>
                <w:sz w:val="24"/>
              </w:rPr>
              <w:t xml:space="preserve"> (杨小英 19天前)</w:t>
            </w:r>
          </w:p>
          <w:p w14:paraId="2707FF0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2. </w:t>
            </w:r>
            <w:r>
              <w:rPr>
                <w:rStyle w:val="10"/>
                <w:rFonts w:hint="default" w:ascii="sans-serif" w:hAnsi="sans-serif" w:eastAsia="sans-serif" w:cs="sans-serif"/>
                <w:b w:val="0"/>
                <w:bCs w:val="0"/>
                <w:i w:val="0"/>
                <w:iCs w:val="0"/>
                <w:color w:val="000000"/>
                <w:sz w:val="24"/>
                <w:szCs w:val="15"/>
              </w:rPr>
              <w:t>实验八 软件需求规格说明SRS.md/pdf</w:t>
            </w:r>
            <w:r>
              <w:rPr>
                <w:rFonts w:hint="default" w:ascii="sans-serif" w:hAnsi="sans-serif" w:eastAsia="sans-serif" w:cs="sans-serif"/>
                <w:b w:val="0"/>
                <w:i w:val="0"/>
                <w:color w:val="000000"/>
                <w:sz w:val="24"/>
              </w:rPr>
              <w:t xml:space="preserve"> (王佳闻 14天前)</w:t>
            </w:r>
          </w:p>
          <w:p w14:paraId="6974CE5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3. </w:t>
            </w:r>
            <w:r>
              <w:rPr>
                <w:rStyle w:val="10"/>
                <w:rFonts w:hint="default" w:ascii="sans-serif" w:hAnsi="sans-serif" w:eastAsia="sans-serif" w:cs="sans-serif"/>
                <w:b w:val="0"/>
                <w:bCs w:val="0"/>
                <w:i w:val="0"/>
                <w:iCs w:val="0"/>
                <w:color w:val="000000"/>
                <w:sz w:val="24"/>
                <w:szCs w:val="15"/>
              </w:rPr>
              <w:t>blog-platform.zip</w:t>
            </w:r>
            <w:r>
              <w:rPr>
                <w:rFonts w:hint="default" w:ascii="sans-serif" w:hAnsi="sans-serif" w:eastAsia="sans-serif" w:cs="sans-serif"/>
                <w:b w:val="0"/>
                <w:i w:val="0"/>
                <w:color w:val="000000"/>
                <w:sz w:val="24"/>
              </w:rPr>
              <w:t xml:space="preserve">, </w:t>
            </w:r>
            <w:r>
              <w:rPr>
                <w:rStyle w:val="10"/>
                <w:rFonts w:hint="default" w:ascii="sans-serif" w:hAnsi="sans-serif" w:eastAsia="sans-serif" w:cs="sans-serif"/>
                <w:b w:val="0"/>
                <w:bCs w:val="0"/>
                <w:i w:val="0"/>
                <w:iCs w:val="0"/>
                <w:color w:val="000000"/>
                <w:sz w:val="24"/>
                <w:szCs w:val="15"/>
              </w:rPr>
              <w:t>博客项目.pdf</w:t>
            </w:r>
          </w:p>
        </w:tc>
        <w:tc>
          <w:tcPr>
            <w:tcW w:w="2399"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BD9E53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输出了完整的系统功能需求，基线化了博客系统的核心用例（文章管理、用户评论等）。</w:t>
            </w:r>
          </w:p>
        </w:tc>
        <w:tc>
          <w:tcPr>
            <w:tcW w:w="1202" w:type="dxa"/>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25790DF9">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3. 需求分析与规格说明(SRS)</w:t>
            </w:r>
          </w:p>
        </w:tc>
      </w:tr>
      <w:tr w14:paraId="799C963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717" w:type="dxa"/>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99078F6">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4. UML与初步体系结构设计(一)</w:t>
            </w:r>
          </w:p>
        </w:tc>
        <w:tc>
          <w:tcPr>
            <w:tcW w:w="84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646B8A49">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王榕祺</w:t>
            </w:r>
          </w:p>
        </w:tc>
        <w:tc>
          <w:tcPr>
            <w:tcW w:w="131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142C43B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sz w:val="24"/>
              </w:rPr>
              <w:t>2026年5月23日</w:t>
            </w:r>
          </w:p>
          <w:p w14:paraId="54AED4B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iCs/>
                <w:color w:val="000000"/>
                <w:sz w:val="24"/>
              </w:rPr>
              <w:t>(已完成, 6天前)</w:t>
            </w:r>
          </w:p>
        </w:tc>
        <w:tc>
          <w:tcPr>
            <w:tcW w:w="2456"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6AFB30E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 xml:space="preserve">1. </w:t>
            </w:r>
            <w:r>
              <w:rPr>
                <w:rStyle w:val="10"/>
                <w:rFonts w:hint="default" w:ascii="sans-serif" w:hAnsi="sans-serif" w:eastAsia="sans-serif" w:cs="sans-serif"/>
                <w:b w:val="0"/>
                <w:bCs w:val="0"/>
                <w:i w:val="0"/>
                <w:iCs w:val="0"/>
                <w:color w:val="000000"/>
                <w:kern w:val="0"/>
                <w:sz w:val="24"/>
                <w:szCs w:val="15"/>
                <w:lang w:val="en-US" w:eastAsia="zh-CN" w:bidi="ar"/>
              </w:rPr>
              <w:t>实验九 UML、逻辑与软件体系结构设计报告.pdf</w:t>
            </w:r>
          </w:p>
        </w:tc>
        <w:tc>
          <w:tcPr>
            <w:tcW w:w="2399"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3734C3F4">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建立了系统的用例图、类图与时序图，确定了系统逻辑视图的基础架构。</w:t>
            </w:r>
          </w:p>
        </w:tc>
        <w:tc>
          <w:tcPr>
            <w:tcW w:w="1202" w:type="dxa"/>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6A644FE7">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4. UML与初步体系结构设计(一)</w:t>
            </w:r>
          </w:p>
        </w:tc>
      </w:tr>
      <w:tr w14:paraId="15E4A44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1717" w:type="dxa"/>
            <w:tcBorders>
              <w:top w:val="single" w:color="C1D0ED" w:themeColor="accent1" w:themeTint="56" w:sz="6" w:space="0"/>
              <w:left w:val="single" w:color="4874CB" w:themeColor="accent1"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31A6FF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5. 软件体系结构设计(二)</w:t>
            </w:r>
          </w:p>
        </w:tc>
        <w:tc>
          <w:tcPr>
            <w:tcW w:w="84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0B5ED7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lang w:val="en-US" w:eastAsia="zh-CN"/>
              </w:rPr>
            </w:pPr>
            <w:r>
              <w:rPr>
                <w:rFonts w:hint="default" w:ascii="sans-serif" w:hAnsi="sans-serif" w:eastAsia="sans-serif" w:cs="sans-serif"/>
                <w:b w:val="0"/>
                <w:bCs/>
                <w:i w:val="0"/>
                <w:color w:val="000000"/>
                <w:kern w:val="0"/>
                <w:sz w:val="24"/>
                <w:szCs w:val="24"/>
                <w:lang w:val="en-US" w:eastAsia="zh-CN" w:bidi="ar"/>
              </w:rPr>
              <w:t>田依然</w:t>
            </w:r>
          </w:p>
        </w:tc>
        <w:tc>
          <w:tcPr>
            <w:tcW w:w="1310"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78D2060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sz w:val="24"/>
              </w:rPr>
              <w:t>2026年5月29日</w:t>
            </w:r>
          </w:p>
          <w:p w14:paraId="7E29A9A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iCs/>
                <w:color w:val="000000"/>
                <w:sz w:val="24"/>
              </w:rPr>
              <w:t>(最新提交)</w:t>
            </w:r>
          </w:p>
        </w:tc>
        <w:tc>
          <w:tcPr>
            <w:tcW w:w="2456"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2155E18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1. </w:t>
            </w:r>
            <w:r>
              <w:rPr>
                <w:rStyle w:val="10"/>
                <w:rFonts w:hint="default" w:ascii="sans-serif" w:hAnsi="sans-serif" w:eastAsia="sans-serif" w:cs="sans-serif"/>
                <w:b w:val="0"/>
                <w:bCs w:val="0"/>
                <w:i w:val="0"/>
                <w:iCs w:val="0"/>
                <w:color w:val="000000"/>
                <w:sz w:val="24"/>
                <w:szCs w:val="15"/>
              </w:rPr>
              <w:t>实验十 软件体系结构设计（二）报告</w:t>
            </w:r>
            <w:r>
              <w:rPr>
                <w:rFonts w:hint="default" w:ascii="sans-serif" w:hAnsi="sans-serif" w:eastAsia="sans-serif" w:cs="sans-serif"/>
                <w:b w:val="0"/>
                <w:bCs/>
                <w:i w:val="0"/>
                <w:color w:val="000000"/>
                <w:sz w:val="24"/>
              </w:rPr>
              <w:t xml:space="preserve"> (本文档)</w:t>
            </w:r>
          </w:p>
          <w:p w14:paraId="4CA5A66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sz w:val="24"/>
              </w:rPr>
              <w:t xml:space="preserve">2. 更新项目仓库 </w:t>
            </w:r>
            <w:r>
              <w:rPr>
                <w:rStyle w:val="10"/>
                <w:rFonts w:hint="default" w:ascii="sans-serif" w:hAnsi="sans-serif" w:eastAsia="sans-serif" w:cs="sans-serif"/>
                <w:b w:val="0"/>
                <w:bCs w:val="0"/>
                <w:i w:val="0"/>
                <w:iCs w:val="0"/>
                <w:color w:val="000000"/>
                <w:sz w:val="24"/>
                <w:szCs w:val="15"/>
              </w:rPr>
              <w:t>README.md</w:t>
            </w:r>
            <w:r>
              <w:rPr>
                <w:rFonts w:hint="default" w:ascii="sans-serif" w:hAnsi="sans-serif" w:eastAsia="sans-serif" w:cs="sans-serif"/>
                <w:b w:val="0"/>
                <w:i w:val="0"/>
                <w:color w:val="000000"/>
                <w:sz w:val="24"/>
              </w:rPr>
              <w:t xml:space="preserve"> 与 </w:t>
            </w:r>
            <w:r>
              <w:rPr>
                <w:rStyle w:val="10"/>
                <w:rFonts w:hint="default" w:ascii="sans-serif" w:hAnsi="sans-serif" w:eastAsia="sans-serif" w:cs="sans-serif"/>
                <w:b w:val="0"/>
                <w:bCs w:val="0"/>
                <w:i w:val="0"/>
                <w:iCs w:val="0"/>
                <w:color w:val="000000"/>
                <w:sz w:val="24"/>
                <w:szCs w:val="15"/>
              </w:rPr>
              <w:t>项目跟踪管理.md</w:t>
            </w:r>
          </w:p>
        </w:tc>
        <w:tc>
          <w:tcPr>
            <w:tcW w:w="2399" w:type="dxa"/>
            <w:tcBorders>
              <w:top w:val="single" w:color="C1D0ED" w:themeColor="accent1" w:themeTint="56" w:sz="6" w:space="0"/>
              <w:left w:val="single" w:color="C1D0ED" w:themeColor="accent1" w:themeTint="56" w:sz="6" w:space="0"/>
              <w:bottom w:val="single" w:color="C1D0ED" w:themeColor="accent1" w:themeTint="56" w:sz="6" w:space="0"/>
              <w:right w:val="single" w:color="C1D0ED" w:themeColor="accent1" w:themeTint="56" w:sz="6" w:space="0"/>
            </w:tcBorders>
            <w:shd w:val="clear" w:color="auto" w:fill="FFFFFF"/>
            <w:tcMar>
              <w:top w:w="80" w:type="dxa"/>
              <w:left w:w="120" w:type="dxa"/>
              <w:bottom w:w="80" w:type="dxa"/>
              <w:right w:w="120" w:type="dxa"/>
            </w:tcMar>
            <w:vAlign w:val="center"/>
          </w:tcPr>
          <w:p w14:paraId="4EBC471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最新进展</w:t>
            </w:r>
            <w:r>
              <w:rPr>
                <w:rFonts w:hint="default" w:ascii="sans-serif" w:hAnsi="sans-serif" w:eastAsia="sans-serif" w:cs="sans-serif"/>
                <w:b w:val="0"/>
                <w:i w:val="0"/>
                <w:color w:val="000000"/>
                <w:kern w:val="0"/>
                <w:sz w:val="24"/>
                <w:szCs w:val="24"/>
                <w:lang w:val="en-US" w:eastAsia="zh-CN" w:bidi="ar"/>
              </w:rPr>
              <w:t>。结合KWIC案例论证了“分层+OO”的合理性，补充了4+1视图中的进程与物理视图规划。</w:t>
            </w:r>
          </w:p>
        </w:tc>
        <w:tc>
          <w:tcPr>
            <w:tcW w:w="1202" w:type="dxa"/>
            <w:tcBorders>
              <w:top w:val="single" w:color="C1D0ED" w:themeColor="accent1" w:themeTint="56" w:sz="6" w:space="0"/>
              <w:left w:val="single" w:color="C1D0ED" w:themeColor="accent1" w:themeTint="56" w:sz="6" w:space="0"/>
              <w:bottom w:val="single" w:color="C1D0ED" w:themeColor="accent1" w:themeTint="56" w:sz="6" w:space="0"/>
              <w:right w:val="single" w:color="4874CB" w:themeColor="accent1" w:sz="6" w:space="0"/>
            </w:tcBorders>
            <w:shd w:val="clear" w:color="auto" w:fill="FFFFFF"/>
            <w:tcMar>
              <w:top w:w="80" w:type="dxa"/>
              <w:left w:w="120" w:type="dxa"/>
              <w:bottom w:w="80" w:type="dxa"/>
              <w:right w:w="120" w:type="dxa"/>
            </w:tcMar>
            <w:vAlign w:val="center"/>
          </w:tcPr>
          <w:p w14:paraId="7AF1AAF6">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5. 软件体系结构设计(二)</w:t>
            </w:r>
          </w:p>
        </w:tc>
      </w:tr>
      <w:tr w14:paraId="44D9B9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1717" w:type="dxa"/>
            <w:tcBorders>
              <w:top w:val="single" w:color="C1D0ED" w:themeColor="accent1" w:themeTint="56" w:sz="6" w:space="0"/>
              <w:left w:val="single" w:color="4874CB" w:themeColor="accent1"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4A07541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6. 部署准备与后续开发</w:t>
            </w:r>
          </w:p>
        </w:tc>
        <w:tc>
          <w:tcPr>
            <w:tcW w:w="840" w:type="dxa"/>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5F6FCC02">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全员</w:t>
            </w:r>
          </w:p>
        </w:tc>
        <w:tc>
          <w:tcPr>
            <w:tcW w:w="1310" w:type="dxa"/>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3B1F96D6">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进行中</w:t>
            </w:r>
          </w:p>
        </w:tc>
        <w:tc>
          <w:tcPr>
            <w:tcW w:w="2456" w:type="dxa"/>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789D6C5E">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 xml:space="preserve">1. </w:t>
            </w:r>
            <w:r>
              <w:rPr>
                <w:rStyle w:val="10"/>
                <w:rFonts w:hint="default" w:ascii="sans-serif" w:hAnsi="sans-serif" w:eastAsia="sans-serif" w:cs="sans-serif"/>
                <w:b w:val="0"/>
                <w:bCs w:val="0"/>
                <w:i w:val="0"/>
                <w:iCs w:val="0"/>
                <w:color w:val="000000"/>
                <w:kern w:val="0"/>
                <w:sz w:val="24"/>
                <w:szCs w:val="15"/>
                <w:lang w:val="en-US" w:eastAsia="zh-CN" w:bidi="ar"/>
              </w:rPr>
              <w:t>docker-compose.yml</w:t>
            </w:r>
          </w:p>
        </w:tc>
        <w:tc>
          <w:tcPr>
            <w:tcW w:w="2399" w:type="dxa"/>
            <w:tcBorders>
              <w:top w:val="single" w:color="C1D0ED" w:themeColor="accent1" w:themeTint="56" w:sz="6" w:space="0"/>
              <w:left w:val="single" w:color="C1D0ED" w:themeColor="accent1" w:themeTint="56" w:sz="6" w:space="0"/>
              <w:bottom w:val="single" w:color="4874CB" w:themeColor="accent1" w:sz="6" w:space="0"/>
              <w:right w:val="single" w:color="C1D0ED" w:themeColor="accent1" w:themeTint="56" w:sz="6" w:space="0"/>
            </w:tcBorders>
            <w:shd w:val="clear" w:color="auto" w:fill="FFFFFF"/>
            <w:tcMar>
              <w:top w:w="80" w:type="dxa"/>
              <w:left w:w="120" w:type="dxa"/>
              <w:bottom w:w="80" w:type="dxa"/>
              <w:right w:w="120" w:type="dxa"/>
            </w:tcMar>
            <w:vAlign w:val="center"/>
          </w:tcPr>
          <w:p w14:paraId="4E6227D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i w:val="0"/>
                <w:color w:val="000000"/>
                <w:kern w:val="0"/>
                <w:sz w:val="24"/>
                <w:szCs w:val="24"/>
                <w:lang w:val="en-US" w:eastAsia="zh-CN" w:bidi="ar"/>
              </w:rPr>
              <w:t>已搭建初步的容器化编排文件，后续进入系统的代码编写与集成联调阶段。</w:t>
            </w:r>
          </w:p>
        </w:tc>
        <w:tc>
          <w:tcPr>
            <w:tcW w:w="1202" w:type="dxa"/>
            <w:tcBorders>
              <w:top w:val="single" w:color="C1D0ED" w:themeColor="accent1" w:themeTint="56" w:sz="6" w:space="0"/>
              <w:left w:val="single" w:color="C1D0ED" w:themeColor="accent1" w:themeTint="56" w:sz="6" w:space="0"/>
              <w:bottom w:val="single" w:color="4874CB" w:themeColor="accent1" w:sz="6" w:space="0"/>
              <w:right w:val="single" w:color="4874CB" w:themeColor="accent1" w:sz="6" w:space="0"/>
            </w:tcBorders>
            <w:shd w:val="clear" w:color="auto" w:fill="FFFFFF"/>
            <w:tcMar>
              <w:top w:w="80" w:type="dxa"/>
              <w:left w:w="120" w:type="dxa"/>
              <w:bottom w:w="80" w:type="dxa"/>
              <w:right w:w="120" w:type="dxa"/>
            </w:tcMar>
            <w:vAlign w:val="center"/>
          </w:tcPr>
          <w:p w14:paraId="7B594DB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b w:val="0"/>
                <w:i w:val="0"/>
                <w:color w:val="000000"/>
                <w:sz w:val="24"/>
              </w:rPr>
            </w:pPr>
            <w:r>
              <w:rPr>
                <w:rFonts w:hint="default" w:ascii="sans-serif" w:hAnsi="sans-serif" w:eastAsia="sans-serif" w:cs="sans-serif"/>
                <w:b w:val="0"/>
                <w:bCs/>
                <w:i w:val="0"/>
                <w:color w:val="000000"/>
                <w:kern w:val="0"/>
                <w:sz w:val="24"/>
                <w:szCs w:val="24"/>
                <w:lang w:val="en-US" w:eastAsia="zh-CN" w:bidi="ar"/>
              </w:rPr>
              <w:t>6. 部署准备与后续开发</w:t>
            </w:r>
          </w:p>
        </w:tc>
      </w:tr>
    </w:tbl>
    <w:p w14:paraId="65FC5EA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i/>
          <w:iCs/>
          <w:color w:val="1F1F1F"/>
          <w:bdr w:val="none" w:color="1F1F1F" w:sz="0" w:space="0"/>
        </w:rPr>
        <w:t>（注：上述表格数据已同步至小组协作平台，各类文档及 .md 跟踪文件均已妥善归档。）</w:t>
      </w:r>
    </w:p>
    <w:p w14:paraId="41DA675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35C1B"/>
    <w:multiLevelType w:val="multilevel"/>
    <w:tmpl w:val="84435C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FB4E290"/>
    <w:multiLevelType w:val="multilevel"/>
    <w:tmpl w:val="CFB4E2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33FE1A1"/>
    <w:multiLevelType w:val="multilevel"/>
    <w:tmpl w:val="433FE1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5A409312"/>
    <w:multiLevelType w:val="singleLevel"/>
    <w:tmpl w:val="5A409312"/>
    <w:lvl w:ilvl="0" w:tentative="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5B00AF"/>
    <w:rsid w:val="0A5B0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207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2026-05-29T03:03:00Z</dcterms:created>
  <dc:creator>田依然</dc:creator>
  <cp:lastModifiedBy>田依然</cp:lastModifiedBy>
  <dcterms:modified xsi:type="dcterms:W3CDTF">2026-05-29T06:32:17Z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9379A4C75D484B9C888F50158F9FF777_11</vt:lpwstr>
  </property>
  <property fmtid="{D5CDD505-2E9C-101B-9397-08002B2CF9AE}" pid="4" name="KSOTemplateDocerSaveRecord">
    <vt:lpwstr>eyJoZGlkIjoiYmJkNmIyYjcxZjdiZjliOThmOTkyY2UyZWM5ZTNhZGQiLCJ1c2VySWQiOiIxNTk2MzQ2MzU4In0=</vt:lpwstr>
  </property>
</Properties>
</file>