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Refund policy from a binary Word document.</w:t>
      </w:r>
    </w:p>
    <w:sectPr/>
  </w:body>
</w:document>
</file>