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2089" w14:textId="17B2E18B" w:rsidR="00BB7FA4" w:rsidRDefault="009B785C">
      <w:r>
        <w:t>teste</w:t>
      </w:r>
    </w:p>
    <w:sectPr w:rsidR="00BB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5C"/>
    <w:rsid w:val="009B785C"/>
    <w:rsid w:val="00B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5050"/>
  <w15:chartTrackingRefBased/>
  <w15:docId w15:val="{13DADB83-E9FA-48A5-8F6C-AD8BEE9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MARIA DA LUZ BARBOSA</dc:creator>
  <cp:keywords/>
  <dc:description/>
  <cp:lastModifiedBy>LUANA MARIA DA LUZ BARBOSA</cp:lastModifiedBy>
  <cp:revision>2</cp:revision>
  <dcterms:created xsi:type="dcterms:W3CDTF">2023-10-26T14:29:00Z</dcterms:created>
  <dcterms:modified xsi:type="dcterms:W3CDTF">2023-10-26T14:29:00Z</dcterms:modified>
</cp:coreProperties>
</file>