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164A85"/>
          <w:sz w:val="30"/>
        </w:rPr>
        <w:t>Método de uso da coleta CEP no QMS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1440"/>
        <w:gridCol w:w="3672"/>
        <w:gridCol w:w="1440"/>
        <w:gridCol w:w="3643"/>
      </w:tblGrid>
      <w:tr>
        <w:trPr>
          <w:tblHeader/>
        </w:trPr>
        <w:tc>
          <w:tcPr>
            <w:tcW w:type="dxa" w:w="144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3672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  <w:tc>
          <w:tcPr>
            <w:tcW w:type="dxa" w:w="144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Controle</w:t>
            </w:r>
          </w:p>
        </w:tc>
        <w:tc>
          <w:tcPr>
            <w:tcW w:type="dxa" w:w="3643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Identificação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Código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definir pelo controle de documentos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Revisão</w:t>
            </w:r>
          </w:p>
        </w:tc>
        <w:tc>
          <w:tcPr>
            <w:tcW w:type="dxa" w:w="3643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00 — minuta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Data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17/10/2026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Situação</w:t>
            </w:r>
          </w:p>
        </w:tc>
        <w:tc>
          <w:tcPr>
            <w:tcW w:type="dxa" w:w="3643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 validação — Sprint 1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Elaboração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Engenharia de Processos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Revisão</w:t>
            </w:r>
          </w:p>
        </w:tc>
        <w:tc>
          <w:tcPr>
            <w:tcW w:type="dxa" w:w="3643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Aprovação</w:t>
            </w:r>
          </w:p>
        </w:tc>
        <w:tc>
          <w:tcPr>
            <w:tcW w:type="dxa" w:w="367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Aplicação</w:t>
            </w:r>
          </w:p>
        </w:tc>
        <w:tc>
          <w:tcPr>
            <w:tcW w:type="dxa" w:w="3643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QMS CEP web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 FINALIDADE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Orientar o registro de conjuntos CEP de 25 amostras com três leituras cada, a seleção de dados existentes e a consulta do progresso e do histórico. Esta revisão descreve as telas entregues na Sprint 1, com exemplos de demonstração.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2 APLICAÇÃO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Aplicável a técnicos, Engenharia e Qualidade que utilizam o QMS pelo navegador. A coleta completa reúne 75 leituras. Nesta sprint são apresentados média e amplitude; cartas de controle e análise de capacidade pertencem às próximas entregas.</w:t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3 DEFINIÇÕES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1944"/>
        <w:gridCol w:w="8251"/>
      </w:tblGrid>
      <w:tr>
        <w:trPr>
          <w:tblHeader/>
        </w:trPr>
        <w:tc>
          <w:tcPr>
            <w:tcW w:type="dxa" w:w="1944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Termo</w:t>
            </w:r>
          </w:p>
        </w:tc>
        <w:tc>
          <w:tcPr>
            <w:tcW w:type="dxa" w:w="8251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Uso no sistema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Amostra ou subgrupo</w:t>
            </w:r>
          </w:p>
        </w:tc>
        <w:tc>
          <w:tcPr>
            <w:tcW w:type="dxa" w:w="8251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Uma linha da grade, com três leituras da mesma característica.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Média</w:t>
            </w:r>
          </w:p>
        </w:tc>
        <w:tc>
          <w:tcPr>
            <w:tcW w:type="dxa" w:w="8251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Soma das três leituras dividida por três; calculada apenas com a linha completa.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Amplitude</w:t>
            </w:r>
          </w:p>
        </w:tc>
        <w:tc>
          <w:tcPr>
            <w:tcW w:type="dxa" w:w="8251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Maior leitura menos a menor leitura da mesma amostra.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Rascunho</w:t>
            </w:r>
          </w:p>
        </w:tc>
        <w:tc>
          <w:tcPr>
            <w:tcW w:type="dxa" w:w="8251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Conjunto salvo que ainda aceita edição, inclusive com linhas incompletas.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Concluído</w:t>
            </w:r>
          </w:p>
        </w:tc>
        <w:tc>
          <w:tcPr>
            <w:tcW w:type="dxa" w:w="8251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Conjunto com 25 amostras completas, preservado em consulta. Não significa aprovação estatística.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4 RESPONSABILIDADES E PRÉ REQUISITOS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Técnico ou administrador: conferir o rastreio, registrar e revisar as leituras. Engenharia: manter cadastros, revisão e especificações. Leitor: consultar conjuntos e histórico sem alterar os registros.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Antes de iniciar, verificar se a característica está ativa, configurada como X̄-R e com subgrupo de três leituras. Usar instrumento ativo e com calibração válida na data da coleta. Acessar o endereço fornecido pelo responsável pelo sistema.</w:t>
      </w:r>
    </w:p>
    <w:p>
      <w:pPr>
        <w:keepLines/>
        <w:spacing w:after="100" w:line="252" w:lineRule="auto"/>
      </w:pPr>
      <w:r>
        <w:rPr>
          <w:rFonts w:ascii="Arial" w:hAnsi="Arial"/>
          <w:b/>
          <w:sz w:val="18"/>
        </w:rPr>
        <w:t>Ambiente local de demonstração: usuário admin e senha admin. A configuração está limitada a Development; o acesso corporativo será definido na homologação. Documento sem aprovação formal nesta revisão.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5 CRIAR E IDENTIFICAR O CONJUNTO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5.1 Acessar Conjuntos CEP 25 × 3 no menu ou Novo conjunto CEP no painel. Selecionar a característica pelo caminho Área / Produto / Linha / Posto / Tooling e informar um título que identifique a coleta.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1-conjun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1 — Seleção do processo e criação do rascunho.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5.2 Clicar em Criar rascunho. O sistema gera o número do conjunto, registra a revisão da característica e preserva nominal, LSL e USL usados nessa coleta.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5.3 Para digitação ou colagem, informar instrumento, data e hora local, turno e lote. Clicar em Aplicar identificação às linhas digitadas. Quando os horários ou instrumentos forem diferentes, expandir Frontend na linha e ajustar o rastreio individual.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5.4 Não misturar características ou revisões no mesmo conjunto. Se a característica deixar de aparecer na lista, conferir se está ativa, X̄-R e com subgrupo de três leituras. Os cadastros de teste da seção 11 já atendem a essa configuração.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6 DIGITAR OU COLAR AS LEITURAS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6.1 Digitar as três medições em cada linha da grade. É permitido usar vírgula ou ponto decimal. Conferir média, amplitude e identificação da amostra; o sistema mantém as leituras originais.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2934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3-gra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9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2 — Grade com cinco amostras completas e suas médias.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6.2 Para colar do Excel, expandir Colar leituras do Excel e colar uma linha por amostra, com três colunas. Usar TAB, ponto e vírgula ou espaço como separador. Não incluir cabeçalho; o limite é 25 linhas.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Exemplo de linha: 10,02;10,04;10,03. A média correspondente é 10,03 e a amplitude é 0,02. Valores de exemplo não substituem medições reais.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6.3 Marcar a confirmação de substituição da grade e clicar em Conferir e aplicar colagem. A grade anterior será substituída; conferir os valores e salvar. Uma colagem inválida não deve ser corrigida removendo dados sem rastreio.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6.4 Clicar em Salvar rascunho antes de sair. Confirmar a mensagem de salvamento. O indicador da grade pode refletir alterações ainda não salvas; a mensagem identifica quando elas existem.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2139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2-rascunh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3 — Progresso de preenchimento de um rascunho reaberto.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7 IMPORTAR ARQUIVO E ESCOLHER DADOS DA BASE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7.1 Para CSV ou XLSX, usar o template da característica disponível em Coleta. Preencher as três leituras e os campos de rastreio. Acessar Importar CSV ou XLSX na base, selecionar o arquivo e conferir a prévia.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3912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4-import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91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4 — Prévia do arquivo demonstrativo com 25 linhas válidas.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7.2 Corrigir as linhas com erro antes de prosseguir. A confirmação importa somente as linhas válidas. Conferir a quantidade efetivamente importada. O limite é 5 MB e 5.000 linhas; reimportar o mesmo conteúdo é bloqueado.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7.3 Criar ou abrir o conjunto CEP e expandir Selecionar amostras da base. Informar datas, turno ou lote e clicar em Buscar na base. A busca mostra registros da mesma característica e revisão, com três leituras e não excluídos.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7.4 Marcar explicitamente até 25 amostras. Conferir instrumento, operador, origem e horário. Se houver mais de 500 resultados, reduzir o período ou aplicar outros filtros.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8 VINCULAR E CONCLUIR O CONJUNTO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45850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5-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4585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5 — Seleção explícita das 25 amostras da base.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8.1 Marcar a confirmação de substituição da grade e clicar em Aplicar selecionadas à grade. As amostras são ordenadas por data e ID. Seus valores e rastreio ficam vinculados aos registros originais, sem edição das leituras nessa grade.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8.2 Clicar em Salvar rascunho. Para concluir, conferir 25 / 25 amostras e 75 / 75 leituras, verificar o rastreio, marcar a confirmação de conferência e clicar em Concluir conjunto.</w:t>
      </w:r>
    </w:p>
    <w:p>
      <w:pPr>
        <w:keepLines/>
        <w:spacing w:after="100" w:line="252" w:lineRule="auto"/>
      </w:pPr>
      <w:r>
        <w:rPr>
          <w:rFonts w:ascii="Arial" w:hAnsi="Arial"/>
          <w:b/>
          <w:sz w:val="18"/>
        </w:rPr>
        <w:t>8.3 Após a conclusão, a grade fica somente para consulta. Para uma nova coleta ou correção posterior, criar outro conjunto e manter a referência do anterior. A conclusão não libera produto nem confirma estabilidade do processo.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9 ACOMPANHAR O PROGRESSO E CONSULTAR O HISTÓRICO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9.1 Acessar Progresso diário CEP. Selecionar a data de criação e clicar em Consultar data. Usar o filtro para localizar processo, título ou característica.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50520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8-progres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5052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6 — Painel diário com um rascunho e um conjunto concluído.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9.2 O painel mostra o estado atual dos conjuntos criados na data consultada, no horário de São Paulo. O percentual é de preenchimento: cinco amostras completas equivalem a 20%; 25 equivalem a 100%.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9.3 Esta revisão ainda não mede cumprimento de programação ou meta do turno. O quadro de programação e as pendências diárias serão evoluídos na Sprint 3.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10 HISTÓRICO E TRATAMENTO DE IMPEDIMENTOS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10.1 Clicar em Abrir e consultar no painel diário. Ao final da grade, consultar Histórico do conjunto. Cada evento informa horário local, usuário e operação; Consultar detalhes apresenta os registros antes e depois do salvamento.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419088" cy="21396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-07-historic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C6670"/>
          <w:sz w:val="16"/>
        </w:rPr>
        <w:t>Figura 7 — Eventos de criação, salvamento e conclusão do mesmo conjunto.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2880"/>
        <w:gridCol w:w="7315"/>
      </w:tblGrid>
      <w:tr>
        <w:trPr>
          <w:tblHeader/>
        </w:trPr>
        <w:tc>
          <w:tcPr>
            <w:tcW w:type="dxa" w:w="288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Situação</w:t>
            </w:r>
          </w:p>
        </w:tc>
        <w:tc>
          <w:tcPr>
            <w:tcW w:type="dxa" w:w="7315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Conduta do usuário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Conjunto incompleto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Salvar rascunho e continuar a coleta. Concluir exige 25 linhas com três leituras cada.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Número inválido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Corrigir a posição indicada. Não usar texto, NaN ou infinito.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Instrumento ou data inválida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Conferir instrumento ativo, calibração, data e hora real. Não alterar datas para contornar uma rejeição.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Conjunto atualizado por outra pessoa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Anotar a divergência e reabrir o conjunto antes de editar. Não sobrescrever o trabalho do outro usuário.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Característica alterada ou inativada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Preservar o conjunto anterior e criar outro com a revisão atual.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Amostra da base incompatível ou excluída</w:t>
            </w:r>
          </w:p>
        </w:tc>
        <w:tc>
          <w:tcPr>
            <w:tcW w:type="dxa" w:w="7315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Repetir a consulta e conferir a origem; não reutilizar valores alterados manualmente como se fossem da base.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 histórico operacional do conjunto está disponível aos perfis de consulta. A tela geral Histórico tem permissões próprias de auditoria. A retenção dos registros e os backups corporativos serão definidos com a TI e a Qualidade.</w:t>
      </w:r>
    </w:p>
    <w:p>
      <w:pPr>
        <w:pageBreakBefore/>
        <w:spacing w:after="0" w:before="0" w:line="240" w:lineRule="auto"/>
      </w:pPr>
      <w:r>
        <w:rPr>
          <w:sz w:val="2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11 ESPECIFICAÇÕES CARREGADAS PARA TESTE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Os 11 dispositivos abaixo foram transcritos da imagem fornecida pelo solicitante. Os códigos AT e PK e os níveis Linha de teste e Posto de validação são identificadores provisórios de demonstração. Não foram inventadas medições para esses dispositivos.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1656"/>
        <w:gridCol w:w="4680"/>
        <w:gridCol w:w="1296"/>
        <w:gridCol w:w="1296"/>
        <w:gridCol w:w="1267"/>
      </w:tblGrid>
      <w:tr>
        <w:trPr>
          <w:tblHeader/>
        </w:trPr>
        <w:tc>
          <w:tcPr>
            <w:tcW w:type="dxa" w:w="165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Código e produto</w:t>
            </w:r>
          </w:p>
        </w:tc>
        <w:tc>
          <w:tcPr>
            <w:tcW w:type="dxa" w:w="4680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</w:t>
            </w:r>
          </w:p>
        </w:tc>
        <w:tc>
          <w:tcPr>
            <w:tcW w:type="dxa" w:w="129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Nominal mm</w:t>
            </w:r>
          </w:p>
        </w:tc>
        <w:tc>
          <w:tcPr>
            <w:tcW w:type="dxa" w:w="129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LSL mm</w:t>
            </w:r>
          </w:p>
        </w:tc>
        <w:tc>
          <w:tcPr>
            <w:tcW w:type="dxa" w:w="1267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USL mm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AT-001 Athena Lebi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Feed Shaft Gear Insert Press Fixture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326,95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326,65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327,25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AT-002 Athena Lebi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Feed Shaft Pulley Insert Press Fixture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4,68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4,58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4,78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AT-003 Athena Lebi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Belt Tension - Paper Motor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−5,25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−6,00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−4,50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AT-004 Athena Lebi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X-Bias Press Fixture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49,39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49,29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49,49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AT-005 Athena Lebi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Out Put Clutch Press Fixture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1,11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1,01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1,21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PK-001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Gear Feedroller 24T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64,13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63,93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64,33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PK-002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Pulley Cluster and Encoder Ring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4,73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4,33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4,83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PK-003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Gear Right Feedroller 17T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317,28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317,18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317,58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PK-004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Output Gear 42T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10,09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9,89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10,29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PK-005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Pick Encoder Disk and Hub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40,45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40,15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40,75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PK-006 Peak Mech Sayan</w:t>
            </w:r>
          </w:p>
        </w:tc>
        <w:tc>
          <w:tcPr>
            <w:tcW w:type="dxa" w:w="4680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Gear Feedroller 24T Pick &amp; Press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48,63</w:t>
            </w:r>
          </w:p>
        </w:tc>
        <w:tc>
          <w:tcPr>
            <w:tcW w:type="dxa" w:w="129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48,43</w:t>
            </w:r>
          </w:p>
        </w:tc>
        <w:tc>
          <w:tcPr>
            <w:tcW w:type="dxa" w:w="1267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48,83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p>
      <w:pPr>
        <w:keepNext/>
        <w:spacing w:before="180" w:after="80"/>
      </w:pPr>
      <w:r>
        <w:rPr>
          <w:rFonts w:ascii="Arial" w:hAnsi="Arial"/>
          <w:b/>
          <w:color w:val="164A85"/>
          <w:sz w:val="20"/>
        </w:rPr>
        <w:t>12 PRÓXIMAS REVISÕES E CONTROLE DO DOCUMENTO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A imagem de Control Chart fornecida pelo solicitante é a referência da próxima tela de análise: medições por média, distribuição lateral, nominal, média global, limites de controle e especificação distintos e indicadores de regras. Essa tela ainda não integra a Sprint 1.</w:t>
      </w:r>
    </w:p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  <w:t>Os critérios visuais solicitados são Cp acima de 1,67, Cpk acima de 1,33 e sequências de sete pontos crescentes acima do nominal ou decrescentes abaixo do nominal. O método estatístico e os limites serão implementados e testados nas sprints correspondentes.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793A0"/>
          <w:left w:val="single" w:sz="5" w:color="8793A0"/>
          <w:bottom w:val="single" w:sz="5" w:color="8793A0"/>
          <w:right w:val="single" w:sz="5" w:color="8793A0"/>
          <w:insideH w:val="single" w:sz="5" w:color="8793A0"/>
          <w:insideV w:val="single" w:sz="5" w:color="8793A0"/>
        </w:tblBorders>
      </w:tblPr>
      <w:tblGrid>
        <w:gridCol w:w="576"/>
        <w:gridCol w:w="1152"/>
        <w:gridCol w:w="6408"/>
        <w:gridCol w:w="2059"/>
      </w:tblGrid>
      <w:tr>
        <w:trPr>
          <w:tblHeader/>
        </w:trPr>
        <w:tc>
          <w:tcPr>
            <w:tcW w:type="dxa" w:w="576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Rev.</w:t>
            </w:r>
          </w:p>
        </w:tc>
        <w:tc>
          <w:tcPr>
            <w:tcW w:type="dxa" w:w="1152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6408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Descrição da revisão</w:t>
            </w:r>
          </w:p>
        </w:tc>
        <w:tc>
          <w:tcPr>
            <w:tcW w:type="dxa" w:w="2059"/>
            <w:vAlign w:val="center"/>
            <w:shd w:fill="164A85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Revisão e aprovação</w:t>
            </w:r>
          </w:p>
        </w:tc>
      </w:tr>
      <w:tr>
        <w:trPr>
          <w:cantSplit/>
        </w:trPr>
        <w:tc>
          <w:tcPr>
            <w:tcW w:type="dxa" w:w="576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00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17/10/2026</w:t>
            </w:r>
          </w:p>
        </w:tc>
        <w:tc>
          <w:tcPr>
            <w:tcW w:type="dxa" w:w="6408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Emissão da minuta do método da Sprint 1 com prints reais de demonstração, histórico, progresso e especificações de teste.</w:t>
            </w:r>
          </w:p>
        </w:tc>
        <w:tc>
          <w:tcPr>
            <w:tcW w:type="dxa" w:w="2059"/>
            <w:vAlign w:val="center"/>
          </w:tcPr>
          <w:p>
            <w:pPr>
              <w:spacing w:after="40" w:before="40" w:line="240" w:lineRule="auto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A preencher</w:t>
            </w:r>
          </w:p>
        </w:tc>
      </w:tr>
    </w:tbl>
    <w:p>
      <w:pPr>
        <w:keepLines/>
        <w:spacing w:after="100" w:line="252" w:lineRule="auto"/>
      </w:pPr>
      <w:r>
        <w:rPr>
          <w:rFonts w:ascii="Arial" w:hAnsi="Arial"/>
          <w:b w:val="0"/>
          <w:sz w:val="18"/>
        </w:rPr>
      </w:r>
    </w:p>
    <w:sectPr w:rsidR="00706B6B" w:rsidSect="000A7740">
      <w:headerReference w:type="default" r:id="rId10"/>
      <w:footerReference w:type="default" r:id="rId11"/>
      <w:pgSz w:w="12240" w:h="15840"/>
      <w:pgMar w:top="1550" w:right="1041" w:bottom="1702" w:left="993" w:header="288" w:footer="6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318D" w14:textId="77777777" w:rsidR="00374851" w:rsidRDefault="00374851">
      <w:r>
        <w:separator/>
      </w:r>
    </w:p>
  </w:endnote>
  <w:endnote w:type="continuationSeparator" w:id="0">
    <w:p w14:paraId="064EE2CC" w14:textId="77777777" w:rsidR="00374851" w:rsidRDefault="003748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AFC5B" w14:textId="77777777" w:rsidR="004112D1" w:rsidRDefault="004112D1">
    <w:pPr>
      <w:pStyle w:val="Footer"/>
      <w:spacing w:before="60"/>
      <w:jc w:val="center"/>
    </w:pPr>
    <w:r>
      <w:rPr>
        <w:color w:val="5C6670"/>
        <w:sz w:val="14"/>
      </w:rPr>
      <w:t xml:space="preserve">QMS CEP — MINUTA  </w:t>
    </w:r>
    <w:r>
      <w:rPr>
        <w:color w:val="5C6670"/>
        <w:sz w:val="14"/>
      </w:rPr>
      <w:t xml:space="preserve">|  Rev. 00  |  17/10/2026  |  Página </w:t>
    </w:r>
    <w:r>
      <w:fldChar w:fldCharType="begin"/>
    </w:r>
    <w:r>
      <w:instrText>PAGE</w:instrText>
    </w:r>
    <w:r>
      <w:fldChar w:fldCharType="separate"/>
    </w:r>
    <w:r w:rsidR="00FF2A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E98B" w14:textId="77777777" w:rsidR="00374851" w:rsidRDefault="00374851">
      <w:r>
        <w:separator/>
      </w:r>
    </w:p>
  </w:footnote>
  <w:footnote w:type="continuationSeparator" w:id="0">
    <w:p w14:paraId="75D8416A" w14:textId="77777777" w:rsidR="00374851" w:rsidRDefault="003748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0" w:type="dxa"/>
      <w:tblInd w:w="-34" w:type="dxa"/>
      <w:tblBorders>
        <w:top w:val="double" w:sz="4" w:space="0" w:color="auto"/>
        <w:bottom w:val="double" w:sz="4" w:space="0" w:color="auto"/>
      </w:tblBorders>
      <w:tblLook w:val="01E0" w:firstRow="1" w:lastRow="1" w:firstColumn="1" w:lastColumn="1" w:noHBand="0" w:noVBand="0"/>
    </w:tblPr>
    <w:tblGrid>
      <w:gridCol w:w="2472"/>
      <w:gridCol w:w="5892"/>
      <w:gridCol w:w="2116"/>
    </w:tblGrid>
    <w:tr w:rsidR="004112D1" w14:paraId="26FFE84F" w14:textId="77777777" w:rsidTr="000E3A33">
      <w:trPr>
        <w:cantSplit/>
        <w:trHeight w:val="540"/>
      </w:trPr>
      <w:tc>
        <w:tcPr>
          <w:tcW w:w="2472" w:type="dxa"/>
          <w:vMerge w:val="restart"/>
        </w:tcPr>
        <w:p w14:paraId="3591B854" w14:textId="77777777" w:rsidR="004112D1" w:rsidRDefault="004112D1">
          <w:pPr>
            <w:spacing w:before="80"/>
            <w:rPr>
              <w:rFonts w:ascii="Arial Narrow" w:hAnsi="Arial Narrow" w:cs="Arial"/>
              <w:sz w:val="6"/>
              <w:szCs w:val="6"/>
            </w:rPr>
          </w:pPr>
        </w:p>
        <w:p w14:paraId="3259467C" w14:textId="77777777" w:rsidR="004112D1" w:rsidRDefault="000A7740">
          <w:pPr>
            <w:spacing w:before="80"/>
            <w:rPr>
              <w:rFonts w:ascii="Arial Narrow" w:hAnsi="Arial Narrow" w:cs="Arial"/>
              <w:sz w:val="16"/>
              <w:szCs w:val="16"/>
            </w:rPr>
          </w:pPr>
          <w:r>
            <w:rPr>
              <w:rFonts w:cs="Arial"/>
              <w:noProof/>
              <w:sz w:val="16"/>
              <w:szCs w:val="6"/>
              <w:lang w:val="en-US" w:eastAsia="en-US"/>
            </w:rPr>
            <w:drawing>
              <wp:anchor distT="0" distB="0" distL="114300" distR="114300" simplePos="0" relativeHeight="251658240" behindDoc="0" locked="0" layoutInCell="1" allowOverlap="1" wp14:anchorId="755B18AB" wp14:editId="58E1BC33">
                <wp:simplePos x="0" y="0"/>
                <wp:positionH relativeFrom="column">
                  <wp:posOffset>-29845</wp:posOffset>
                </wp:positionH>
                <wp:positionV relativeFrom="paragraph">
                  <wp:posOffset>-180000</wp:posOffset>
                </wp:positionV>
                <wp:extent cx="1463040" cy="399155"/>
                <wp:effectExtent l="0" t="0" r="0" b="0"/>
                <wp:wrapNone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63040" cy="399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92" w:type="dxa"/>
          <w:vMerge w:val="restart"/>
          <w:vAlign w:val="center"/>
        </w:tcPr>
        <w:p w14:paraId="25F1BFF7" w14:textId="77777777" w:rsidR="00706B6B" w:rsidRDefault="00000000">
          <w:r>
            <w:rPr>
              <w:sz w:val="16"/>
            </w:rPr>
            <w:t>Método de uso da coleta CEP no QMS</w:t>
          </w:r>
        </w:p>
      </w:tc>
      <w:tc>
        <w:tcPr>
          <w:tcW w:w="2116" w:type="dxa"/>
        </w:tcPr>
        <w:p w14:paraId="465E340E" w14:textId="77777777" w:rsidR="00706B6B" w:rsidRDefault="00000000">
          <w:r>
            <w:rPr>
              <w:sz w:val="16"/>
            </w:rPr>
            <w:t>Rev. 00</w:t>
          </w:r>
        </w:p>
      </w:tc>
    </w:tr>
    <w:tr w:rsidR="004112D1" w14:paraId="748F4ECA" w14:textId="77777777" w:rsidTr="000E3A33">
      <w:trPr>
        <w:cantSplit/>
      </w:trPr>
      <w:tc>
        <w:tcPr>
          <w:tcW w:w="2472" w:type="dxa"/>
          <w:vMerge/>
        </w:tcPr>
        <w:p w14:paraId="427FF5C4" w14:textId="77777777" w:rsidR="004112D1" w:rsidRDefault="004112D1">
          <w:pPr>
            <w:pStyle w:val="Heading2"/>
            <w:spacing w:before="80"/>
            <w:rPr>
              <w:rFonts w:ascii="Arial Narrow" w:hAnsi="Arial Narrow" w:cs="Arial"/>
              <w:sz w:val="32"/>
              <w:szCs w:val="32"/>
              <w:lang w:val="pt-BR"/>
            </w:rPr>
          </w:pPr>
        </w:p>
      </w:tc>
      <w:tc>
        <w:tcPr>
          <w:tcW w:w="5892" w:type="dxa"/>
          <w:vMerge/>
        </w:tcPr>
        <w:p w14:paraId="42043C97" w14:textId="77777777" w:rsidR="004112D1" w:rsidRDefault="004112D1">
          <w:pPr>
            <w:jc w:val="center"/>
            <w:rPr>
              <w:rFonts w:cs="Arial"/>
              <w:b/>
            </w:rPr>
          </w:pPr>
        </w:p>
      </w:tc>
      <w:tc>
        <w:tcPr>
          <w:tcW w:w="2116" w:type="dxa"/>
        </w:tcPr>
        <w:p w14:paraId="37954546" w14:textId="77777777" w:rsidR="00706B6B" w:rsidRDefault="00000000">
          <w:r>
            <w:rPr>
              <w:sz w:val="16"/>
            </w:rPr>
            <w:t>Data: 17/10/2026</w:t>
          </w:r>
        </w:p>
      </w:tc>
    </w:tr>
  </w:tbl>
  <w:p w14:paraId="38CE9CB6" w14:textId="77777777" w:rsidR="004112D1" w:rsidRDefault="004112D1">
    <w:pPr>
      <w:pStyle w:val="Header"/>
    </w:pPr>
  </w:p>
  <w:p w14:paraId="695EB95F" w14:textId="77777777" w:rsidR="004112D1" w:rsidRDefault="004112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DA6"/>
    <w:multiLevelType w:val="multilevel"/>
    <w:tmpl w:val="323C709C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1" w15:restartNumberingAfterBreak="0">
    <w:nsid w:val="0EAC0E5A"/>
    <w:multiLevelType w:val="multilevel"/>
    <w:tmpl w:val="CEE0EFE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620"/>
        </w:tabs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340"/>
        </w:tabs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0"/>
        </w:tabs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600"/>
        </w:tabs>
        <w:ind w:left="3600" w:hanging="2160"/>
      </w:pPr>
      <w:rPr>
        <w:rFonts w:hint="default"/>
      </w:rPr>
    </w:lvl>
  </w:abstractNum>
  <w:abstractNum w:abstractNumId="2" w15:restartNumberingAfterBreak="0">
    <w:nsid w:val="0F7411D3"/>
    <w:multiLevelType w:val="hybridMultilevel"/>
    <w:tmpl w:val="DBB8CED8"/>
    <w:lvl w:ilvl="0" w:tplc="023882B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21D0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1E376C86"/>
    <w:multiLevelType w:val="hybridMultilevel"/>
    <w:tmpl w:val="8FE4A2E2"/>
    <w:lvl w:ilvl="0" w:tplc="4D40E82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DA83DEA">
      <w:numFmt w:val="none"/>
      <w:lvlText w:val=""/>
      <w:lvlJc w:val="left"/>
      <w:pPr>
        <w:tabs>
          <w:tab w:val="num" w:pos="360"/>
        </w:tabs>
      </w:pPr>
    </w:lvl>
    <w:lvl w:ilvl="2" w:tplc="92BE2E38">
      <w:numFmt w:val="none"/>
      <w:lvlText w:val=""/>
      <w:lvlJc w:val="left"/>
      <w:pPr>
        <w:tabs>
          <w:tab w:val="num" w:pos="360"/>
        </w:tabs>
      </w:pPr>
    </w:lvl>
    <w:lvl w:ilvl="3" w:tplc="7812A746">
      <w:numFmt w:val="none"/>
      <w:lvlText w:val=""/>
      <w:lvlJc w:val="left"/>
      <w:pPr>
        <w:tabs>
          <w:tab w:val="num" w:pos="360"/>
        </w:tabs>
      </w:pPr>
    </w:lvl>
    <w:lvl w:ilvl="4" w:tplc="B47C9932">
      <w:numFmt w:val="none"/>
      <w:lvlText w:val=""/>
      <w:lvlJc w:val="left"/>
      <w:pPr>
        <w:tabs>
          <w:tab w:val="num" w:pos="360"/>
        </w:tabs>
      </w:pPr>
    </w:lvl>
    <w:lvl w:ilvl="5" w:tplc="A574F2FE">
      <w:numFmt w:val="none"/>
      <w:lvlText w:val=""/>
      <w:lvlJc w:val="left"/>
      <w:pPr>
        <w:tabs>
          <w:tab w:val="num" w:pos="360"/>
        </w:tabs>
      </w:pPr>
    </w:lvl>
    <w:lvl w:ilvl="6" w:tplc="AC34CA0E">
      <w:numFmt w:val="none"/>
      <w:lvlText w:val=""/>
      <w:lvlJc w:val="left"/>
      <w:pPr>
        <w:tabs>
          <w:tab w:val="num" w:pos="360"/>
        </w:tabs>
      </w:pPr>
    </w:lvl>
    <w:lvl w:ilvl="7" w:tplc="35CADC18">
      <w:numFmt w:val="none"/>
      <w:lvlText w:val=""/>
      <w:lvlJc w:val="left"/>
      <w:pPr>
        <w:tabs>
          <w:tab w:val="num" w:pos="360"/>
        </w:tabs>
      </w:pPr>
    </w:lvl>
    <w:lvl w:ilvl="8" w:tplc="1782516C">
      <w:numFmt w:val="none"/>
      <w:lvlText w:val=""/>
      <w:lvlJc w:val="left"/>
      <w:pPr>
        <w:tabs>
          <w:tab w:val="num" w:pos="360"/>
        </w:tabs>
      </w:pPr>
    </w:lvl>
  </w:abstractNum>
  <w:abstractNum w:abstractNumId="5" w15:restartNumberingAfterBreak="0">
    <w:nsid w:val="205758D9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360"/>
        </w:tabs>
      </w:pPr>
    </w:lvl>
    <w:lvl w:ilvl="2" w:tplc="57C6BCB6">
      <w:numFmt w:val="none"/>
      <w:lvlText w:val=""/>
      <w:lvlJc w:val="left"/>
      <w:pPr>
        <w:tabs>
          <w:tab w:val="num" w:pos="360"/>
        </w:tabs>
      </w:pPr>
    </w:lvl>
    <w:lvl w:ilvl="3" w:tplc="4AA62F54">
      <w:numFmt w:val="none"/>
      <w:lvlText w:val=""/>
      <w:lvlJc w:val="left"/>
      <w:pPr>
        <w:tabs>
          <w:tab w:val="num" w:pos="360"/>
        </w:tabs>
      </w:pPr>
    </w:lvl>
    <w:lvl w:ilvl="4" w:tplc="10607404">
      <w:numFmt w:val="none"/>
      <w:lvlText w:val=""/>
      <w:lvlJc w:val="left"/>
      <w:pPr>
        <w:tabs>
          <w:tab w:val="num" w:pos="360"/>
        </w:tabs>
      </w:pPr>
    </w:lvl>
    <w:lvl w:ilvl="5" w:tplc="3ABA3F1A">
      <w:numFmt w:val="none"/>
      <w:lvlText w:val=""/>
      <w:lvlJc w:val="left"/>
      <w:pPr>
        <w:tabs>
          <w:tab w:val="num" w:pos="360"/>
        </w:tabs>
      </w:pPr>
    </w:lvl>
    <w:lvl w:ilvl="6" w:tplc="26526772">
      <w:numFmt w:val="none"/>
      <w:lvlText w:val=""/>
      <w:lvlJc w:val="left"/>
      <w:pPr>
        <w:tabs>
          <w:tab w:val="num" w:pos="360"/>
        </w:tabs>
      </w:pPr>
    </w:lvl>
    <w:lvl w:ilvl="7" w:tplc="02E8F0E2">
      <w:numFmt w:val="none"/>
      <w:lvlText w:val=""/>
      <w:lvlJc w:val="left"/>
      <w:pPr>
        <w:tabs>
          <w:tab w:val="num" w:pos="360"/>
        </w:tabs>
      </w:pPr>
    </w:lvl>
    <w:lvl w:ilvl="8" w:tplc="A1C44DC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27CC6FB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97C0486"/>
    <w:multiLevelType w:val="multilevel"/>
    <w:tmpl w:val="5BC63F8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3F0E4602"/>
    <w:multiLevelType w:val="multilevel"/>
    <w:tmpl w:val="DE806E2A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9" w15:restartNumberingAfterBreak="0">
    <w:nsid w:val="48024910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076137"/>
    <w:multiLevelType w:val="multilevel"/>
    <w:tmpl w:val="187E14EE"/>
    <w:lvl w:ilvl="0">
      <w:start w:val="6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15"/>
        </w:tabs>
        <w:ind w:left="615" w:hanging="525"/>
      </w:pPr>
      <w:rPr>
        <w:rFonts w:hint="default"/>
      </w:rPr>
    </w:lvl>
    <w:lvl w:ilvl="2">
      <w:start w:val="4"/>
      <w:numFmt w:val="decimal"/>
      <w:lvlText w:val="%1.%2.%3"/>
      <w:lvlJc w:val="left"/>
      <w:pPr>
        <w:tabs>
          <w:tab w:val="num" w:pos="900"/>
        </w:tabs>
        <w:ind w:left="90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350"/>
        </w:tabs>
        <w:ind w:left="13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80"/>
        </w:tabs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30"/>
        </w:tabs>
        <w:ind w:left="24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1" w15:restartNumberingAfterBreak="0">
    <w:nsid w:val="585C0298"/>
    <w:multiLevelType w:val="hybridMultilevel"/>
    <w:tmpl w:val="3052069A"/>
    <w:lvl w:ilvl="0" w:tplc="9EA6F17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200517A">
      <w:numFmt w:val="none"/>
      <w:lvlText w:val=""/>
      <w:lvlJc w:val="left"/>
      <w:pPr>
        <w:tabs>
          <w:tab w:val="num" w:pos="360"/>
        </w:tabs>
      </w:pPr>
    </w:lvl>
    <w:lvl w:ilvl="2" w:tplc="4FD87992">
      <w:numFmt w:val="none"/>
      <w:lvlText w:val=""/>
      <w:lvlJc w:val="left"/>
      <w:pPr>
        <w:tabs>
          <w:tab w:val="num" w:pos="360"/>
        </w:tabs>
      </w:pPr>
    </w:lvl>
    <w:lvl w:ilvl="3" w:tplc="52A885DA">
      <w:numFmt w:val="none"/>
      <w:lvlText w:val=""/>
      <w:lvlJc w:val="left"/>
      <w:pPr>
        <w:tabs>
          <w:tab w:val="num" w:pos="360"/>
        </w:tabs>
      </w:pPr>
    </w:lvl>
    <w:lvl w:ilvl="4" w:tplc="77FA2C64">
      <w:numFmt w:val="none"/>
      <w:lvlText w:val=""/>
      <w:lvlJc w:val="left"/>
      <w:pPr>
        <w:tabs>
          <w:tab w:val="num" w:pos="360"/>
        </w:tabs>
      </w:pPr>
    </w:lvl>
    <w:lvl w:ilvl="5" w:tplc="6B7259DE">
      <w:numFmt w:val="none"/>
      <w:lvlText w:val=""/>
      <w:lvlJc w:val="left"/>
      <w:pPr>
        <w:tabs>
          <w:tab w:val="num" w:pos="360"/>
        </w:tabs>
      </w:pPr>
    </w:lvl>
    <w:lvl w:ilvl="6" w:tplc="27E87B76">
      <w:numFmt w:val="none"/>
      <w:lvlText w:val=""/>
      <w:lvlJc w:val="left"/>
      <w:pPr>
        <w:tabs>
          <w:tab w:val="num" w:pos="360"/>
        </w:tabs>
      </w:pPr>
    </w:lvl>
    <w:lvl w:ilvl="7" w:tplc="DA907020">
      <w:numFmt w:val="none"/>
      <w:lvlText w:val=""/>
      <w:lvlJc w:val="left"/>
      <w:pPr>
        <w:tabs>
          <w:tab w:val="num" w:pos="360"/>
        </w:tabs>
      </w:pPr>
    </w:lvl>
    <w:lvl w:ilvl="8" w:tplc="019AC1DE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5DB12235"/>
    <w:multiLevelType w:val="multilevel"/>
    <w:tmpl w:val="013C9D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 w15:restartNumberingAfterBreak="0">
    <w:nsid w:val="61931261"/>
    <w:multiLevelType w:val="hybridMultilevel"/>
    <w:tmpl w:val="F286AFD2"/>
    <w:lvl w:ilvl="0" w:tplc="91F4C82A">
      <w:start w:val="4"/>
      <w:numFmt w:val="decimal"/>
      <w:lvlText w:val="%1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  <w:b/>
      </w:rPr>
    </w:lvl>
    <w:lvl w:ilvl="1" w:tplc="AF9A58C0">
      <w:numFmt w:val="none"/>
      <w:lvlText w:val=""/>
      <w:lvlJc w:val="left"/>
      <w:pPr>
        <w:tabs>
          <w:tab w:val="num" w:pos="284"/>
        </w:tabs>
      </w:pPr>
    </w:lvl>
    <w:lvl w:ilvl="2" w:tplc="57C6BCB6">
      <w:numFmt w:val="none"/>
      <w:lvlText w:val=""/>
      <w:lvlJc w:val="left"/>
      <w:pPr>
        <w:tabs>
          <w:tab w:val="num" w:pos="284"/>
        </w:tabs>
      </w:pPr>
    </w:lvl>
    <w:lvl w:ilvl="3" w:tplc="4AA62F54">
      <w:numFmt w:val="none"/>
      <w:lvlText w:val=""/>
      <w:lvlJc w:val="left"/>
      <w:pPr>
        <w:tabs>
          <w:tab w:val="num" w:pos="284"/>
        </w:tabs>
      </w:pPr>
    </w:lvl>
    <w:lvl w:ilvl="4" w:tplc="10607404">
      <w:numFmt w:val="none"/>
      <w:lvlText w:val=""/>
      <w:lvlJc w:val="left"/>
      <w:pPr>
        <w:tabs>
          <w:tab w:val="num" w:pos="284"/>
        </w:tabs>
      </w:pPr>
    </w:lvl>
    <w:lvl w:ilvl="5" w:tplc="3ABA3F1A">
      <w:numFmt w:val="none"/>
      <w:lvlText w:val=""/>
      <w:lvlJc w:val="left"/>
      <w:pPr>
        <w:tabs>
          <w:tab w:val="num" w:pos="284"/>
        </w:tabs>
      </w:pPr>
    </w:lvl>
    <w:lvl w:ilvl="6" w:tplc="26526772">
      <w:numFmt w:val="none"/>
      <w:lvlText w:val=""/>
      <w:lvlJc w:val="left"/>
      <w:pPr>
        <w:tabs>
          <w:tab w:val="num" w:pos="284"/>
        </w:tabs>
      </w:pPr>
    </w:lvl>
    <w:lvl w:ilvl="7" w:tplc="02E8F0E2">
      <w:numFmt w:val="none"/>
      <w:lvlText w:val=""/>
      <w:lvlJc w:val="left"/>
      <w:pPr>
        <w:tabs>
          <w:tab w:val="num" w:pos="284"/>
        </w:tabs>
      </w:pPr>
    </w:lvl>
    <w:lvl w:ilvl="8" w:tplc="A1C44DC8">
      <w:numFmt w:val="none"/>
      <w:lvlText w:val=""/>
      <w:lvlJc w:val="left"/>
      <w:pPr>
        <w:tabs>
          <w:tab w:val="num" w:pos="284"/>
        </w:tabs>
      </w:pPr>
    </w:lvl>
  </w:abstractNum>
  <w:abstractNum w:abstractNumId="14" w15:restartNumberingAfterBreak="0">
    <w:nsid w:val="6F3B684F"/>
    <w:multiLevelType w:val="hybridMultilevel"/>
    <w:tmpl w:val="81BEE562"/>
    <w:lvl w:ilvl="0" w:tplc="54C8D36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7108D2C6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B7055E3"/>
    <w:multiLevelType w:val="multilevel"/>
    <w:tmpl w:val="1306388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lvlRestart w:val="0"/>
      <w:pStyle w:val="Heading6"/>
      <w:lvlText w:val="%1.%2.%3.%4.%5.%6"/>
      <w:lvlJc w:val="left"/>
      <w:pPr>
        <w:tabs>
          <w:tab w:val="num" w:pos="144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1538280198">
    <w:abstractNumId w:val="15"/>
  </w:num>
  <w:num w:numId="2" w16cid:durableId="1716616311">
    <w:abstractNumId w:val="6"/>
  </w:num>
  <w:num w:numId="3" w16cid:durableId="63650741">
    <w:abstractNumId w:val="13"/>
  </w:num>
  <w:num w:numId="4" w16cid:durableId="1896551490">
    <w:abstractNumId w:val="4"/>
  </w:num>
  <w:num w:numId="5" w16cid:durableId="158008354">
    <w:abstractNumId w:val="11"/>
  </w:num>
  <w:num w:numId="6" w16cid:durableId="607204880">
    <w:abstractNumId w:val="12"/>
  </w:num>
  <w:num w:numId="7" w16cid:durableId="1305159892">
    <w:abstractNumId w:val="1"/>
  </w:num>
  <w:num w:numId="8" w16cid:durableId="123237029">
    <w:abstractNumId w:val="0"/>
  </w:num>
  <w:num w:numId="9" w16cid:durableId="39015850">
    <w:abstractNumId w:val="7"/>
  </w:num>
  <w:num w:numId="10" w16cid:durableId="1418870468">
    <w:abstractNumId w:val="8"/>
  </w:num>
  <w:num w:numId="11" w16cid:durableId="1310554368">
    <w:abstractNumId w:val="10"/>
  </w:num>
  <w:num w:numId="12" w16cid:durableId="163983433">
    <w:abstractNumId w:val="14"/>
  </w:num>
  <w:num w:numId="13" w16cid:durableId="2129548660">
    <w:abstractNumId w:val="9"/>
  </w:num>
  <w:num w:numId="14" w16cid:durableId="59863454">
    <w:abstractNumId w:val="3"/>
  </w:num>
  <w:num w:numId="15" w16cid:durableId="872227490">
    <w:abstractNumId w:val="5"/>
  </w:num>
  <w:num w:numId="16" w16cid:durableId="11396841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3DF"/>
    <w:rsid w:val="00022ADE"/>
    <w:rsid w:val="0002761B"/>
    <w:rsid w:val="00032F86"/>
    <w:rsid w:val="00052DEE"/>
    <w:rsid w:val="00077AAC"/>
    <w:rsid w:val="00092CE2"/>
    <w:rsid w:val="000A7740"/>
    <w:rsid w:val="000B09A6"/>
    <w:rsid w:val="000E3A33"/>
    <w:rsid w:val="00106345"/>
    <w:rsid w:val="0012797B"/>
    <w:rsid w:val="00152FC7"/>
    <w:rsid w:val="00165FFC"/>
    <w:rsid w:val="00170445"/>
    <w:rsid w:val="00173B76"/>
    <w:rsid w:val="001811F2"/>
    <w:rsid w:val="001818F9"/>
    <w:rsid w:val="001869D1"/>
    <w:rsid w:val="001A6660"/>
    <w:rsid w:val="001D097A"/>
    <w:rsid w:val="0023243B"/>
    <w:rsid w:val="002740A2"/>
    <w:rsid w:val="00275788"/>
    <w:rsid w:val="00275F8F"/>
    <w:rsid w:val="00276A0C"/>
    <w:rsid w:val="002D0AD6"/>
    <w:rsid w:val="002D7242"/>
    <w:rsid w:val="002D7AF4"/>
    <w:rsid w:val="00344707"/>
    <w:rsid w:val="00352399"/>
    <w:rsid w:val="00370B7F"/>
    <w:rsid w:val="00374851"/>
    <w:rsid w:val="003A23C0"/>
    <w:rsid w:val="003B4E8E"/>
    <w:rsid w:val="003D73AC"/>
    <w:rsid w:val="003E58C0"/>
    <w:rsid w:val="003F32BD"/>
    <w:rsid w:val="004112D1"/>
    <w:rsid w:val="0042472B"/>
    <w:rsid w:val="00431C81"/>
    <w:rsid w:val="0043781F"/>
    <w:rsid w:val="004A4B28"/>
    <w:rsid w:val="004A769F"/>
    <w:rsid w:val="004B4BF4"/>
    <w:rsid w:val="004C2D1E"/>
    <w:rsid w:val="004C44AE"/>
    <w:rsid w:val="004C69DF"/>
    <w:rsid w:val="004F1417"/>
    <w:rsid w:val="00516293"/>
    <w:rsid w:val="00541BAA"/>
    <w:rsid w:val="005523BB"/>
    <w:rsid w:val="005668ED"/>
    <w:rsid w:val="00566BA8"/>
    <w:rsid w:val="00574E6E"/>
    <w:rsid w:val="005925A3"/>
    <w:rsid w:val="005D014A"/>
    <w:rsid w:val="005F39C2"/>
    <w:rsid w:val="0060634C"/>
    <w:rsid w:val="00614764"/>
    <w:rsid w:val="006323CC"/>
    <w:rsid w:val="00651EA7"/>
    <w:rsid w:val="00665083"/>
    <w:rsid w:val="00676D84"/>
    <w:rsid w:val="006A1165"/>
    <w:rsid w:val="006D7CED"/>
    <w:rsid w:val="006E6E67"/>
    <w:rsid w:val="00706B6B"/>
    <w:rsid w:val="007143C9"/>
    <w:rsid w:val="00727ABC"/>
    <w:rsid w:val="00737505"/>
    <w:rsid w:val="0075217F"/>
    <w:rsid w:val="007803B9"/>
    <w:rsid w:val="00784284"/>
    <w:rsid w:val="007903ED"/>
    <w:rsid w:val="0079154D"/>
    <w:rsid w:val="00796FBE"/>
    <w:rsid w:val="007A166C"/>
    <w:rsid w:val="007E0C8B"/>
    <w:rsid w:val="007E5D66"/>
    <w:rsid w:val="00814EA5"/>
    <w:rsid w:val="00853922"/>
    <w:rsid w:val="00862C59"/>
    <w:rsid w:val="00880D5F"/>
    <w:rsid w:val="008A1C73"/>
    <w:rsid w:val="008A43DB"/>
    <w:rsid w:val="008D1941"/>
    <w:rsid w:val="00900F7A"/>
    <w:rsid w:val="00905CB6"/>
    <w:rsid w:val="009243DF"/>
    <w:rsid w:val="009324B6"/>
    <w:rsid w:val="00945934"/>
    <w:rsid w:val="00971BBF"/>
    <w:rsid w:val="00986C54"/>
    <w:rsid w:val="009A4C53"/>
    <w:rsid w:val="009F48D8"/>
    <w:rsid w:val="00A0567E"/>
    <w:rsid w:val="00A33C75"/>
    <w:rsid w:val="00A3549A"/>
    <w:rsid w:val="00A379EC"/>
    <w:rsid w:val="00A52CC3"/>
    <w:rsid w:val="00A72A20"/>
    <w:rsid w:val="00A9328E"/>
    <w:rsid w:val="00B65D6D"/>
    <w:rsid w:val="00B82353"/>
    <w:rsid w:val="00B90741"/>
    <w:rsid w:val="00B9235D"/>
    <w:rsid w:val="00B95469"/>
    <w:rsid w:val="00BA10FF"/>
    <w:rsid w:val="00BB4C4C"/>
    <w:rsid w:val="00BC4C6A"/>
    <w:rsid w:val="00C1252E"/>
    <w:rsid w:val="00C142FE"/>
    <w:rsid w:val="00C14BA2"/>
    <w:rsid w:val="00C174B8"/>
    <w:rsid w:val="00C24574"/>
    <w:rsid w:val="00C508E4"/>
    <w:rsid w:val="00CA1902"/>
    <w:rsid w:val="00CA5DE7"/>
    <w:rsid w:val="00CA7C3A"/>
    <w:rsid w:val="00CF2DE0"/>
    <w:rsid w:val="00D0396D"/>
    <w:rsid w:val="00D11E2F"/>
    <w:rsid w:val="00D24B4F"/>
    <w:rsid w:val="00D27B9A"/>
    <w:rsid w:val="00D41F2F"/>
    <w:rsid w:val="00D476FD"/>
    <w:rsid w:val="00D6745B"/>
    <w:rsid w:val="00D92D74"/>
    <w:rsid w:val="00DA5F32"/>
    <w:rsid w:val="00DF2EC8"/>
    <w:rsid w:val="00E3707F"/>
    <w:rsid w:val="00E45351"/>
    <w:rsid w:val="00E564BA"/>
    <w:rsid w:val="00EB3E71"/>
    <w:rsid w:val="00EF1DEE"/>
    <w:rsid w:val="00F13D33"/>
    <w:rsid w:val="00F15004"/>
    <w:rsid w:val="00F214C4"/>
    <w:rsid w:val="00F348AE"/>
    <w:rsid w:val="00F6477F"/>
    <w:rsid w:val="00FB7A0A"/>
    <w:rsid w:val="00FC5198"/>
    <w:rsid w:val="00FE134C"/>
    <w:rsid w:val="00FF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5466A0"/>
  <w15:docId w15:val="{330DA38D-3F14-4C1C-A61D-43E784F1CC00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3AC"/>
    <w:pPr>
      <w:spacing w:after="60"/>
    </w:pPr>
    <w:rPr>
      <w:rFonts w:ascii="Arial" w:hAnsi="Arial"/>
      <w:sz w:val="18"/>
      <w:szCs w:val="24"/>
    </w:rPr>
  </w:style>
  <w:style w:type="paragraph" w:styleId="Heading2">
    <w:name w:val="heading 2"/>
    <w:basedOn w:val="Normal"/>
    <w:next w:val="Normal"/>
    <w:qFormat/>
    <w:rsid w:val="003D73AC"/>
    <w:pPr>
      <w:keepNext/>
      <w:numPr>
        <w:ilvl w:val="1"/>
        <w:numId w:val="1"/>
      </w:numPr>
      <w:spacing w:before="120" w:after="100"/>
      <w:outlineLvl w:val="1"/>
    </w:pPr>
    <w:rPr>
      <w:rFonts w:eastAsia="PMingLiU"/>
      <w:b/>
      <w:snapToGrid w:val="0"/>
      <w:szCs w:val="20"/>
      <w:lang w:val="en-US" w:eastAsia="en-US"/>
    </w:rPr>
  </w:style>
  <w:style w:type="paragraph" w:styleId="Heading3">
    <w:name w:val="heading 3"/>
    <w:basedOn w:val="Normal"/>
    <w:next w:val="Normal"/>
    <w:qFormat/>
    <w:rsid w:val="003D73AC"/>
    <w:pPr>
      <w:keepNext/>
      <w:numPr>
        <w:ilvl w:val="2"/>
        <w:numId w:val="1"/>
      </w:numPr>
      <w:spacing w:before="240"/>
      <w:outlineLvl w:val="2"/>
    </w:pPr>
    <w:rPr>
      <w:rFonts w:eastAsia="PMingLiU"/>
      <w:szCs w:val="20"/>
      <w:lang w:eastAsia="en-US"/>
    </w:rPr>
  </w:style>
  <w:style w:type="paragraph" w:styleId="Heading4">
    <w:name w:val="heading 4"/>
    <w:basedOn w:val="Normal"/>
    <w:next w:val="Normal"/>
    <w:qFormat/>
    <w:rsid w:val="003D73AC"/>
    <w:pPr>
      <w:keepNext/>
      <w:numPr>
        <w:ilvl w:val="3"/>
        <w:numId w:val="1"/>
      </w:numPr>
      <w:spacing w:before="240"/>
      <w:outlineLvl w:val="3"/>
    </w:pPr>
    <w:rPr>
      <w:rFonts w:eastAsia="PMingLiU"/>
      <w:szCs w:val="20"/>
      <w:lang w:eastAsia="en-US"/>
    </w:rPr>
  </w:style>
  <w:style w:type="paragraph" w:styleId="Heading5">
    <w:name w:val="heading 5"/>
    <w:basedOn w:val="Normal"/>
    <w:next w:val="Normal"/>
    <w:qFormat/>
    <w:rsid w:val="003D73AC"/>
    <w:pPr>
      <w:numPr>
        <w:ilvl w:val="4"/>
        <w:numId w:val="1"/>
      </w:numPr>
      <w:spacing w:before="240"/>
      <w:outlineLvl w:val="4"/>
    </w:pPr>
    <w:rPr>
      <w:rFonts w:eastAsia="PMingLiU"/>
      <w:szCs w:val="20"/>
      <w:lang w:eastAsia="en-US"/>
    </w:rPr>
  </w:style>
  <w:style w:type="paragraph" w:styleId="Heading6">
    <w:name w:val="heading 6"/>
    <w:basedOn w:val="Normal"/>
    <w:next w:val="Normal"/>
    <w:qFormat/>
    <w:rsid w:val="003D73AC"/>
    <w:pPr>
      <w:numPr>
        <w:ilvl w:val="5"/>
        <w:numId w:val="1"/>
      </w:numPr>
      <w:spacing w:before="240"/>
      <w:outlineLvl w:val="5"/>
    </w:pPr>
    <w:rPr>
      <w:rFonts w:eastAsia="PMingLiU"/>
      <w:i/>
      <w:sz w:val="22"/>
      <w:szCs w:val="20"/>
      <w:lang w:eastAsia="en-US"/>
    </w:rPr>
  </w:style>
  <w:style w:type="paragraph" w:styleId="Heading7">
    <w:name w:val="heading 7"/>
    <w:basedOn w:val="Normal"/>
    <w:next w:val="Normal"/>
    <w:qFormat/>
    <w:rsid w:val="003D73AC"/>
    <w:pPr>
      <w:numPr>
        <w:ilvl w:val="6"/>
        <w:numId w:val="1"/>
      </w:numPr>
      <w:spacing w:before="240"/>
      <w:outlineLvl w:val="6"/>
    </w:pPr>
    <w:rPr>
      <w:rFonts w:eastAsia="PMingLiU"/>
      <w:sz w:val="20"/>
      <w:szCs w:val="20"/>
      <w:lang w:eastAsia="en-US"/>
    </w:rPr>
  </w:style>
  <w:style w:type="paragraph" w:styleId="Heading8">
    <w:name w:val="heading 8"/>
    <w:basedOn w:val="Normal"/>
    <w:next w:val="Normal"/>
    <w:qFormat/>
    <w:rsid w:val="003D73AC"/>
    <w:pPr>
      <w:numPr>
        <w:ilvl w:val="7"/>
        <w:numId w:val="1"/>
      </w:numPr>
      <w:spacing w:before="240"/>
      <w:outlineLvl w:val="7"/>
    </w:pPr>
    <w:rPr>
      <w:rFonts w:eastAsia="PMingLiU"/>
      <w:i/>
      <w:sz w:val="20"/>
      <w:szCs w:val="20"/>
      <w:lang w:eastAsia="en-US"/>
    </w:rPr>
  </w:style>
  <w:style w:type="paragraph" w:styleId="Heading9">
    <w:name w:val="heading 9"/>
    <w:basedOn w:val="Normal"/>
    <w:next w:val="Normal"/>
    <w:qFormat/>
    <w:rsid w:val="003D73AC"/>
    <w:pPr>
      <w:numPr>
        <w:ilvl w:val="8"/>
        <w:numId w:val="1"/>
      </w:numPr>
      <w:spacing w:before="240"/>
      <w:outlineLvl w:val="8"/>
    </w:pPr>
    <w:rPr>
      <w:rFonts w:eastAsia="PMingLiU"/>
      <w:b/>
      <w:i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3D73AC"/>
    <w:pPr>
      <w:tabs>
        <w:tab w:val="center" w:pos="4320"/>
        <w:tab w:val="right" w:pos="8640"/>
      </w:tabs>
    </w:pPr>
    <w:rPr>
      <w:rFonts w:eastAsia="PMingLiU"/>
      <w:sz w:val="20"/>
      <w:szCs w:val="20"/>
      <w:lang w:eastAsia="en-US"/>
    </w:rPr>
  </w:style>
  <w:style w:type="paragraph" w:styleId="BodyTextIndent">
    <w:name w:val="Body Text Indent"/>
    <w:basedOn w:val="Normal"/>
    <w:rsid w:val="003D73AC"/>
    <w:pPr>
      <w:ind w:left="360"/>
      <w:jc w:val="both"/>
    </w:pPr>
    <w:rPr>
      <w:rFonts w:eastAsia="PMingLiU" w:cs="Arial"/>
      <w:b/>
      <w:bCs/>
      <w:szCs w:val="20"/>
      <w:lang w:eastAsia="en-US"/>
    </w:rPr>
  </w:style>
  <w:style w:type="table" w:styleId="TableGrid">
    <w:name w:val="Table Grid"/>
    <w:basedOn w:val="TableNormal"/>
    <w:rsid w:val="00FC5198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C24574"/>
    <w:rPr>
      <w:color w:val="0000FF"/>
      <w:u w:val="single"/>
    </w:rPr>
  </w:style>
  <w:style w:type="paragraph" w:customStyle="1" w:styleId="Textoprincipal">
    <w:name w:val="Texto principal"/>
    <w:basedOn w:val="Normal"/>
    <w:rsid w:val="002740A2"/>
    <w:pPr>
      <w:spacing w:after="120"/>
      <w:ind w:left="1021"/>
      <w:jc w:val="both"/>
    </w:pPr>
    <w:rPr>
      <w:szCs w:val="22"/>
      <w:lang w:val="pt-PT"/>
    </w:rPr>
  </w:style>
  <w:style w:type="paragraph" w:customStyle="1" w:styleId="Default">
    <w:name w:val="Default"/>
    <w:rsid w:val="00B90741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C508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08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7740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A33C75"/>
    <w:rPr>
      <w:rFonts w:eastAsia="PMingLiU"/>
      <w:lang w:eastAsia="en-US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2314</Words>
  <Characters>13192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CMMSG</Company>
  <LinksUpToDate>false</LinksUpToDate>
  <CharactersWithSpaces>15476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de uso da coleta CEP no QMS</dc:title>
  <dc:subject>Método operacional da Sprint 1 do QMS CEP</dc:subject>
  <dc:creator>Engenharia de Processos</dc:creator>
  <cp:lastModifiedBy>Everton Camargo Moreira</cp:lastModifiedBy>
  <cp:revision>6</cp:revision>
  <cp:lastPrinted>2010-10-01T18:49:00Z</cp:lastPrinted>
  <dcterms:created xsi:type="dcterms:W3CDTF">2024-04-02T19:32:00Z</dcterms:created>
  <dcterms:modified xsi:type="dcterms:W3CDTF">2026-10-17T12:43:00Z</dcterms:modified>
</cp:coreProperties>
</file>