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2CD3" w14:textId="31408154" w:rsidR="001472E1" w:rsidRDefault="00643D6F" w:rsidP="001472E1">
      <w:pPr>
        <w:jc w:val="both"/>
        <w:rPr>
          <w:sz w:val="24"/>
          <w:szCs w:val="24"/>
        </w:rPr>
      </w:pPr>
      <w:r w:rsidRPr="001472E1">
        <w:rPr>
          <w:sz w:val="24"/>
          <w:szCs w:val="24"/>
        </w:rPr>
        <w:tab/>
      </w:r>
    </w:p>
    <w:p w14:paraId="12AE390D" w14:textId="7A4FDCE9" w:rsidR="001472E1" w:rsidRDefault="001472E1" w:rsidP="001472E1">
      <w:pPr>
        <w:jc w:val="center"/>
        <w:rPr>
          <w:b/>
          <w:bCs/>
          <w:sz w:val="28"/>
          <w:szCs w:val="28"/>
        </w:rPr>
      </w:pPr>
      <w:r w:rsidRPr="001472E1">
        <w:rPr>
          <w:b/>
          <w:bCs/>
          <w:sz w:val="28"/>
          <w:szCs w:val="28"/>
        </w:rPr>
        <w:t>Resumo</w:t>
      </w:r>
    </w:p>
    <w:p w14:paraId="64DAC6F6" w14:textId="52790843" w:rsidR="001472E1" w:rsidRPr="001472E1" w:rsidRDefault="001472E1" w:rsidP="001472E1">
      <w:pPr>
        <w:jc w:val="right"/>
        <w:rPr>
          <w:sz w:val="24"/>
          <w:szCs w:val="24"/>
        </w:rPr>
      </w:pPr>
      <w:r>
        <w:rPr>
          <w:sz w:val="24"/>
          <w:szCs w:val="24"/>
        </w:rPr>
        <w:t>por Vinicius Martins Nunes</w:t>
      </w:r>
    </w:p>
    <w:p w14:paraId="2CF267E9" w14:textId="77777777" w:rsidR="001472E1" w:rsidRDefault="001472E1" w:rsidP="001472E1">
      <w:pPr>
        <w:jc w:val="both"/>
        <w:rPr>
          <w:sz w:val="24"/>
          <w:szCs w:val="24"/>
        </w:rPr>
      </w:pPr>
    </w:p>
    <w:p w14:paraId="28B39EF7" w14:textId="77777777" w:rsidR="001472E1" w:rsidRDefault="001472E1" w:rsidP="001472E1">
      <w:pPr>
        <w:jc w:val="both"/>
        <w:rPr>
          <w:sz w:val="24"/>
          <w:szCs w:val="24"/>
        </w:rPr>
      </w:pPr>
    </w:p>
    <w:p w14:paraId="554DCEA0" w14:textId="43383AAB" w:rsidR="001472E1" w:rsidRDefault="001472E1" w:rsidP="001472E1">
      <w:pPr>
        <w:jc w:val="center"/>
        <w:rPr>
          <w:sz w:val="24"/>
          <w:szCs w:val="24"/>
        </w:rPr>
      </w:pPr>
      <w:r>
        <w:rPr>
          <w:sz w:val="24"/>
          <w:szCs w:val="24"/>
        </w:rPr>
        <w:t>DETERMINANTES DO CONSUMO RESIDENCIAL DE GÁS LP</w:t>
      </w:r>
    </w:p>
    <w:p w14:paraId="416D9A9C" w14:textId="429D05DD" w:rsidR="001472E1" w:rsidRDefault="001472E1" w:rsidP="001472E1">
      <w:pPr>
        <w:jc w:val="center"/>
        <w:rPr>
          <w:sz w:val="24"/>
          <w:szCs w:val="24"/>
        </w:rPr>
      </w:pPr>
      <w:r>
        <w:rPr>
          <w:sz w:val="24"/>
          <w:szCs w:val="24"/>
        </w:rPr>
        <w:t>Análises Regionais</w:t>
      </w:r>
    </w:p>
    <w:p w14:paraId="73D1A8E5" w14:textId="5F2F7E8C" w:rsidR="001472E1" w:rsidRDefault="001472E1" w:rsidP="001472E1">
      <w:pPr>
        <w:jc w:val="both"/>
        <w:rPr>
          <w:sz w:val="24"/>
          <w:szCs w:val="24"/>
        </w:rPr>
      </w:pPr>
    </w:p>
    <w:p w14:paraId="3C16A530" w14:textId="4BCC0498" w:rsidR="001472E1" w:rsidRDefault="001472E1" w:rsidP="001472E1">
      <w:pPr>
        <w:jc w:val="both"/>
        <w:rPr>
          <w:sz w:val="24"/>
          <w:szCs w:val="24"/>
        </w:rPr>
      </w:pPr>
    </w:p>
    <w:p w14:paraId="6CD9131B" w14:textId="668C2D4F" w:rsidR="001472E1" w:rsidRPr="001472E1" w:rsidRDefault="001472E1" w:rsidP="001472E1">
      <w:pPr>
        <w:jc w:val="both"/>
        <w:rPr>
          <w:b/>
          <w:bCs/>
          <w:sz w:val="24"/>
          <w:szCs w:val="24"/>
        </w:rPr>
      </w:pPr>
      <w:r w:rsidRPr="001472E1">
        <w:rPr>
          <w:b/>
          <w:bCs/>
          <w:sz w:val="24"/>
          <w:szCs w:val="24"/>
        </w:rPr>
        <w:t>Problema:</w:t>
      </w:r>
    </w:p>
    <w:p w14:paraId="36EB4678" w14:textId="77777777" w:rsidR="001472E1" w:rsidRDefault="00643D6F" w:rsidP="001472E1">
      <w:pPr>
        <w:jc w:val="both"/>
        <w:rPr>
          <w:sz w:val="24"/>
          <w:szCs w:val="24"/>
        </w:rPr>
      </w:pPr>
      <w:r w:rsidRPr="001472E1">
        <w:rPr>
          <w:sz w:val="24"/>
          <w:szCs w:val="24"/>
        </w:rPr>
        <w:t xml:space="preserve">Análise de tempos cronológicos em que o consumo do GLP é alto ou baixo, para ser realizado um estudo acerca dos motivos de tais altas ou baixas. Com a realização destes estudos, podem ser trabalhadas estratégias </w:t>
      </w:r>
      <w:r w:rsidR="001472E1" w:rsidRPr="001472E1">
        <w:rPr>
          <w:sz w:val="24"/>
          <w:szCs w:val="24"/>
        </w:rPr>
        <w:t>para fortalecer mercados atuais que se favorecem do GLP e/ou exploração de outros setores em que o mesmo possui baixa representatividade.</w:t>
      </w:r>
    </w:p>
    <w:p w14:paraId="4DA52097" w14:textId="52E02F13" w:rsidR="001472E1" w:rsidRDefault="001472E1" w:rsidP="001472E1">
      <w:pPr>
        <w:jc w:val="both"/>
        <w:rPr>
          <w:b/>
          <w:bCs/>
          <w:sz w:val="24"/>
          <w:szCs w:val="24"/>
        </w:rPr>
      </w:pPr>
      <w:r w:rsidRPr="001472E1">
        <w:rPr>
          <w:b/>
          <w:bCs/>
          <w:sz w:val="24"/>
          <w:szCs w:val="24"/>
        </w:rPr>
        <w:t>Objetivos:</w:t>
      </w:r>
    </w:p>
    <w:p w14:paraId="7D7ACD28" w14:textId="32F66FAE" w:rsidR="001472E1" w:rsidRDefault="001472E1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>. Identificar, dentre pesquisas domiciliares feitas pelo IBGE, informações que se adequam ao assunto do consumo do GLP no setor residencial.</w:t>
      </w:r>
    </w:p>
    <w:p w14:paraId="33273A6E" w14:textId="66D44365" w:rsidR="001472E1" w:rsidRDefault="001472E1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>. Construção de um banco de dados de domicílios consumidores do GLP, em que existam as variáveis interessadas ao projeto, coletadas pelas pesquisas feitas.</w:t>
      </w:r>
    </w:p>
    <w:p w14:paraId="782A765E" w14:textId="31BF72F8" w:rsidR="001472E1" w:rsidRDefault="001472E1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. Desenvolvimento de </w:t>
      </w:r>
      <w:r w:rsidR="00246BB8">
        <w:rPr>
          <w:sz w:val="24"/>
          <w:szCs w:val="24"/>
        </w:rPr>
        <w:t>modelos estatísticos regionais, evidenciando o uso do GLP em diferentes regiões do Brasil.</w:t>
      </w:r>
    </w:p>
    <w:p w14:paraId="5F80185B" w14:textId="65766C5E" w:rsidR="00246BB8" w:rsidRDefault="00246BB8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>. Relacionar e discutir os modelos realizados com o mercado do GLP.</w:t>
      </w:r>
    </w:p>
    <w:p w14:paraId="610D258D" w14:textId="089961F5" w:rsidR="00B32986" w:rsidRDefault="00B32986" w:rsidP="001472E1">
      <w:pPr>
        <w:jc w:val="both"/>
        <w:rPr>
          <w:sz w:val="24"/>
          <w:szCs w:val="24"/>
        </w:rPr>
      </w:pPr>
    </w:p>
    <w:p w14:paraId="302B0B35" w14:textId="59F1C73E" w:rsidR="00B92E82" w:rsidRDefault="00B92E82" w:rsidP="001472E1">
      <w:pPr>
        <w:jc w:val="both"/>
        <w:rPr>
          <w:b/>
          <w:bCs/>
          <w:sz w:val="24"/>
          <w:szCs w:val="24"/>
        </w:rPr>
      </w:pPr>
      <w:r w:rsidRPr="00B92E82">
        <w:rPr>
          <w:b/>
          <w:bCs/>
          <w:sz w:val="24"/>
          <w:szCs w:val="24"/>
        </w:rPr>
        <w:t>Para a realização do banco de dados:</w:t>
      </w:r>
    </w:p>
    <w:p w14:paraId="2B75847E" w14:textId="268040BC" w:rsidR="00B92E82" w:rsidRDefault="00B32986" w:rsidP="001472E1">
      <w:pPr>
        <w:jc w:val="both"/>
        <w:rPr>
          <w:sz w:val="24"/>
          <w:szCs w:val="24"/>
        </w:rPr>
      </w:pPr>
      <w:r w:rsidRPr="00B32986">
        <w:rPr>
          <w:sz w:val="24"/>
          <w:szCs w:val="24"/>
        </w:rPr>
        <w:t>Foram analisados: Pesquisa Nacional por Amostra de Domicílios (PNAD)</w:t>
      </w:r>
      <w:r>
        <w:rPr>
          <w:sz w:val="24"/>
          <w:szCs w:val="24"/>
        </w:rPr>
        <w:t xml:space="preserve">; Censo </w:t>
      </w:r>
      <w:r w:rsidRPr="00B32986">
        <w:rPr>
          <w:sz w:val="24"/>
          <w:szCs w:val="24"/>
        </w:rPr>
        <w:t>e da Pesquisa de Orçamentos Familiares (POF)</w:t>
      </w:r>
      <w:r>
        <w:rPr>
          <w:sz w:val="24"/>
          <w:szCs w:val="24"/>
        </w:rPr>
        <w:t>, ambos do IBGE. A coleta dos dados que serão utilizados nas variáveis escolhidas foi feita a partir dos documentos das pesquisas feitas. As variáveis são :</w:t>
      </w:r>
      <w:r w:rsidRPr="00B32986">
        <w:rPr>
          <w:sz w:val="24"/>
          <w:szCs w:val="24"/>
        </w:rPr>
        <w:t xml:space="preserve"> estrato geográfico, quantidade de famílias, tipo de domicílio, presença de água canalizada, acesso à rede geral de energia elétrica, aquecimento de água por energia elétrica, aquecimento por gás, aquecimento de água por energia solar, aquecimento de água por lenha ou carvão, posse de fogão a gás, posse de fogão a lenha, posse de fogão a carvão, posse de fogão elétrico, posse de fogão forno elétrico, posse de micro-ondas, posse de grill, consumo de alimentos no domicílio, renda per capta do domicílio. A</w:t>
      </w:r>
      <w:r>
        <w:rPr>
          <w:sz w:val="24"/>
          <w:szCs w:val="24"/>
        </w:rPr>
        <w:t xml:space="preserve"> </w:t>
      </w:r>
      <w:r w:rsidRPr="00B32986">
        <w:rPr>
          <w:sz w:val="24"/>
          <w:szCs w:val="24"/>
        </w:rPr>
        <w:t>variável resposta selecionada foi a aquisição per capta de Gás LP</w:t>
      </w:r>
      <w:r>
        <w:rPr>
          <w:sz w:val="24"/>
          <w:szCs w:val="24"/>
        </w:rPr>
        <w:t>.</w:t>
      </w:r>
    </w:p>
    <w:p w14:paraId="6ACEBEDF" w14:textId="77DAD1B7" w:rsidR="00B32986" w:rsidRDefault="00B32986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fórmula utilizada para os cálculos é: </w:t>
      </w:r>
    </w:p>
    <w:p w14:paraId="53E3B9BC" w14:textId="77777777" w:rsidR="00B32986" w:rsidRDefault="00B32986" w:rsidP="001472E1">
      <w:pPr>
        <w:jc w:val="both"/>
        <w:rPr>
          <w:sz w:val="24"/>
          <w:szCs w:val="24"/>
        </w:rPr>
      </w:pPr>
    </w:p>
    <w:p w14:paraId="48FB9947" w14:textId="13341E03" w:rsidR="00B32986" w:rsidRDefault="00B32986" w:rsidP="00B329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F2D56E" wp14:editId="3C974B64">
            <wp:extent cx="5229225" cy="323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411A" w14:textId="77777777" w:rsidR="00B32986" w:rsidRPr="00B32986" w:rsidRDefault="00B32986" w:rsidP="00B32986">
      <w:pPr>
        <w:jc w:val="center"/>
        <w:rPr>
          <w:sz w:val="28"/>
          <w:szCs w:val="28"/>
        </w:rPr>
      </w:pPr>
    </w:p>
    <w:p w14:paraId="5CCD53D2" w14:textId="08564B2D" w:rsidR="00B92E82" w:rsidRPr="00B32986" w:rsidRDefault="00B32986" w:rsidP="00B3298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039BAB" wp14:editId="2FCA8B7F">
            <wp:extent cx="5400675" cy="2895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DC33" w14:textId="36B74D50" w:rsidR="00246BB8" w:rsidRDefault="00246BB8" w:rsidP="001472E1">
      <w:pPr>
        <w:jc w:val="both"/>
        <w:rPr>
          <w:sz w:val="24"/>
          <w:szCs w:val="24"/>
        </w:rPr>
      </w:pPr>
    </w:p>
    <w:p w14:paraId="102E1D2C" w14:textId="158EC811" w:rsidR="00707083" w:rsidRDefault="00707083" w:rsidP="001472E1">
      <w:pPr>
        <w:jc w:val="both"/>
        <w:rPr>
          <w:b/>
          <w:bCs/>
          <w:sz w:val="24"/>
          <w:szCs w:val="24"/>
        </w:rPr>
      </w:pPr>
      <w:r w:rsidRPr="00707083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a</w:t>
      </w:r>
      <w:r w:rsidRPr="00707083">
        <w:rPr>
          <w:b/>
          <w:bCs/>
          <w:sz w:val="24"/>
          <w:szCs w:val="24"/>
        </w:rPr>
        <w:t>nálise dos dados extraídos dos cálculos das variáveis aplicadas no banco de dados das residências domiciliares em diferentes regiões do Brasil nos dá algumas conclusões:</w:t>
      </w:r>
    </w:p>
    <w:p w14:paraId="219DE721" w14:textId="080E1C86" w:rsidR="008F54E1" w:rsidRPr="008F54E1" w:rsidRDefault="008F54E1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>. Como a pesquisa é feita em cima de diferentes regiões, são levadas em conta e estudadas, as diferentes características entre as mesmas, como por exemplo, diversidade socioeconômica, ambiental, cultural, etc.</w:t>
      </w:r>
    </w:p>
    <w:p w14:paraId="0B31CD05" w14:textId="3D62F3DA" w:rsidR="00707083" w:rsidRDefault="00707083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>- Quanto maior a renda, menor impacto o custo do GLP influencia a devida residência.</w:t>
      </w:r>
    </w:p>
    <w:p w14:paraId="311DD5D2" w14:textId="00B0B1CC" w:rsidR="00707083" w:rsidRDefault="00707083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>. Quanto maior o consumo de alimentos, maior o consumo e necessidade do GLP.</w:t>
      </w:r>
    </w:p>
    <w:p w14:paraId="100FD95B" w14:textId="2C86B141" w:rsidR="00707083" w:rsidRDefault="00707083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>. Uso de lenha e GLP quando necessário diminuir o custo, mas o uso de GLP é predominante sobre o uso de lenha para cocção (cozinhar).</w:t>
      </w:r>
    </w:p>
    <w:p w14:paraId="7EE25C73" w14:textId="4D6E583D" w:rsidR="00707083" w:rsidRDefault="00707083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. Dispositivos elétricos podem influenciar no uso do GLP, negativamente. </w:t>
      </w:r>
    </w:p>
    <w:p w14:paraId="1D3BF5A1" w14:textId="2C1C244C" w:rsidR="00707083" w:rsidRDefault="00707083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. Em regiões com a predominância de residências de baixa renda, </w:t>
      </w:r>
      <w:r w:rsidR="008F54E1">
        <w:rPr>
          <w:sz w:val="24"/>
          <w:szCs w:val="24"/>
        </w:rPr>
        <w:t>o uso do GLP é afetado negativamente, pois perde espaço para uso de biomassas sólidas como fonte de cocção.</w:t>
      </w:r>
    </w:p>
    <w:p w14:paraId="4EA93247" w14:textId="332A998A" w:rsidR="008F54E1" w:rsidRDefault="008F54E1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>. Comparação entre os diferentes usos de GLP, como por exemplo cocção e aquecimento de água.</w:t>
      </w:r>
    </w:p>
    <w:p w14:paraId="1F1F62F7" w14:textId="075206C7" w:rsidR="001472E1" w:rsidRPr="001472E1" w:rsidRDefault="008F54E1" w:rsidP="001472E1">
      <w:pPr>
        <w:jc w:val="both"/>
        <w:rPr>
          <w:sz w:val="24"/>
          <w:szCs w:val="24"/>
        </w:rPr>
      </w:pPr>
      <w:r>
        <w:rPr>
          <w:sz w:val="24"/>
          <w:szCs w:val="24"/>
        </w:rPr>
        <w:t>. Influências regionais sobre o uso do GLP.</w:t>
      </w:r>
      <w:bookmarkStart w:id="0" w:name="_GoBack"/>
      <w:bookmarkEnd w:id="0"/>
    </w:p>
    <w:sectPr w:rsidR="001472E1" w:rsidRPr="00147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4"/>
    <w:rsid w:val="001472E1"/>
    <w:rsid w:val="00246BB8"/>
    <w:rsid w:val="002F7A4E"/>
    <w:rsid w:val="00465A31"/>
    <w:rsid w:val="00643D6F"/>
    <w:rsid w:val="00707083"/>
    <w:rsid w:val="0071138E"/>
    <w:rsid w:val="008F54E1"/>
    <w:rsid w:val="00B32986"/>
    <w:rsid w:val="00B92E82"/>
    <w:rsid w:val="00C441B8"/>
    <w:rsid w:val="00C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D6B7"/>
  <w15:chartTrackingRefBased/>
  <w15:docId w15:val="{BAFE4E8B-BDB3-4C72-8DF5-40D36524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Everton Coimbra de Araújo</cp:lastModifiedBy>
  <cp:revision>3</cp:revision>
  <dcterms:created xsi:type="dcterms:W3CDTF">2021-07-12T12:22:00Z</dcterms:created>
  <dcterms:modified xsi:type="dcterms:W3CDTF">2021-07-12T12:24:00Z</dcterms:modified>
</cp:coreProperties>
</file>