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pStyle w:val="Title"/>
      </w:pPr>
      <w:r>
        <w:t xml:space="preserve">EVERYDAY LENDING</w:t>
      </w:r>
    </w:p>
    <w:p>
      <w:pPr>
        <w:spacing w:after="200"/>
        <w:jc w:val="center"/>
      </w:pPr>
      <w:r>
        <w:rPr>
          <w:color w:val="4A5568"/>
          <w:sz w:val="32"/>
          <w:szCs w:val="32"/>
        </w:rPr>
        <w:t xml:space="preserve">Investor-First Private Credit Platform</w:t>
      </w:r>
    </w:p>
    <w:p>
      <w:pPr>
        <w:spacing w:after="600"/>
        <w:jc w:val="center"/>
      </w:pPr>
      <w:r>
        <w:rPr>
          <w:i/>
          <w:iCs/>
          <w:color w:val="718096"/>
          <w:sz w:val="24"/>
          <w:szCs w:val="24"/>
        </w:rPr>
        <w:t xml:space="preserve">Unified Product, Intelligence, AI, and Architecture Specification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Version 1.0</w:t>
      </w:r>
    </w:p>
    <w:p>
      <w:pPr>
        <w:spacing w:after="600"/>
        <w:jc w:val="center"/>
      </w:pPr>
      <w:r>
        <w:rPr>
          <w:color w:val="718096"/>
          <w:sz w:val="22"/>
          <w:szCs w:val="22"/>
        </w:rPr>
        <w:t xml:space="preserve">December 2025</w:t>
      </w:r>
    </w:p>
    <w:p>
      <w:pPr>
        <w:shd w:fill="EBF8FF" w:val="clear"/>
        <w:spacing w:before="400" w:after="100"/>
      </w:pPr>
      <w:r>
        <w:rPr>
          <w:b/>
          <w:bCs/>
          <w:color w:val="1A365D"/>
          <w:sz w:val="24"/>
          <w:szCs w:val="24"/>
        </w:rPr>
        <w:t xml:space="preserve">HOW TO READ THIS DOCUMENT</w:t>
      </w:r>
    </w:p>
    <w:p>
      <w:pPr>
        <w:shd w:fill="EBF8FF" w:val="clear"/>
        <w:spacing w:after="100"/>
      </w:pPr>
      <w:r>
        <w:rPr>
          <w:sz w:val="22"/>
          <w:szCs w:val="22"/>
        </w:rPr>
        <w:t xml:space="preserve">This is the single source of truth for Everyday Lending.</w:t>
      </w:r>
    </w:p>
    <w:p>
      <w:pPr>
        <w:shd w:fill="EBF8FF" w:val="clear"/>
        <w:spacing w:after="50"/>
      </w:pPr>
      <w:r>
        <w:rPr>
          <w:sz w:val="22"/>
          <w:szCs w:val="22"/>
        </w:rPr>
        <w:t xml:space="preserve">It intentionally unifies four layers that are often fragmented:</w:t>
      </w:r>
    </w:p>
    <w:p>
      <w:pPr>
        <w:shd w:fill="EBF8FF" w:val="clear"/>
      </w:pPr>
      <w:r>
        <w:rPr>
          <w:sz w:val="22"/>
          <w:szCs w:val="22"/>
        </w:rPr>
        <w:t xml:space="preserve">    1. Product Definition (PRD) — what the product is and is not</w:t>
      </w:r>
    </w:p>
    <w:p>
      <w:pPr>
        <w:shd w:fill="EBF8FF" w:val="clear"/>
      </w:pPr>
      <w:r>
        <w:rPr>
          <w:sz w:val="22"/>
          <w:szCs w:val="22"/>
        </w:rPr>
        <w:t xml:space="preserve">    2. Investor Intelligence Models — how capital quality is measured (IDS / PRI)</w:t>
      </w:r>
    </w:p>
    <w:p>
      <w:pPr>
        <w:shd w:fill="EBF8FF" w:val="clear"/>
      </w:pPr>
      <w:r>
        <w:rPr>
          <w:sz w:val="22"/>
          <w:szCs w:val="22"/>
        </w:rPr>
        <w:t xml:space="preserve">    3. AI Behavior Specification — what AI does, does not do, and how it behaves</w:t>
      </w:r>
    </w:p>
    <w:p>
      <w:pPr>
        <w:shd w:fill="EBF8FF" w:val="clear"/>
        <w:spacing w:after="100"/>
      </w:pPr>
      <w:r>
        <w:rPr>
          <w:sz w:val="22"/>
          <w:szCs w:val="22"/>
        </w:rPr>
        <w:t xml:space="preserve">    4. System Architecture &amp; EventBus — how everything is built and orchestrated</w:t>
      </w:r>
    </w:p>
    <w:p>
      <w:pPr>
        <w:shd w:fill="EBF8FF" w:val="clear"/>
        <w:spacing w:after="200"/>
      </w:pPr>
      <w:r>
        <w:rPr>
          <w:b/>
          <w:bCs/>
          <w:color w:val="C53030"/>
          <w:sz w:val="22"/>
          <w:szCs w:val="22"/>
        </w:rPr>
        <w:t xml:space="preserve">If something is not defined here, it is out of scope.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hd w:fill="1A365D" w:val="clear"/>
        <w:spacing w:after="300"/>
      </w:pPr>
      <w:r>
        <w:rPr>
          <w:b/>
          <w:bCs/>
          <w:color w:val="FFFFFF"/>
          <w:sz w:val="32"/>
          <w:szCs w:val="32"/>
        </w:rPr>
        <w:t xml:space="preserve">PART I — PRODUCT DEFINITION (PRD)</w:t>
      </w:r>
    </w:p>
    <w:p>
      <w:pPr>
        <w:pStyle w:val="Heading1"/>
      </w:pPr>
      <w:r>
        <w:t xml:space="preserve">1. Product Vision</w:t>
      </w:r>
    </w:p>
    <w:p>
      <w:pPr>
        <w:shd w:fill="F0FFF4" w:val="clear"/>
        <w:spacing w:after="200"/>
      </w:pPr>
      <w:r>
        <w:rPr>
          <w:b/>
          <w:bCs/>
          <w:color w:val="1A365D"/>
          <w:sz w:val="24"/>
          <w:szCs w:val="24"/>
        </w:rPr>
        <w:t xml:space="preserve">Everyday Lending is an investor-first private credit intelligence platform.</w:t>
      </w:r>
    </w:p>
    <w:p>
      <w:pPr>
        <w:spacing w:after="100"/>
      </w:pPr>
      <w:r>
        <w:t xml:space="preserve">It enables investors to allocate capital into private real estate loans with: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Institutional-grade underwriting discipline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Explainable, comparable deal intelligence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Continuous portfolio risk awareness</w:t>
      </w:r>
    </w:p>
    <w:p>
      <w:pPr>
        <w:shd w:fill="FFFAF0" w:val="clear"/>
        <w:spacing w:after="300"/>
      </w:pPr>
      <w:r>
        <w:rPr>
          <w:i/>
          <w:iCs/>
          <w:color w:val="744210"/>
          <w:sz w:val="22"/>
          <w:szCs w:val="22"/>
        </w:rPr>
        <w:t xml:space="preserve">Lending execution exists in service of investor capital allocation, not the other way around.</w:t>
      </w:r>
    </w:p>
    <w:p>
      <w:pPr>
        <w:pStyle w:val="Heading1"/>
      </w:pPr>
      <w:r>
        <w:t xml:space="preserve">2. Product Principles (Non-Negotiable)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Principle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Deterministic math before AI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All scores computed from formulas first. AI only explains results.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b/>
                <w:bCs/>
              </w:rPr>
              <w:t xml:space="preserve">Capital preservation over yield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t xml:space="preserve">Downside protection weighted heavily. No yield chasing.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Explainability over black-box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Every score has a traceable calculation. No hidden weights.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b/>
                <w:bCs/>
              </w:rPr>
              <w:t xml:space="preserve">Investor agency over advice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t xml:space="preserve">System presents data. Investor decides. No recommendations.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Auditability over speed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Full audit trail. Immutable snapshots. Compliance-first.</w:t>
            </w:r>
          </w:p>
        </w:tc>
      </w:tr>
    </w:tbl>
    <w:p>
      <w:pPr>
        <w:pStyle w:val="Heading1"/>
      </w:pPr>
      <w:r>
        <w:t xml:space="preserve">3. Target Users</w:t>
      </w:r>
    </w:p>
    <w:p>
      <w:pPr>
        <w:pStyle w:val="Heading2"/>
      </w:pPr>
      <w:r>
        <w:t xml:space="preserve">3.1 Primary Users</w:t>
      </w:r>
    </w:p>
    <w:p>
      <w:pPr>
        <w:spacing w:after="50"/>
      </w:pPr>
      <w:r>
        <w:rPr>
          <w:b/>
          <w:bCs/>
          <w:color w:val="1A365D"/>
        </w:rPr>
        <w:t xml:space="preserve">Private Credit Investors</w:t>
      </w:r>
    </w:p>
    <w:p>
      <w:pPr>
        <w:spacing w:after="100"/>
      </w:pPr>
      <w:r>
        <w:t xml:space="preserve">Individuals or institutions allocating capital into private real estate loans. They need to evaluate deal quality, compare opportunities, and monitor portfolio risk.</w:t>
      </w:r>
    </w:p>
    <w:p>
      <w:pPr>
        <w:spacing w:after="50"/>
      </w:pPr>
      <w:r>
        <w:rPr>
          <w:b/>
          <w:bCs/>
          <w:color w:val="1A365D"/>
        </w:rPr>
        <w:t xml:space="preserve">GP Fund Managers</w:t>
      </w:r>
    </w:p>
    <w:p>
      <w:pPr>
        <w:spacing w:after="200"/>
      </w:pPr>
      <w:r>
        <w:t xml:space="preserve">General Partners managing capital on behalf of LPs. They require institutional-grade intelligence to justify allocation decisions and demonstrate fiduciary responsibility.</w:t>
      </w:r>
    </w:p>
    <w:p>
      <w:pPr>
        <w:pStyle w:val="Heading2"/>
      </w:pPr>
      <w:r>
        <w:t xml:space="preserve">3.2 Secondary Users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Lending Ops / Underwriting Teams: </w:t>
      </w:r>
      <w:r>
        <w:t xml:space="preserve">Process loans and input deal data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Internal Acquisitions Teams: </w:t>
      </w:r>
      <w:r>
        <w:t xml:space="preserve">Source and screen deal opportunities</w:t>
      </w:r>
    </w:p>
    <w:p>
      <w:pPr>
        <w:shd w:fill="FED7D7" w:val="clear"/>
        <w:spacing w:after="300"/>
      </w:pPr>
      <w:r>
        <w:rPr>
          <w:b/>
          <w:bCs/>
          <w:color w:val="C53030"/>
          <w:sz w:val="22"/>
          <w:szCs w:val="22"/>
        </w:rPr>
        <w:t xml:space="preserve">⚠ Borrowers are NOT the primary UX focus in v1.</w:t>
      </w:r>
    </w:p>
    <w:p>
      <w:pPr>
        <w:pStyle w:val="Heading1"/>
      </w:pPr>
      <w:r>
        <w:t xml:space="preserve">4. Loan Products (Execution Layer)</w:t>
      </w:r>
    </w:p>
    <w:p>
      <w:pPr>
        <w:pStyle w:val="Heading2"/>
      </w:pPr>
      <w:r>
        <w:t xml:space="preserve">4.1 Supported Loan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Loan Type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Fix &amp; Flip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6–12 months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Acquisition + renovation + sale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b/>
                <w:bCs/>
              </w:rPr>
              <w:t xml:space="preserve">Bridge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t xml:space="preserve">12–36 months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t xml:space="preserve">Stabilization or value-add hold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Bridge-to-Refi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12–24 months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Transitional with permanent takeout</w:t>
            </w:r>
          </w:p>
        </w:tc>
      </w:tr>
    </w:tbl>
    <w:p>
      <w:pPr>
        <w:pStyle w:val="Heading2"/>
      </w:pPr>
      <w:r>
        <w:t xml:space="preserve">4.2 Supported Collateral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1–4 Unit Residential: </w:t>
      </w:r>
      <w:r>
        <w:t xml:space="preserve">SFR, duplexes, triplexes, quads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5–20 Unit Small Multifamily: </w:t>
      </w:r>
      <w:r>
        <w:t xml:space="preserve">Small apartment buildings</w:t>
      </w:r>
    </w:p>
    <w:p>
      <w:pPr>
        <w:pStyle w:val="Heading2"/>
      </w:pPr>
      <w:r>
        <w:t xml:space="preserve">4.3 Explicit Non-Goals (Out of Scope)</w:t>
      </w:r>
    </w:p>
    <w:p>
      <w:pPr>
        <w:shd w:fill="FED7D7" w:val="clear"/>
        <w:spacing w:after="50"/>
      </w:pPr>
      <w:r>
        <w:rPr>
          <w:sz w:val="22"/>
          <w:szCs w:val="22"/>
        </w:rPr>
        <w:t xml:space="preserve">❌ Consumer self-serve lending</w:t>
      </w:r>
    </w:p>
    <w:p>
      <w:pPr>
        <w:shd w:fill="FED7D7" w:val="clear"/>
        <w:spacing w:after="50"/>
      </w:pPr>
      <w:r>
        <w:rPr>
          <w:sz w:val="22"/>
          <w:szCs w:val="22"/>
        </w:rPr>
        <w:t xml:space="preserve">❌ Automated loan servicing</w:t>
      </w:r>
    </w:p>
    <w:p>
      <w:pPr>
        <w:shd w:fill="FED7D7" w:val="clear"/>
        <w:spacing w:after="300"/>
      </w:pPr>
      <w:r>
        <w:rPr>
          <w:sz w:val="22"/>
          <w:szCs w:val="22"/>
        </w:rPr>
        <w:t xml:space="preserve">❌ Yield marketing tools</w:t>
      </w:r>
    </w:p>
    <w:p>
      <w:r>
        <w:br w:type="page"/>
      </w:r>
    </w:p>
    <w:p>
      <w:pPr>
        <w:shd w:fill="1A365D" w:val="clear"/>
        <w:spacing w:after="300"/>
      </w:pPr>
      <w:r>
        <w:rPr>
          <w:b/>
          <w:bCs/>
          <w:color w:val="FFFFFF"/>
          <w:sz w:val="32"/>
          <w:szCs w:val="32"/>
        </w:rPr>
        <w:t xml:space="preserve">PART II — INVESTOR INTELLIGENCE MODELS</w:t>
      </w:r>
    </w:p>
    <w:p>
      <w:pPr>
        <w:pStyle w:val="Heading1"/>
      </w:pPr>
      <w:r>
        <w:t xml:space="preserve">5. Investor Deal Score (IDS)</w:t>
      </w:r>
    </w:p>
    <w:p>
      <w:pPr>
        <w:pStyle w:val="Heading2"/>
      </w:pPr>
      <w:r>
        <w:t xml:space="preserve">5.1 Purpose</w:t>
      </w:r>
    </w:p>
    <w:p>
      <w:pPr>
        <w:shd w:fill="EBF8FF" w:val="clear"/>
        <w:spacing w:after="200"/>
      </w:pPr>
      <w:r>
        <w:rPr>
          <w:sz w:val="22"/>
          <w:szCs w:val="22"/>
        </w:rPr>
        <w:t xml:space="preserve">IDS answers: </w:t>
      </w:r>
      <w:r>
        <w:rPr>
          <w:b/>
          <w:bCs/>
          <w:i/>
          <w:iCs/>
          <w:color w:val="1A365D"/>
          <w:sz w:val="24"/>
          <w:szCs w:val="24"/>
        </w:rPr>
        <w:t xml:space="preserve">"How attractive is this deal relative to other uses of my capital?"</w:t>
      </w:r>
    </w:p>
    <w:p>
      <w:pPr>
        <w:spacing w:after="100"/>
      </w:pPr>
      <w:r>
        <w:t xml:space="preserve">IDS 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Comparative: </w:t>
      </w:r>
      <w:r>
        <w:t xml:space="preserve">Enables apples-to-apples deal comparison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Explainable: </w:t>
      </w:r>
      <w:r>
        <w:t xml:space="preserve">Every point traceable to a calculation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Non-prescriptive: </w:t>
      </w:r>
      <w:r>
        <w:t xml:space="preserve">Informs decisions, never makes them</w:t>
      </w:r>
    </w:p>
    <w:p>
      <w:pPr>
        <w:spacing w:after="200"/>
      </w:pPr>
      <w:r>
        <w:rPr>
          <w:b/>
          <w:bCs/>
          <w:color w:val="1A365D"/>
          <w:sz w:val="24"/>
          <w:szCs w:val="24"/>
        </w:rPr>
        <w:t xml:space="preserve">Score Range: 0–100</w:t>
      </w:r>
    </w:p>
    <w:p>
      <w:pPr>
        <w:pStyle w:val="Heading2"/>
      </w:pPr>
      <w:r>
        <w:t xml:space="preserve">5.2 IDS Components &amp; Weights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Net Yield Score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center"/>
            </w:pPr>
            <w:r>
              <w:t xml:space="preserve">30%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center"/>
            </w:pPr>
            <w:r>
              <w:rPr>
                <w:color w:val="2D5A3D"/>
              </w:rPr>
              <w:t xml:space="preserve">Highest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b/>
                <w:bCs/>
              </w:rPr>
              <w:t xml:space="preserve">Downside Protection Score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pPr>
              <w:jc w:val="center"/>
            </w:pPr>
            <w:r>
              <w:t xml:space="preserve">25%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pPr>
              <w:jc w:val="center"/>
            </w:pPr>
            <w:r>
              <w:rPr>
                <w:color w:val="2D5A3D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Risk Quality Score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center"/>
            </w:pPr>
            <w:r>
              <w:t xml:space="preserve">20%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center"/>
            </w:pPr>
            <w:r>
              <w:rPr>
                <w:color w:val="B7791F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b/>
                <w:bCs/>
              </w:rPr>
              <w:t xml:space="preserve">Duration &amp; Liquidity Score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pPr>
              <w:jc w:val="center"/>
            </w:pPr>
            <w:r>
              <w:t xml:space="preserve">15%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pPr>
              <w:jc w:val="center"/>
            </w:pPr>
            <w:r>
              <w:rPr>
                <w:color w:val="B7791F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Confidence Factor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center"/>
            </w:pPr>
            <w:r>
              <w:rPr>
                <w:color w:val="718096"/>
              </w:rPr>
              <w:t xml:space="preserve">Modifier</w:t>
            </w:r>
          </w:p>
        </w:tc>
      </w:tr>
    </w:tbl>
    <w:p>
      <w:pPr>
        <w:pStyle w:val="Heading2"/>
      </w:pPr>
      <w:r>
        <w:t xml:space="preserve">5.3 Component Definitions (Authoritative Formulas)</w:t>
      </w:r>
    </w:p>
    <w:p>
      <w:pPr>
        <w:pStyle w:val="Heading3"/>
      </w:pPr>
      <w:r>
        <w:t xml:space="preserve">Net Yield Score (30%)</w:t>
      </w:r>
    </w:p>
    <w:p>
      <w:pPr>
        <w:spacing w:after="100"/>
      </w:pPr>
      <w:r>
        <w:t xml:space="preserve">Measures risk-adjusted return after costs and reserves.</w:t>
      </w:r>
    </w:p>
    <w:p>
      <w:pPr>
        <w:shd w:fill="2D3748" w:val="clear"/>
        <w:spacing w:after="100"/>
      </w:pPr>
      <w:r>
        <w:rPr>
          <w:rFonts w:ascii="Courier New" w:cs="Courier New" w:eastAsia="Courier New" w:hAnsi="Courier New"/>
          <w:color w:val="48BB78"/>
          <w:sz w:val="20"/>
          <w:szCs w:val="20"/>
        </w:rPr>
        <w:t xml:space="preserve">NetYield = InterestRate - ServicingCost - LossReserve</w:t>
      </w:r>
      <w:r>
        <w:rPr>
          <w:rFonts w:ascii="Courier New" w:cs="Courier New" w:eastAsia="Courier New" w:hAnsi="Courier New"/>
          <w:color w:val="48BB78"/>
          <w:sz w:val="20"/>
          <w:szCs w:val="20"/>
        </w:rPr>
        <w:t xml:space="preserve">
NetYieldScore = clamp((NetYield - 6%) / (14% - 6%) × 100, 0, 100)</w:t>
      </w:r>
    </w:p>
    <w:p>
      <w:pPr>
        <w:spacing w:after="200"/>
      </w:pPr>
      <w:r>
        <w:rPr>
          <w:b/>
          <w:bCs/>
        </w:rPr>
        <w:t xml:space="preserve">Interpretation: </w:t>
      </w:r>
      <w:r>
        <w:t xml:space="preserve">6% net yield = 0 points, 14% net yield = 100 points. Linear interpolation between.</w:t>
      </w:r>
    </w:p>
    <w:p>
      <w:pPr>
        <w:pStyle w:val="Heading3"/>
      </w:pPr>
      <w:r>
        <w:t xml:space="preserve">Downside Protection Score (25%)</w:t>
      </w:r>
    </w:p>
    <w:p>
      <w:pPr>
        <w:spacing w:after="100"/>
      </w:pPr>
      <w:r>
        <w:t xml:space="preserve">Measures equity cushion protecting against loss.</w:t>
      </w:r>
    </w:p>
    <w:p>
      <w:pPr>
        <w:shd w:fill="2D3748" w:val="clear"/>
        <w:spacing w:after="100"/>
      </w:pPr>
      <w:r>
        <w:rPr>
          <w:rFonts w:ascii="Courier New" w:cs="Courier New" w:eastAsia="Courier New" w:hAnsi="Courier New"/>
          <w:color w:val="48BB78"/>
          <w:sz w:val="20"/>
          <w:szCs w:val="20"/>
        </w:rPr>
        <w:t xml:space="preserve">ProtectionScore = 0.6 × (1 - LTV/MaxLTV) + 0.4 × (1 - LTC/MaxLTC)</w:t>
      </w:r>
      <w:r>
        <w:rPr>
          <w:rFonts w:ascii="Courier New" w:cs="Courier New" w:eastAsia="Courier New" w:hAnsi="Courier New"/>
          <w:color w:val="A0AEC0"/>
          <w:sz w:val="20"/>
          <w:szCs w:val="20"/>
        </w:rPr>
        <w:t xml:space="preserve">
where:</w:t>
      </w:r>
      <w:r>
        <w:rPr>
          <w:rFonts w:ascii="Courier New" w:cs="Courier New" w:eastAsia="Courier New" w:hAnsi="Courier New"/>
          <w:color w:val="A0AEC0"/>
          <w:sz w:val="20"/>
          <w:szCs w:val="20"/>
        </w:rPr>
        <w:t xml:space="preserve">
  MaxLTV = 75% (hard cap)</w:t>
      </w:r>
      <w:r>
        <w:rPr>
          <w:rFonts w:ascii="Courier New" w:cs="Courier New" w:eastAsia="Courier New" w:hAnsi="Courier New"/>
          <w:color w:val="A0AEC0"/>
          <w:sz w:val="20"/>
          <w:szCs w:val="20"/>
        </w:rPr>
        <w:t xml:space="preserve">
  MaxLTC = 90% (hard cap)</w:t>
      </w:r>
    </w:p>
    <w:p>
      <w:pPr>
        <w:spacing w:after="200"/>
      </w:pPr>
      <w:r>
        <w:rPr>
          <w:b/>
          <w:bCs/>
        </w:rPr>
        <w:t xml:space="preserve">Interpretation: </w:t>
      </w:r>
      <w:r>
        <w:t xml:space="preserve">Lower LTV/LTC = higher protection. 60% weight on LTV, 40% on LTC.</w:t>
      </w:r>
    </w:p>
    <w:p>
      <w:pPr>
        <w:pStyle w:val="Heading3"/>
      </w:pPr>
      <w:r>
        <w:t xml:space="preserve">Risk Quality Score (20%)</w:t>
      </w:r>
    </w:p>
    <w:p>
      <w:pPr>
        <w:spacing w:after="100"/>
      </w:pPr>
      <w:r>
        <w:t xml:space="preserve">Inverts the raw risk score to reward lower-risk deals.</w:t>
      </w:r>
    </w:p>
    <w:p>
      <w:pPr>
        <w:shd w:fill="2D3748" w:val="clear"/>
        <w:spacing w:after="100"/>
      </w:pPr>
      <w:r>
        <w:rPr>
          <w:rFonts w:ascii="Courier New" w:cs="Courier New" w:eastAsia="Courier New" w:hAnsi="Courier New"/>
          <w:color w:val="48BB78"/>
          <w:sz w:val="20"/>
          <w:szCs w:val="20"/>
        </w:rPr>
        <w:t xml:space="preserve">RiskQualityScore = 100 - RiskScore</w:t>
      </w:r>
      <w:r>
        <w:rPr>
          <w:rFonts w:ascii="Courier New" w:cs="Courier New" w:eastAsia="Courier New" w:hAnsi="Courier New"/>
          <w:color w:val="A0AEC0"/>
          <w:sz w:val="20"/>
          <w:szCs w:val="20"/>
        </w:rPr>
        <w:t xml:space="preserve">
where RiskScore is computed from:</w:t>
      </w:r>
      <w:r>
        <w:rPr>
          <w:rFonts w:ascii="Courier New" w:cs="Courier New" w:eastAsia="Courier New" w:hAnsi="Courier New"/>
          <w:color w:val="A0AEC0"/>
          <w:sz w:val="20"/>
          <w:szCs w:val="20"/>
        </w:rPr>
        <w:t xml:space="preserve">
  - Borrower credit profile</w:t>
      </w:r>
      <w:r>
        <w:rPr>
          <w:rFonts w:ascii="Courier New" w:cs="Courier New" w:eastAsia="Courier New" w:hAnsi="Courier New"/>
          <w:color w:val="A0AEC0"/>
          <w:sz w:val="20"/>
          <w:szCs w:val="20"/>
        </w:rPr>
        <w:t xml:space="preserve">
  - Property condition/location</w:t>
      </w:r>
      <w:r>
        <w:rPr>
          <w:rFonts w:ascii="Courier New" w:cs="Courier New" w:eastAsia="Courier New" w:hAnsi="Courier New"/>
          <w:color w:val="A0AEC0"/>
          <w:sz w:val="20"/>
          <w:szCs w:val="20"/>
        </w:rPr>
        <w:t xml:space="preserve">
  - Exit strategy viability</w:t>
      </w:r>
      <w:r>
        <w:rPr>
          <w:rFonts w:ascii="Courier New" w:cs="Courier New" w:eastAsia="Courier New" w:hAnsi="Courier New"/>
          <w:color w:val="A0AEC0"/>
          <w:sz w:val="20"/>
          <w:szCs w:val="20"/>
        </w:rPr>
        <w:t xml:space="preserve">
  - Market conditions</w:t>
      </w:r>
    </w:p>
    <w:p>
      <w:pPr>
        <w:pStyle w:val="Heading3"/>
      </w:pPr>
      <w:r>
        <w:t xml:space="preserve">Duration &amp; Liquidity Score (15%)</w:t>
      </w:r>
    </w:p>
    <w:p>
      <w:pPr>
        <w:spacing w:after="100"/>
      </w:pPr>
      <w:r>
        <w:t xml:space="preserve">Favors shorter terms and clearer exits.</w:t>
      </w:r>
    </w:p>
    <w:p>
      <w:pPr>
        <w:shd w:fill="2D3748" w:val="clear"/>
        <w:spacing w:after="100"/>
      </w:pPr>
      <w:r>
        <w:rPr>
          <w:rFonts w:ascii="Courier New" w:cs="Courier New" w:eastAsia="Courier New" w:hAnsi="Courier New"/>
          <w:color w:val="48BB78"/>
          <w:sz w:val="20"/>
          <w:szCs w:val="20"/>
        </w:rPr>
        <w:t xml:space="preserve">DurationScore = 100 - (TermMonths - 6) × 2</w:t>
      </w:r>
      <w:r>
        <w:rPr>
          <w:rFonts w:ascii="Courier New" w:cs="Courier New" w:eastAsia="Courier New" w:hAnsi="Courier New"/>
          <w:color w:val="A0AEC0"/>
          <w:sz w:val="20"/>
          <w:szCs w:val="20"/>
        </w:rPr>
        <w:t xml:space="preserve">
Modifiers:</w:t>
      </w:r>
      <w:r>
        <w:rPr>
          <w:rFonts w:ascii="Courier New" w:cs="Courier New" w:eastAsia="Courier New" w:hAnsi="Courier New"/>
          <w:color w:val="48BB78"/>
          <w:sz w:val="20"/>
          <w:szCs w:val="20"/>
        </w:rPr>
        <w:t xml:space="preserve">
  +10 points: Contracted exit (purchase agreement signed)</w:t>
      </w:r>
      <w:r>
        <w:rPr>
          <w:rFonts w:ascii="Courier New" w:cs="Courier New" w:eastAsia="Courier New" w:hAnsi="Courier New"/>
          <w:color w:val="FC8181"/>
          <w:sz w:val="20"/>
          <w:szCs w:val="20"/>
        </w:rPr>
        <w:t xml:space="preserve">
  -10 points: Refinance dependency (no sale backup)</w:t>
      </w:r>
    </w:p>
    <w:p>
      <w:pPr>
        <w:spacing w:after="200"/>
      </w:pPr>
      <w:r>
        <w:rPr>
          <w:b/>
          <w:bCs/>
        </w:rPr>
        <w:t xml:space="preserve">Interpretation: </w:t>
      </w:r>
      <w:r>
        <w:t xml:space="preserve">6-month term = 100 points. Each additional month subtracts 2 points.</w:t>
      </w:r>
    </w:p>
    <w:p>
      <w:pPr>
        <w:pStyle w:val="Heading3"/>
      </w:pPr>
      <w:r>
        <w:t xml:space="preserve">Confidence Factor (10%)</w:t>
      </w:r>
    </w:p>
    <w:p>
      <w:pPr>
        <w:spacing w:after="100"/>
      </w:pPr>
      <w:r>
        <w:t xml:space="preserve">Measures data quality and underwriting confidence.</w:t>
      </w:r>
    </w:p>
    <w:p>
      <w:pPr>
        <w:shd w:fill="2D3748" w:val="clear"/>
        <w:spacing w:after="100"/>
      </w:pPr>
      <w:r>
        <w:rPr>
          <w:rFonts w:ascii="Courier New" w:cs="Courier New" w:eastAsia="Courier New" w:hAnsi="Courier New"/>
          <w:color w:val="48BB78"/>
          <w:sz w:val="20"/>
          <w:szCs w:val="20"/>
        </w:rPr>
        <w:t xml:space="preserve">ConfidenceScore = </w:t>
      </w:r>
      <w:r>
        <w:rPr>
          <w:rFonts w:ascii="Courier New" w:cs="Courier New" w:eastAsia="Courier New" w:hAnsi="Courier New"/>
          <w:color w:val="48BB78"/>
          <w:sz w:val="20"/>
          <w:szCs w:val="20"/>
        </w:rPr>
        <w:t xml:space="preserve">
    DataConfidence × 0.4 +</w:t>
      </w:r>
      <w:r>
        <w:rPr>
          <w:rFonts w:ascii="Courier New" w:cs="Courier New" w:eastAsia="Courier New" w:hAnsi="Courier New"/>
          <w:color w:val="48BB78"/>
          <w:sz w:val="20"/>
          <w:szCs w:val="20"/>
        </w:rPr>
        <w:t xml:space="preserve">
    ARVConfidence × 0.4 +</w:t>
      </w:r>
      <w:r>
        <w:rPr>
          <w:rFonts w:ascii="Courier New" w:cs="Courier New" w:eastAsia="Courier New" w:hAnsi="Courier New"/>
          <w:color w:val="48BB78"/>
          <w:sz w:val="20"/>
          <w:szCs w:val="20"/>
        </w:rPr>
        <w:t xml:space="preserve">
    BorrowerHistoryScore × 0.2</w:t>
      </w:r>
    </w:p>
    <w:p>
      <w:pPr>
        <w:pStyle w:val="Heading2"/>
      </w:pPr>
      <w:r>
        <w:t xml:space="preserve">5.4 Final IDS Formula</w:t>
      </w:r>
    </w:p>
    <w:p>
      <w:pPr>
        <w:shd w:fill="1A365D" w:val="clear"/>
        <w:spacing w:after="20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IDS = </w:t>
      </w:r>
      <w:r>
        <w:rPr>
          <w:rFonts w:ascii="Courier New" w:cs="Courier New" w:eastAsia="Courier New" w:hAnsi="Courier New"/>
          <w:color w:val="90CDF4"/>
          <w:sz w:val="20"/>
          <w:szCs w:val="20"/>
        </w:rPr>
        <w:t xml:space="preserve">
    0.30 × NetYieldScore +</w:t>
      </w:r>
      <w:r>
        <w:rPr>
          <w:rFonts w:ascii="Courier New" w:cs="Courier New" w:eastAsia="Courier New" w:hAnsi="Courier New"/>
          <w:color w:val="90CDF4"/>
          <w:sz w:val="20"/>
          <w:szCs w:val="20"/>
        </w:rPr>
        <w:t xml:space="preserve">
    0.25 × ProtectionScore +</w:t>
      </w:r>
      <w:r>
        <w:rPr>
          <w:rFonts w:ascii="Courier New" w:cs="Courier New" w:eastAsia="Courier New" w:hAnsi="Courier New"/>
          <w:color w:val="90CDF4"/>
          <w:sz w:val="20"/>
          <w:szCs w:val="20"/>
        </w:rPr>
        <w:t xml:space="preserve">
    0.20 × RiskQualityScore +</w:t>
      </w:r>
      <w:r>
        <w:rPr>
          <w:rFonts w:ascii="Courier New" w:cs="Courier New" w:eastAsia="Courier New" w:hAnsi="Courier New"/>
          <w:color w:val="90CDF4"/>
          <w:sz w:val="20"/>
          <w:szCs w:val="20"/>
        </w:rPr>
        <w:t xml:space="preserve">
    0.15 × DurationScore +</w:t>
      </w:r>
      <w:r>
        <w:rPr>
          <w:rFonts w:ascii="Courier New" w:cs="Courier New" w:eastAsia="Courier New" w:hAnsi="Courier New"/>
          <w:color w:val="90CDF4"/>
          <w:sz w:val="20"/>
          <w:szCs w:val="20"/>
        </w:rPr>
        <w:t xml:space="preserve">
    0.10 × ConfidenceScore</w:t>
      </w:r>
    </w:p>
    <w:p>
      <w:pPr>
        <w:shd w:fill="FFFAF0" w:val="clear"/>
        <w:spacing w:after="300"/>
      </w:pPr>
      <w:r>
        <w:rPr>
          <w:b/>
          <w:bCs/>
          <w:color w:val="744210"/>
          <w:sz w:val="22"/>
          <w:szCs w:val="22"/>
        </w:rPr>
        <w:t xml:space="preserve">⚠ IDS snapshots are stored immutably and tracked over time for audit purposes.</w:t>
      </w:r>
    </w:p>
    <w:p>
      <w:r>
        <w:br w:type="page"/>
      </w:r>
    </w:p>
    <w:p>
      <w:pPr>
        <w:pStyle w:val="Heading1"/>
      </w:pPr>
      <w:r>
        <w:t xml:space="preserve">6. Portfolio Risk Index (PRI)</w:t>
      </w:r>
    </w:p>
    <w:p>
      <w:pPr>
        <w:pStyle w:val="Heading2"/>
      </w:pPr>
      <w:r>
        <w:t xml:space="preserve">6.1 Purpose</w:t>
      </w:r>
    </w:p>
    <w:p>
      <w:pPr>
        <w:shd w:fill="FED7D7" w:val="clear"/>
        <w:spacing w:after="200"/>
      </w:pPr>
      <w:r>
        <w:rPr>
          <w:sz w:val="22"/>
          <w:szCs w:val="22"/>
        </w:rPr>
        <w:t xml:space="preserve">PRI answers: </w:t>
      </w:r>
      <w:r>
        <w:rPr>
          <w:b/>
          <w:bCs/>
          <w:i/>
          <w:iCs/>
          <w:color w:val="C53030"/>
          <w:sz w:val="24"/>
          <w:szCs w:val="24"/>
        </w:rPr>
        <w:t xml:space="preserve">"How risky is my portfolio as a system, not as individual loans?"</w:t>
      </w:r>
    </w:p>
    <w:p>
      <w:pPr>
        <w:spacing w:after="200"/>
      </w:pPr>
      <w:r>
        <w:rPr>
          <w:b/>
          <w:bCs/>
          <w:color w:val="C53030"/>
          <w:sz w:val="24"/>
          <w:szCs w:val="24"/>
        </w:rPr>
        <w:t xml:space="preserve">Score Range: 0–100 (higher = riskier)</w:t>
      </w:r>
    </w:p>
    <w:p>
      <w:pPr>
        <w:pStyle w:val="Heading2"/>
      </w:pPr>
      <w:r>
        <w:t xml:space="preserve">6.2 PRI Components &amp; Weights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Risk Type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Weighted Average Risk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center"/>
            </w:pPr>
            <w:r>
              <w:t xml:space="preserve">30%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center"/>
            </w:pPr>
            <w:r>
              <w:t xml:space="preserve">Baseline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b/>
                <w:bCs/>
              </w:rPr>
              <w:t xml:space="preserve">Concentration Risk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pPr>
              <w:jc w:val="center"/>
            </w:pPr>
            <w:r>
              <w:t xml:space="preserve">25%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pPr>
              <w:jc w:val="center"/>
            </w:pPr>
            <w:r>
              <w:t xml:space="preserve">Systemic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Duration Mismatch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center"/>
            </w:pPr>
            <w:r>
              <w:t xml:space="preserve">15%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center"/>
            </w:pPr>
            <w:r>
              <w:t xml:space="preserve">Liquidity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b/>
                <w:bCs/>
              </w:rPr>
              <w:t xml:space="preserve">Correlation Risk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pPr>
              <w:jc w:val="center"/>
            </w:pPr>
            <w:r>
              <w:t xml:space="preserve">15%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pPr>
              <w:jc w:val="center"/>
            </w:pPr>
            <w:r>
              <w:t xml:space="preserve">Contagion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Liquidity Stress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center"/>
            </w:pPr>
            <w:r>
              <w:t xml:space="preserve">15%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center"/>
            </w:pPr>
            <w:r>
              <w:t xml:space="preserve">Stress Test</w:t>
            </w:r>
          </w:p>
        </w:tc>
      </w:tr>
    </w:tbl>
    <w:p>
      <w:pPr>
        <w:pStyle w:val="Heading2"/>
      </w:pPr>
      <w:r>
        <w:t xml:space="preserve">6.3 Key PRI Calculations</w:t>
      </w:r>
    </w:p>
    <w:p>
      <w:pPr>
        <w:pStyle w:val="Heading3"/>
      </w:pPr>
      <w:r>
        <w:t xml:space="preserve">Weighted Average Risk (30%)</w:t>
      </w:r>
    </w:p>
    <w:p>
      <w:pPr>
        <w:shd w:fill="2D3748" w:val="clear"/>
        <w:spacing w:after="200"/>
      </w:pPr>
      <w:r>
        <w:rPr>
          <w:rFonts w:ascii="Courier New" w:cs="Courier New" w:eastAsia="Courier New" w:hAnsi="Courier New"/>
          <w:color w:val="FC8181"/>
          <w:sz w:val="20"/>
          <w:szCs w:val="20"/>
        </w:rPr>
        <w:t xml:space="preserve">WeightedRisk = Σ(LoanRisk × Exposure) / TotalExposure</w:t>
      </w:r>
    </w:p>
    <w:p>
      <w:pPr>
        <w:pStyle w:val="Heading3"/>
      </w:pPr>
      <w:r>
        <w:t xml:space="preserve">Concentration Risk (25%)</w:t>
      </w:r>
    </w:p>
    <w:p>
      <w:pPr>
        <w:spacing w:after="100"/>
      </w:pPr>
      <w:r>
        <w:t xml:space="preserve">Penalties applied when exposure exceeds thresholds: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Concentration Type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Threshold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Penalty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Single Market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center"/>
            </w:pPr>
            <w:r>
              <w:t xml:space="preserve">&gt; 25%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center"/>
            </w:pPr>
            <w:r>
              <w:rPr>
                <w:color w:val="C53030"/>
              </w:rPr>
              <w:t xml:space="preserve">+15 risk pts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t xml:space="preserve">Single Borrower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pPr>
              <w:jc w:val="center"/>
            </w:pPr>
            <w:r>
              <w:t xml:space="preserve">&gt; 20%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pPr>
              <w:jc w:val="center"/>
            </w:pPr>
            <w:r>
              <w:rPr>
                <w:color w:val="C53030"/>
              </w:rPr>
              <w:t xml:space="preserve">+20 risk pts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Single Asset Type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center"/>
            </w:pPr>
            <w:r>
              <w:t xml:space="preserve">&gt; 40%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center"/>
            </w:pPr>
            <w:r>
              <w:rPr>
                <w:color w:val="C53030"/>
              </w:rPr>
              <w:t xml:space="preserve">+10 risk pts</w:t>
            </w:r>
          </w:p>
        </w:tc>
      </w:tr>
    </w:tbl>
    <w:p>
      <w:pPr>
        <w:pStyle w:val="Heading3"/>
      </w:pPr>
      <w:r>
        <w:t xml:space="preserve">Duration Mismatch (15%)</w:t>
      </w:r>
    </w:p>
    <w:p>
      <w:pPr>
        <w:shd w:fill="2D3748" w:val="clear"/>
        <w:spacing w:after="200"/>
      </w:pPr>
      <w:r>
        <w:rPr>
          <w:rFonts w:ascii="Courier New" w:cs="Courier New" w:eastAsia="Courier New" w:hAnsi="Courier New"/>
          <w:color w:val="FC8181"/>
          <w:sz w:val="20"/>
          <w:szCs w:val="20"/>
        </w:rPr>
        <w:t xml:space="preserve">DurationMismatch = AvgLoanTerm - AvgCapitalCommitment</w:t>
      </w: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
// Positive = loans mature after capital commitments end (bad)</w:t>
      </w: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
// Negative = loans mature before capital commitments end (good)</w:t>
      </w:r>
    </w:p>
    <w:p>
      <w:pPr>
        <w:pStyle w:val="Heading3"/>
      </w:pPr>
      <w:r>
        <w:t xml:space="preserve">Liquidity Stress (15%)</w:t>
      </w:r>
    </w:p>
    <w:p>
      <w:pPr>
        <w:spacing w:after="100"/>
      </w:pPr>
      <w:r>
        <w:t xml:space="preserve">Simulated shock scenarios: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10% loan extensions: </w:t>
      </w:r>
      <w:r>
        <w:t xml:space="preserve">What if 10% of loans extend past maturity?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90-day liquidity freeze: </w:t>
      </w:r>
      <w:r>
        <w:t xml:space="preserve">Can portfolio survive no new capital for 90 days?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15% ARV compression: </w:t>
      </w:r>
      <w:r>
        <w:t xml:space="preserve">What happens if property values drop 15%?</w:t>
      </w:r>
    </w:p>
    <w:p>
      <w:r>
        <w:br w:type="page"/>
      </w:r>
    </w:p>
    <w:p>
      <w:pPr>
        <w:shd w:fill="1A365D" w:val="clear"/>
        <w:spacing w:after="300"/>
      </w:pPr>
      <w:r>
        <w:rPr>
          <w:b/>
          <w:bCs/>
          <w:color w:val="FFFFFF"/>
          <w:sz w:val="32"/>
          <w:szCs w:val="32"/>
        </w:rPr>
        <w:t xml:space="preserve">PART III — AI BEHAVIOR SPECIFICATION</w:t>
      </w:r>
    </w:p>
    <w:p>
      <w:pPr>
        <w:pStyle w:val="Heading1"/>
      </w:pPr>
      <w:r>
        <w:t xml:space="preserve">7. AI Role Definition</w:t>
      </w:r>
    </w:p>
    <w:p>
      <w:pPr>
        <w:shd w:fill="F0FFF4" w:val="clear"/>
        <w:spacing w:after="200"/>
      </w:pPr>
      <w:r>
        <w:rPr>
          <w:b/>
          <w:bCs/>
          <w:color w:val="2D5A3D"/>
          <w:sz w:val="24"/>
          <w:szCs w:val="24"/>
        </w:rPr>
        <w:t xml:space="preserve">AI exists to: EXPLAIN, COMPARE, MONITOR, and ALERT.</w:t>
      </w:r>
    </w:p>
    <w:p>
      <w:pPr>
        <w:pStyle w:val="Heading2"/>
      </w:pPr>
      <w:r>
        <w:t xml:space="preserve">7.1 AI Capabilities (Permitted)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EXPLAIN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Generate natural language explanations of score changes, risk movements, and portfolio dynamics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b/>
                <w:bCs/>
              </w:rPr>
              <w:t xml:space="preserve">COMPARE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t xml:space="preserve">Surface relative deal attractiveness based on IDS components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MONITOR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Track portfolio health, identify concentration creep, detect hidden correlations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b/>
                <w:bCs/>
              </w:rPr>
              <w:t xml:space="preserve">ALERT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t xml:space="preserve">Notify investors of significant changes requiring attention</w:t>
            </w:r>
          </w:p>
        </w:tc>
      </w:tr>
    </w:tbl>
    <w:p>
      <w:pPr>
        <w:pStyle w:val="Heading2"/>
      </w:pPr>
      <w:r>
        <w:t xml:space="preserve">7.2 AI Prohibitions (Explicit Forbidden Actions)</w:t>
      </w:r>
    </w:p>
    <w:p>
      <w:pPr>
        <w:shd w:fill="FED7D7" w:val="clear"/>
        <w:spacing w:after="100"/>
      </w:pPr>
      <w:r>
        <w:rPr>
          <w:b/>
          <w:bCs/>
          <w:color w:val="C53030"/>
          <w:sz w:val="24"/>
          <w:szCs w:val="24"/>
        </w:rPr>
        <w:t xml:space="preserve">AI is EXPLICITLY FORBIDDEN from:</w:t>
      </w:r>
    </w:p>
    <w:p>
      <w:pPr>
        <w:shd w:fill="FED7D7" w:val="clear"/>
      </w:pPr>
      <w:r>
        <w:rPr>
          <w:sz w:val="22"/>
          <w:szCs w:val="22"/>
        </w:rPr>
        <w:t xml:space="preserve">❌ Approving or rejecting deals</w:t>
      </w:r>
    </w:p>
    <w:p>
      <w:pPr>
        <w:shd w:fill="FED7D7" w:val="clear"/>
      </w:pPr>
      <w:r>
        <w:rPr>
          <w:sz w:val="22"/>
          <w:szCs w:val="22"/>
        </w:rPr>
        <w:t xml:space="preserve">❌ Changing loan pricing or terms</w:t>
      </w:r>
    </w:p>
    <w:p>
      <w:pPr>
        <w:shd w:fill="FED7D7" w:val="clear"/>
      </w:pPr>
      <w:r>
        <w:rPr>
          <w:sz w:val="22"/>
          <w:szCs w:val="22"/>
        </w:rPr>
        <w:t xml:space="preserve">❌ Optimizing for yield</w:t>
      </w:r>
    </w:p>
    <w:p>
      <w:pPr>
        <w:shd w:fill="FED7D7" w:val="clear"/>
      </w:pPr>
      <w:r>
        <w:rPr>
          <w:sz w:val="22"/>
          <w:szCs w:val="22"/>
        </w:rPr>
        <w:t xml:space="preserve">❌ Making investment recommendations</w:t>
      </w:r>
    </w:p>
    <w:p>
      <w:pPr>
        <w:shd w:fill="FED7D7" w:val="clear"/>
        <w:spacing w:after="300"/>
      </w:pPr>
      <w:r>
        <w:rPr>
          <w:sz w:val="22"/>
          <w:szCs w:val="22"/>
        </w:rPr>
        <w:t xml:space="preserve">❌ Executing any action without human approval</w:t>
      </w:r>
    </w:p>
    <w:p>
      <w:pPr>
        <w:pStyle w:val="Heading1"/>
      </w:pPr>
      <w:r>
        <w:t xml:space="preserve">8. Investor Explanation Engine</w:t>
      </w:r>
    </w:p>
    <w:p>
      <w:pPr>
        <w:pStyle w:val="Heading2"/>
      </w:pPr>
      <w:r>
        <w:t xml:space="preserve">8.1 Trigger Conditions</w:t>
      </w:r>
    </w:p>
    <w:p>
      <w:pPr>
        <w:spacing w:after="100"/>
      </w:pPr>
      <w:r>
        <w:t xml:space="preserve">AI generates explanations when: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IDS change ≥ ±5 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 tier change </w:t>
      </w:r>
      <w:r>
        <w:t xml:space="preserve">(e.g., Low → Medium)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PRI change ≥ ±7 points</w:t>
      </w:r>
    </w:p>
    <w:p>
      <w:pPr>
        <w:pStyle w:val="Heading2"/>
      </w:pPr>
      <w:r>
        <w:t xml:space="preserve">8.2 Required Output Structure</w:t>
      </w:r>
    </w:p>
    <w:p>
      <w:pPr>
        <w:spacing w:after="100"/>
      </w:pPr>
      <w:r>
        <w:t xml:space="preserve">Every AI explanation must include: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What Changed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Factual description of metric movement (e.g., "IDS dropped from 72 to 65")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b/>
                <w:bCs/>
              </w:rPr>
              <w:t xml:space="preserve">Why It Matters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t xml:space="preserve">Explanation of what drove the change (e.g., "Driven by LTV increase from 65% to 72%")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Considerations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Neutral framing of what investor might consider (no recommendations)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b/>
                <w:bCs/>
              </w:rPr>
              <w:t xml:space="preserve">Confidence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t xml:space="preserve">Data confidence level (High / Medium / Low) based on input quality</w:t>
            </w:r>
          </w:p>
        </w:tc>
      </w:tr>
    </w:tbl>
    <w:p>
      <w:pPr>
        <w:pStyle w:val="Heading1"/>
      </w:pPr>
      <w:r>
        <w:t xml:space="preserve">9. Portfolio Intelligence AI</w:t>
      </w:r>
    </w:p>
    <w:p>
      <w:pPr>
        <w:spacing w:after="100"/>
      </w:pPr>
      <w:r>
        <w:t xml:space="preserve">Portfolio-level AI capabilities: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Explain PRI movement: </w:t>
      </w:r>
      <w:r>
        <w:t xml:space="preserve">"Portfolio risk increased 8 points due to Phoenix concentration reaching 28%"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Identify hidden correlations: </w:t>
      </w:r>
      <w:r>
        <w:t xml:space="preserve">"3 loans share the same contractor—renovation delays may cluster"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Surface concentration creep: </w:t>
      </w:r>
      <w:r>
        <w:t xml:space="preserve">"Fix &amp; flip exposure increased from 35% to 48% over 90 days"</w:t>
      </w:r>
    </w:p>
    <w:p>
      <w:pPr>
        <w:shd w:fill="FFFAF0" w:val="clear"/>
        <w:spacing w:after="300"/>
      </w:pPr>
      <w:r>
        <w:rPr>
          <w:b/>
          <w:bCs/>
          <w:color w:val="744210"/>
          <w:sz w:val="22"/>
          <w:szCs w:val="22"/>
        </w:rPr>
        <w:t xml:space="preserve">⚠ All AI outputs must reference deterministic metrics. No standalone AI opinions.</w:t>
      </w:r>
    </w:p>
    <w:p>
      <w:pPr>
        <w:pStyle w:val="Heading1"/>
      </w:pPr>
      <w:r>
        <w:t xml:space="preserve">10. Alerts &amp; Monitoring</w:t>
      </w:r>
    </w:p>
    <w:p>
      <w:pPr>
        <w:pStyle w:val="Heading2"/>
      </w:pPr>
      <w:r>
        <w:t xml:space="preserve">10.1 Alert Triggers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Trigger Condition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Delivery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IDS drop ≥ 10 points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center"/>
            </w:pPr>
            <w:r>
              <w:rPr>
                <w:b/>
                <w:bCs/>
                <w:color w:val="C5303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center"/>
            </w:pPr>
            <w:r>
              <w:t xml:space="preserve">Immediate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t xml:space="preserve">PRI band breach (threshold exceeded)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pPr>
              <w:jc w:val="center"/>
            </w:pPr>
            <w:r>
              <w:rPr>
                <w:b/>
                <w:bCs/>
                <w:color w:val="C5303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pPr>
              <w:jc w:val="center"/>
            </w:pPr>
            <w:r>
              <w:t xml:space="preserve">Immediate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Risk tier downgrade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center"/>
            </w:pPr>
            <w:r>
              <w:rPr>
                <w:b/>
                <w:bCs/>
                <w:color w:val="B7791F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center"/>
            </w:pPr>
            <w:r>
              <w:t xml:space="preserve">Daily digest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t xml:space="preserve">Maturity &lt; 90 days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pPr>
              <w:jc w:val="center"/>
            </w:pPr>
            <w:r>
              <w:rPr>
                <w:b/>
                <w:bCs/>
                <w:color w:val="B7791F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pPr>
              <w:jc w:val="center"/>
            </w:pPr>
            <w:r>
              <w:t xml:space="preserve">Daily digest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Concentration threshold warning (80% of limit)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center"/>
            </w:pPr>
            <w:r>
              <w:rPr>
                <w:b/>
                <w:bCs/>
                <w:color w:val="2D5A3D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jc w:val="center"/>
            </w:pPr>
            <w:r>
              <w:t xml:space="preserve">Weekly</w:t>
            </w:r>
          </w:p>
        </w:tc>
      </w:tr>
    </w:tbl>
    <w:p>
      <w:pPr>
        <w:spacing w:after="300"/>
      </w:pPr>
      <w:r>
        <w:rPr>
          <w:b/>
          <w:bCs/>
        </w:rPr>
        <w:t xml:space="preserve">Key Principle: </w:t>
      </w:r>
      <w:r>
        <w:t xml:space="preserve">Alerts are explanatory, not directive. They surface information for investor decision-making.</w:t>
      </w:r>
    </w:p>
    <w:p>
      <w:r>
        <w:br w:type="page"/>
      </w:r>
    </w:p>
    <w:p>
      <w:pPr>
        <w:shd w:fill="1A365D" w:val="clear"/>
        <w:spacing w:after="300"/>
      </w:pPr>
      <w:r>
        <w:rPr>
          <w:b/>
          <w:bCs/>
          <w:color w:val="FFFFFF"/>
          <w:sz w:val="32"/>
          <w:szCs w:val="32"/>
        </w:rPr>
        <w:t xml:space="preserve">PART IV — SYSTEM ARCHITECTURE &amp; EVENTBUS</w:t>
      </w:r>
    </w:p>
    <w:p>
      <w:pPr>
        <w:pStyle w:val="Heading1"/>
      </w:pPr>
      <w:r>
        <w:t xml:space="preserve">11. Architectural Domains</w:t>
      </w:r>
    </w:p>
    <w:p>
      <w:pPr>
        <w:spacing w:after="200"/>
      </w:pPr>
      <w:r>
        <w:t xml:space="preserve">The system is organized into six bounded domains: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Domain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Origination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Loan application intake, borrower data collection, document management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b/>
                <w:bCs/>
              </w:rPr>
              <w:t xml:space="preserve">Underwriting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t xml:space="preserve">Pure deterministic calculations (LTV, LTC, DSCR, etc.)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Scoring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Risk scoring, IDS calculation, PRI calculation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b/>
                <w:bCs/>
              </w:rPr>
              <w:t xml:space="preserve">Intelligence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t xml:space="preserve">AI explanation generation, comparison narratives, alert content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Portfolio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Aggregate views, concentration tracking, portfolio analytics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b/>
                <w:bCs/>
              </w:rPr>
              <w:t xml:space="preserve">Compliance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t xml:space="preserve">Audit logging, immutable snapshots, override tracking</w:t>
            </w:r>
          </w:p>
        </w:tc>
      </w:tr>
    </w:tbl>
    <w:p>
      <w:pPr>
        <w:pStyle w:val="Heading1"/>
      </w:pPr>
      <w:r>
        <w:t xml:space="preserve">12. Canonical Events</w:t>
      </w:r>
    </w:p>
    <w:p>
      <w:pPr>
        <w:spacing w:after="100"/>
      </w:pPr>
      <w:r>
        <w:rPr>
          <w:b/>
          <w:bCs/>
        </w:rPr>
        <w:t xml:space="preserve">Event Naming Convention: </w:t>
      </w:r>
      <w:r>
        <w:t xml:space="preserve">domain.entity.action</w:t>
      </w:r>
    </w:p>
    <w:p>
      <w:pPr>
        <w:shd w:fill="2D3748" w:val="clear"/>
        <w:spacing w:after="200"/>
      </w:pP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// Core Events</w:t>
      </w:r>
      <w:r>
        <w:rPr>
          <w:rFonts w:ascii="Courier New" w:cs="Courier New" w:eastAsia="Courier New" w:hAnsi="Courier New"/>
          <w:color w:val="48BB78"/>
          <w:sz w:val="20"/>
          <w:szCs w:val="20"/>
        </w:rPr>
        <w:t xml:space="preserve">
underwriting.loan.recomputed</w:t>
      </w:r>
      <w:r>
        <w:rPr>
          <w:rFonts w:ascii="Courier New" w:cs="Courier New" w:eastAsia="Courier New" w:hAnsi="Courier New"/>
          <w:color w:val="48BB78"/>
          <w:sz w:val="20"/>
          <w:szCs w:val="20"/>
        </w:rPr>
        <w:t xml:space="preserve">
scoring.loan.risk_updated</w:t>
      </w:r>
      <w:r>
        <w:rPr>
          <w:rFonts w:ascii="Courier New" w:cs="Courier New" w:eastAsia="Courier New" w:hAnsi="Courier New"/>
          <w:color w:val="48BB78"/>
          <w:sz w:val="20"/>
          <w:szCs w:val="20"/>
        </w:rPr>
        <w:t xml:space="preserve">
scoring.loan.ids_updated</w:t>
      </w:r>
      <w:r>
        <w:rPr>
          <w:rFonts w:ascii="Courier New" w:cs="Courier New" w:eastAsia="Courier New" w:hAnsi="Courier New"/>
          <w:color w:val="48BB78"/>
          <w:sz w:val="20"/>
          <w:szCs w:val="20"/>
        </w:rPr>
        <w:t xml:space="preserve">
scoring.portfolio.pri_updated</w:t>
      </w:r>
      <w:r>
        <w:rPr>
          <w:rFonts w:ascii="Courier New" w:cs="Courier New" w:eastAsia="Courier New" w:hAnsi="Courier New"/>
          <w:color w:val="FC8181"/>
          <w:sz w:val="20"/>
          <w:szCs w:val="20"/>
        </w:rPr>
        <w:t xml:space="preserve">
scoring.portfolio.pri_breached</w:t>
      </w:r>
      <w:r>
        <w:rPr>
          <w:rFonts w:ascii="Courier New" w:cs="Courier New" w:eastAsia="Courier New" w:hAnsi="Courier New"/>
          <w:color w:val="90CDF4"/>
          <w:sz w:val="20"/>
          <w:szCs w:val="20"/>
        </w:rPr>
        <w:t xml:space="preserve">
intel.deal.explanation_generated</w:t>
      </w:r>
      <w:r>
        <w:rPr>
          <w:rFonts w:ascii="Courier New" w:cs="Courier New" w:eastAsia="Courier New" w:hAnsi="Courier New"/>
          <w:color w:val="90CDF4"/>
          <w:sz w:val="20"/>
          <w:szCs w:val="20"/>
        </w:rPr>
        <w:t xml:space="preserve">
intel.portfolio.insight_generated</w:t>
      </w:r>
      <w:r>
        <w:rPr>
          <w:rFonts w:ascii="Courier New" w:cs="Courier New" w:eastAsia="Courier New" w:hAnsi="Courier New"/>
          <w:color w:val="F6AD55"/>
          <w:sz w:val="20"/>
          <w:szCs w:val="20"/>
        </w:rPr>
        <w:t xml:space="preserve">
alert.investor.notification_sent</w:t>
      </w:r>
    </w:p>
    <w:p>
      <w:pPr>
        <w:pStyle w:val="Heading1"/>
      </w:pPr>
      <w:r>
        <w:t xml:space="preserve">13. Service Responsibilities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UnderwritingCalc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Deterministic math: LTV, LTC, DSCR, debt yield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</w:rPr>
              <w:t xml:space="preserve">RiskScoring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t xml:space="preserve">Risk score calculation, risk tier assignment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InvestorScoring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IDS and PRI calculation, component breakdowns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</w:rPr>
              <w:t xml:space="preserve">RuleEvaluator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t xml:space="preserve">Threshold checks, band breaches, trigger evaluation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AIExplainer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Natural language narrative generation from structured data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rFonts w:ascii="Courier New" w:cs="Courier New" w:eastAsia="Courier New" w:hAnsi="Courier New"/>
              </w:rPr>
              <w:t xml:space="preserve">NotificationService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t xml:space="preserve">Alert delivery (email, in-app, push)</w:t>
            </w:r>
          </w:p>
        </w:tc>
      </w:tr>
    </w:tbl>
    <w:p>
      <w:pPr>
        <w:pStyle w:val="Heading1"/>
      </w:pPr>
      <w:r>
        <w:t xml:space="preserve">14. AI Prompt Orchestration</w:t>
      </w:r>
    </w:p>
    <w:p>
      <w:pPr>
        <w:spacing w:after="100"/>
      </w:pPr>
      <w:r>
        <w:t xml:space="preserve">AI receives structured prompt packets only—never raw user input or unstructured data.</w:t>
      </w:r>
    </w:p>
    <w:p>
      <w:pPr>
        <w:shd w:fill="2D3748" w:val="clear"/>
        <w:spacing w:after="200"/>
      </w:pPr>
      <w:r>
        <w:rPr>
          <w:rFonts w:ascii="Courier New" w:cs="Courier New" w:eastAsia="Courier New" w:hAnsi="Courier New"/>
          <w:color w:val="90CDF4"/>
          <w:sz w:val="18"/>
          <w:szCs w:val="18"/>
        </w:rPr>
        <w:t xml:space="preserve">interface AIPromptPacket {</w:t>
      </w:r>
      <w:r>
        <w:rPr>
          <w:rFonts w:ascii="Courier New" w:cs="Courier New" w:eastAsia="Courier New" w:hAnsi="Courier New"/>
          <w:color w:val="F6AD55"/>
          <w:sz w:val="18"/>
          <w:szCs w:val="18"/>
        </w:rPr>
        <w:t xml:space="preserve">
  task_type: 'deal_explanation' | 'portfolio_insight' | 'comparison';</w:t>
      </w: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
  metrics: {</w:t>
      </w: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
    current: ScoreSnapshot;</w:t>
      </w: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
    previous: ScoreSnapshot;</w:t>
      </w: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
  };</w:t>
      </w: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
  deltas: ComponentDelta[];</w:t>
      </w:r>
      <w:r>
        <w:rPr>
          <w:rFonts w:ascii="Courier New" w:cs="Courier New" w:eastAsia="Courier New" w:hAnsi="Courier New"/>
          <w:color w:val="A0AEC0"/>
          <w:sz w:val="18"/>
          <w:szCs w:val="18"/>
        </w:rPr>
        <w:t xml:space="preserve">
  drivers: string[];  // Deterministic reasons</w:t>
      </w:r>
      <w:r>
        <w:rPr>
          <w:rFonts w:ascii="Courier New" w:cs="Courier New" w:eastAsia="Courier New" w:hAnsi="Courier New"/>
          <w:color w:val="48BB78"/>
          <w:sz w:val="18"/>
          <w:szCs w:val="18"/>
        </w:rPr>
        <w:t xml:space="preserve">
  confidence_inputs: ConfidenceData;</w:t>
      </w:r>
      <w:r>
        <w:rPr>
          <w:rFonts w:ascii="Courier New" w:cs="Courier New" w:eastAsia="Courier New" w:hAnsi="Courier New"/>
          <w:color w:val="90CDF4"/>
          <w:sz w:val="18"/>
          <w:szCs w:val="18"/>
        </w:rPr>
        <w:t xml:space="preserve">
}</w:t>
      </w:r>
    </w:p>
    <w:p>
      <w:pPr>
        <w:spacing w:after="300"/>
      </w:pPr>
      <w:r>
        <w:rPr>
          <w:b/>
          <w:bCs/>
        </w:rPr>
        <w:t xml:space="preserve">Output Validation: </w:t>
      </w:r>
      <w:r>
        <w:t xml:space="preserve">All AI responses must validate against strict JSON schema before display.</w:t>
      </w:r>
    </w:p>
    <w:p>
      <w:pPr>
        <w:pStyle w:val="Heading1"/>
      </w:pPr>
      <w:r>
        <w:t xml:space="preserve">15. End-to-End Flow</w:t>
      </w:r>
    </w:p>
    <w:p>
      <w:pPr>
        <w:pStyle w:val="Heading2"/>
      </w:pPr>
      <w:r>
        <w:t xml:space="preserve">15.1 Deal Update Flow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Deal Updated</w:t>
      </w:r>
      <w:r>
        <w:rPr>
          <w:rFonts w:ascii="Courier New" w:cs="Courier New" w:eastAsia="Courier New" w:hAnsi="Courier New"/>
          <w:sz w:val="18"/>
          <w:szCs w:val="18"/>
        </w:rPr>
        <w:t xml:space="preserve">
    │</w:t>
      </w:r>
      <w:r>
        <w:rPr>
          <w:rFonts w:ascii="Courier New" w:cs="Courier New" w:eastAsia="Courier New" w:hAnsi="Courier New"/>
          <w:sz w:val="18"/>
          <w:szCs w:val="18"/>
        </w:rPr>
        <w:t xml:space="preserve">
    ▼</w:t>
      </w:r>
      <w:r>
        <w:rPr>
          <w:rFonts w:ascii="Courier New" w:cs="Courier New" w:eastAsia="Courier New" w:hAnsi="Courier New"/>
          <w:sz w:val="18"/>
          <w:szCs w:val="18"/>
        </w:rPr>
        <w:t xml:space="preserve">
[UnderwritingCalc] → underwriting.loan.recomputed</w:t>
      </w:r>
      <w:r>
        <w:rPr>
          <w:rFonts w:ascii="Courier New" w:cs="Courier New" w:eastAsia="Courier New" w:hAnsi="Courier New"/>
          <w:sz w:val="18"/>
          <w:szCs w:val="18"/>
        </w:rPr>
        <w:t xml:space="preserve">
    │</w:t>
      </w:r>
      <w:r>
        <w:rPr>
          <w:rFonts w:ascii="Courier New" w:cs="Courier New" w:eastAsia="Courier New" w:hAnsi="Courier New"/>
          <w:sz w:val="18"/>
          <w:szCs w:val="18"/>
        </w:rPr>
        <w:t xml:space="preserve">
    ▼</w:t>
      </w:r>
      <w:r>
        <w:rPr>
          <w:rFonts w:ascii="Courier New" w:cs="Courier New" w:eastAsia="Courier New" w:hAnsi="Courier New"/>
          <w:sz w:val="18"/>
          <w:szCs w:val="18"/>
        </w:rPr>
        <w:t xml:space="preserve">
[RiskScoring] → scoring.loan.risk_updated</w:t>
      </w:r>
      <w:r>
        <w:rPr>
          <w:rFonts w:ascii="Courier New" w:cs="Courier New" w:eastAsia="Courier New" w:hAnsi="Courier New"/>
          <w:sz w:val="18"/>
          <w:szCs w:val="18"/>
        </w:rPr>
        <w:t xml:space="preserve">
    │</w:t>
      </w:r>
      <w:r>
        <w:rPr>
          <w:rFonts w:ascii="Courier New" w:cs="Courier New" w:eastAsia="Courier New" w:hAnsi="Courier New"/>
          <w:sz w:val="18"/>
          <w:szCs w:val="18"/>
        </w:rPr>
        <w:t xml:space="preserve">
    ▼</w:t>
      </w:r>
      <w:r>
        <w:rPr>
          <w:rFonts w:ascii="Courier New" w:cs="Courier New" w:eastAsia="Courier New" w:hAnsi="Courier New"/>
          <w:sz w:val="18"/>
          <w:szCs w:val="18"/>
        </w:rPr>
        <w:t xml:space="preserve">
[InvestorScoring] → scoring.loan.ids_updated</w:t>
      </w:r>
      <w:r>
        <w:rPr>
          <w:rFonts w:ascii="Courier New" w:cs="Courier New" w:eastAsia="Courier New" w:hAnsi="Courier New"/>
          <w:sz w:val="18"/>
          <w:szCs w:val="18"/>
        </w:rPr>
        <w:t xml:space="preserve">
    │</w:t>
      </w:r>
      <w:r>
        <w:rPr>
          <w:rFonts w:ascii="Courier New" w:cs="Courier New" w:eastAsia="Courier New" w:hAnsi="Courier New"/>
          <w:sz w:val="18"/>
          <w:szCs w:val="18"/>
        </w:rPr>
        <w:t xml:space="preserve">
    ▼</w:t>
      </w:r>
      <w:r>
        <w:rPr>
          <w:rFonts w:ascii="Courier New" w:cs="Courier New" w:eastAsia="Courier New" w:hAnsi="Courier New"/>
          <w:sz w:val="18"/>
          <w:szCs w:val="18"/>
        </w:rPr>
        <w:t xml:space="preserve">
[RuleEvaluator] → Check thresholds</w:t>
      </w:r>
      <w:r>
        <w:rPr>
          <w:rFonts w:ascii="Courier New" w:cs="Courier New" w:eastAsia="Courier New" w:hAnsi="Courier New"/>
          <w:sz w:val="18"/>
          <w:szCs w:val="18"/>
        </w:rPr>
        <w:t xml:space="preserve">
    │</w:t>
      </w:r>
      <w:r>
        <w:rPr>
          <w:rFonts w:ascii="Courier New" w:cs="Courier New" w:eastAsia="Courier New" w:hAnsi="Courier New"/>
          <w:sz w:val="18"/>
          <w:szCs w:val="18"/>
        </w:rPr>
        <w:t xml:space="preserve">
    ▼ (if threshold met)</w:t>
      </w:r>
      <w:r>
        <w:rPr>
          <w:rFonts w:ascii="Courier New" w:cs="Courier New" w:eastAsia="Courier New" w:hAnsi="Courier New"/>
          <w:sz w:val="18"/>
          <w:szCs w:val="18"/>
        </w:rPr>
        <w:t xml:space="preserve">
[AIExplainer] → intel.deal.explanation_generated</w:t>
      </w:r>
      <w:r>
        <w:rPr>
          <w:rFonts w:ascii="Courier New" w:cs="Courier New" w:eastAsia="Courier New" w:hAnsi="Courier New"/>
          <w:sz w:val="18"/>
          <w:szCs w:val="18"/>
        </w:rPr>
        <w:t xml:space="preserve">
    │</w:t>
      </w:r>
      <w:r>
        <w:rPr>
          <w:rFonts w:ascii="Courier New" w:cs="Courier New" w:eastAsia="Courier New" w:hAnsi="Courier New"/>
          <w:sz w:val="18"/>
          <w:szCs w:val="18"/>
        </w:rPr>
        <w:t xml:space="preserve">
    ▼</w:t>
      </w:r>
      <w:r>
        <w:rPr>
          <w:rFonts w:ascii="Courier New" w:cs="Courier New" w:eastAsia="Courier New" w:hAnsi="Courier New"/>
          <w:sz w:val="18"/>
          <w:szCs w:val="18"/>
        </w:rPr>
        <w:t xml:space="preserve">
[NotificationService] → alert.investor.notification_sent</w:t>
      </w:r>
    </w:p>
    <w:p>
      <w:pPr>
        <w:pStyle w:val="Heading2"/>
      </w:pPr>
      <w:r>
        <w:t xml:space="preserve">15.2 Portfolio Change Flow</w:t>
      </w:r>
    </w:p>
    <w:p>
      <w:pPr>
        <w:shd w:fill="F5F5F5" w:val="clear"/>
        <w:spacing w:after="30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Portfolio Changed (loan added/removed/updated)</w:t>
      </w:r>
      <w:r>
        <w:rPr>
          <w:rFonts w:ascii="Courier New" w:cs="Courier New" w:eastAsia="Courier New" w:hAnsi="Courier New"/>
          <w:sz w:val="18"/>
          <w:szCs w:val="18"/>
        </w:rPr>
        <w:t xml:space="preserve">
    │</w:t>
      </w:r>
      <w:r>
        <w:rPr>
          <w:rFonts w:ascii="Courier New" w:cs="Courier New" w:eastAsia="Courier New" w:hAnsi="Courier New"/>
          <w:sz w:val="18"/>
          <w:szCs w:val="18"/>
        </w:rPr>
        <w:t xml:space="preserve">
    ▼</w:t>
      </w:r>
      <w:r>
        <w:rPr>
          <w:rFonts w:ascii="Courier New" w:cs="Courier New" w:eastAsia="Courier New" w:hAnsi="Courier New"/>
          <w:sz w:val="18"/>
          <w:szCs w:val="18"/>
        </w:rPr>
        <w:t xml:space="preserve">
[InvestorScoring] → scoring.portfolio.pri_updated</w:t>
      </w:r>
      <w:r>
        <w:rPr>
          <w:rFonts w:ascii="Courier New" w:cs="Courier New" w:eastAsia="Courier New" w:hAnsi="Courier New"/>
          <w:sz w:val="18"/>
          <w:szCs w:val="18"/>
        </w:rPr>
        <w:t xml:space="preserve">
    │</w:t>
      </w:r>
      <w:r>
        <w:rPr>
          <w:rFonts w:ascii="Courier New" w:cs="Courier New" w:eastAsia="Courier New" w:hAnsi="Courier New"/>
          <w:sz w:val="18"/>
          <w:szCs w:val="18"/>
        </w:rPr>
        <w:t xml:space="preserve">
    ▼</w:t>
      </w:r>
      <w:r>
        <w:rPr>
          <w:rFonts w:ascii="Courier New" w:cs="Courier New" w:eastAsia="Courier New" w:hAnsi="Courier New"/>
          <w:sz w:val="18"/>
          <w:szCs w:val="18"/>
        </w:rPr>
        <w:t xml:space="preserve">
[RuleEvaluator] → Check PRI bands</w:t>
      </w:r>
      <w:r>
        <w:rPr>
          <w:rFonts w:ascii="Courier New" w:cs="Courier New" w:eastAsia="Courier New" w:hAnsi="Courier New"/>
          <w:sz w:val="18"/>
          <w:szCs w:val="18"/>
        </w:rPr>
        <w:t xml:space="preserve">
    │</w:t>
      </w:r>
      <w:r>
        <w:rPr>
          <w:rFonts w:ascii="Courier New" w:cs="Courier New" w:eastAsia="Courier New" w:hAnsi="Courier New"/>
          <w:sz w:val="18"/>
          <w:szCs w:val="18"/>
        </w:rPr>
        <w:t xml:space="preserve">
    ▼ (if band breached)</w:t>
      </w:r>
      <w:r>
        <w:rPr>
          <w:rFonts w:ascii="Courier New" w:cs="Courier New" w:eastAsia="Courier New" w:hAnsi="Courier New"/>
          <w:sz w:val="18"/>
          <w:szCs w:val="18"/>
        </w:rPr>
        <w:t xml:space="preserve">
[AIExplainer] → intel.portfolio.insight_generated</w:t>
      </w:r>
      <w:r>
        <w:rPr>
          <w:rFonts w:ascii="Courier New" w:cs="Courier New" w:eastAsia="Courier New" w:hAnsi="Courier New"/>
          <w:sz w:val="18"/>
          <w:szCs w:val="18"/>
        </w:rPr>
        <w:t xml:space="preserve">
    │</w:t>
      </w:r>
      <w:r>
        <w:rPr>
          <w:rFonts w:ascii="Courier New" w:cs="Courier New" w:eastAsia="Courier New" w:hAnsi="Courier New"/>
          <w:sz w:val="18"/>
          <w:szCs w:val="18"/>
        </w:rPr>
        <w:t xml:space="preserve">
    ▼</w:t>
      </w:r>
      <w:r>
        <w:rPr>
          <w:rFonts w:ascii="Courier New" w:cs="Courier New" w:eastAsia="Courier New" w:hAnsi="Courier New"/>
          <w:sz w:val="18"/>
          <w:szCs w:val="18"/>
        </w:rPr>
        <w:t xml:space="preserve">
[NotificationService] → alert.investor.notification_sent</w:t>
      </w:r>
    </w:p>
    <w:p>
      <w:r>
        <w:br w:type="page"/>
      </w:r>
    </w:p>
    <w:p>
      <w:pPr>
        <w:pStyle w:val="Heading1"/>
      </w:pPr>
      <w:r>
        <w:t xml:space="preserve">16. Epics &amp; User Stories</w:t>
      </w:r>
    </w:p>
    <w:p>
      <w:pPr>
        <w:pStyle w:val="Heading2"/>
      </w:pPr>
      <w:r>
        <w:t xml:space="preserve">Epic 1: Deal Intelligence Dashboard</w:t>
      </w:r>
    </w:p>
    <w:p>
      <w:pPr>
        <w:spacing w:after="100"/>
      </w:pPr>
      <w:r>
        <w:rPr>
          <w:b/>
          <w:bCs/>
        </w:rPr>
        <w:t xml:space="preserve">Epic Description: </w:t>
      </w:r>
      <w:r>
        <w:t xml:space="preserve">Investors can view and compare deals using IDS and component breakdowns.</w:t>
      </w:r>
    </w:p>
    <w:p>
      <w:pPr>
        <w:spacing w:after="50"/>
      </w:pPr>
      <w:r>
        <w:rPr>
          <w:b/>
          <w:bCs/>
          <w:color w:val="1A365D"/>
        </w:rPr>
        <w:t xml:space="preserve">Story 1.1: View Deal IDS</w:t>
      </w:r>
    </w:p>
    <w:p>
      <w:pPr>
        <w:spacing w:after="50"/>
      </w:pPr>
      <w:r>
        <w:rPr>
          <w:i/>
          <w:iCs/>
        </w:rPr>
        <w:t xml:space="preserve">As an </w:t>
      </w:r>
      <w:r>
        <w:t xml:space="preserve">investor, </w:t>
      </w:r>
      <w:r>
        <w:rPr>
          <w:i/>
          <w:iCs/>
        </w:rPr>
        <w:t xml:space="preserve">I want </w:t>
      </w:r>
      <w:r>
        <w:t xml:space="preserve">to see a deal's IDS score with component breakdown, </w:t>
      </w:r>
      <w:r>
        <w:rPr>
          <w:i/>
          <w:iCs/>
        </w:rPr>
        <w:t xml:space="preserve">so that </w:t>
      </w:r>
      <w:r>
        <w:t xml:space="preserve">I understand its relative attractiveness.</w:t>
      </w:r>
    </w:p>
    <w:p>
      <w:pPr>
        <w:spacing w:after="5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IDS displayed prominently (0-100 scale)</w:t>
      </w:r>
    </w:p>
    <w:p>
      <w:pPr>
        <w:pStyle w:val="ListParagraph"/>
        <w:numPr>
          <w:ilvl w:val="0"/>
          <w:numId w:val="2"/>
        </w:numPr>
      </w:pPr>
      <w:r>
        <w:t xml:space="preserve">All 5 components shown with individual scores</w:t>
      </w:r>
    </w:p>
    <w:p>
      <w:pPr>
        <w:pStyle w:val="ListParagraph"/>
        <w:numPr>
          <w:ilvl w:val="0"/>
          <w:numId w:val="2"/>
        </w:numPr>
      </w:pPr>
      <w:r>
        <w:t xml:space="preserve">Component weights visible</w:t>
      </w:r>
    </w:p>
    <w:p>
      <w:pPr>
        <w:pStyle w:val="ListParagraph"/>
        <w:numPr>
          <w:ilvl w:val="0"/>
          <w:numId w:val="2"/>
        </w:numPr>
      </w:pPr>
      <w:r>
        <w:t xml:space="preserve">Calculation traceable to inputs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Historical IDS trend (if available)</w:t>
      </w:r>
    </w:p>
    <w:p>
      <w:pPr>
        <w:spacing w:after="50"/>
      </w:pPr>
      <w:r>
        <w:rPr>
          <w:b/>
          <w:bCs/>
          <w:color w:val="1A365D"/>
        </w:rPr>
        <w:t xml:space="preserve">Story 1.2: Compare Multiple Deals</w:t>
      </w:r>
    </w:p>
    <w:p>
      <w:pPr>
        <w:spacing w:after="50"/>
      </w:pPr>
      <w:r>
        <w:rPr>
          <w:i/>
          <w:iCs/>
        </w:rPr>
        <w:t xml:space="preserve">As an </w:t>
      </w:r>
      <w:r>
        <w:t xml:space="preserve">investor, </w:t>
      </w:r>
      <w:r>
        <w:rPr>
          <w:i/>
          <w:iCs/>
        </w:rPr>
        <w:t xml:space="preserve">I want </w:t>
      </w:r>
      <w:r>
        <w:t xml:space="preserve">to compare 2-4 deals side-by-side, </w:t>
      </w:r>
      <w:r>
        <w:rPr>
          <w:i/>
          <w:iCs/>
        </w:rPr>
        <w:t xml:space="preserve">so that </w:t>
      </w:r>
      <w:r>
        <w:t xml:space="preserve">I can evaluate where to allocate capital.</w:t>
      </w:r>
    </w:p>
    <w:p>
      <w:pPr>
        <w:spacing w:after="5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Side-by-side IDS comparison</w:t>
      </w:r>
    </w:p>
    <w:p>
      <w:pPr>
        <w:pStyle w:val="ListParagraph"/>
        <w:numPr>
          <w:ilvl w:val="0"/>
          <w:numId w:val="2"/>
        </w:numPr>
      </w:pPr>
      <w:r>
        <w:t xml:space="preserve">Component-level comparison table</w:t>
      </w:r>
    </w:p>
    <w:p>
      <w:pPr>
        <w:pStyle w:val="ListParagraph"/>
        <w:numPr>
          <w:ilvl w:val="0"/>
          <w:numId w:val="2"/>
        </w:numPr>
      </w:pPr>
      <w:r>
        <w:t xml:space="preserve">Visual indicators for strengths/weaknesses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recommendation—data presentation only</w:t>
      </w:r>
    </w:p>
    <w:p>
      <w:pPr>
        <w:spacing w:after="50"/>
      </w:pPr>
      <w:r>
        <w:rPr>
          <w:b/>
          <w:bCs/>
          <w:color w:val="1A365D"/>
        </w:rPr>
        <w:t xml:space="preserve">Story 1.3: AI-Generated Deal Explanation</w:t>
      </w:r>
    </w:p>
    <w:p>
      <w:pPr>
        <w:spacing w:after="50"/>
      </w:pPr>
      <w:r>
        <w:rPr>
          <w:i/>
          <w:iCs/>
        </w:rPr>
        <w:t xml:space="preserve">As an </w:t>
      </w:r>
      <w:r>
        <w:t xml:space="preserve">investor, </w:t>
      </w:r>
      <w:r>
        <w:rPr>
          <w:i/>
          <w:iCs/>
        </w:rPr>
        <w:t xml:space="preserve">I want </w:t>
      </w:r>
      <w:r>
        <w:t xml:space="preserve">natural language explanation when IDS changes significantly, </w:t>
      </w:r>
      <w:r>
        <w:rPr>
          <w:i/>
          <w:iCs/>
        </w:rPr>
        <w:t xml:space="preserve">so that </w:t>
      </w:r>
      <w:r>
        <w:t xml:space="preserve">I understand what drove the change.</w:t>
      </w:r>
    </w:p>
    <w:p>
      <w:pPr>
        <w:spacing w:after="5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Explanation triggers on IDS change ≥ ±5</w:t>
      </w:r>
    </w:p>
    <w:p>
      <w:pPr>
        <w:pStyle w:val="ListParagraph"/>
        <w:numPr>
          <w:ilvl w:val="0"/>
          <w:numId w:val="2"/>
        </w:numPr>
      </w:pPr>
      <w:r>
        <w:t xml:space="preserve">Follows required output structure (What/Why/Considerations/Confidence)</w:t>
      </w:r>
    </w:p>
    <w:p>
      <w:pPr>
        <w:pStyle w:val="ListParagraph"/>
        <w:numPr>
          <w:ilvl w:val="0"/>
          <w:numId w:val="2"/>
        </w:numPr>
      </w:pPr>
      <w:r>
        <w:t xml:space="preserve">References deterministic metrics only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 recommendations or prescriptive language</w:t>
      </w:r>
    </w:p>
    <w:p>
      <w:pPr>
        <w:pStyle w:val="Heading2"/>
      </w:pPr>
      <w:r>
        <w:t xml:space="preserve">Epic 2: Portfolio Risk Monitoring</w:t>
      </w:r>
    </w:p>
    <w:p>
      <w:pPr>
        <w:spacing w:after="100"/>
      </w:pPr>
      <w:r>
        <w:rPr>
          <w:b/>
          <w:bCs/>
        </w:rPr>
        <w:t xml:space="preserve">Epic Description: </w:t>
      </w:r>
      <w:r>
        <w:t xml:space="preserve">Investors can monitor portfolio-level risk and receive alerts on significant changes.</w:t>
      </w:r>
    </w:p>
    <w:p>
      <w:pPr>
        <w:spacing w:after="50"/>
      </w:pPr>
      <w:r>
        <w:rPr>
          <w:b/>
          <w:bCs/>
          <w:color w:val="1A365D"/>
        </w:rPr>
        <w:t xml:space="preserve">Story 2.1: View Portfolio PRI</w:t>
      </w:r>
    </w:p>
    <w:p>
      <w:pPr>
        <w:spacing w:after="50"/>
      </w:pPr>
      <w:r>
        <w:rPr>
          <w:i/>
          <w:iCs/>
        </w:rPr>
        <w:t xml:space="preserve">As an </w:t>
      </w:r>
      <w:r>
        <w:t xml:space="preserve">investor, </w:t>
      </w:r>
      <w:r>
        <w:rPr>
          <w:i/>
          <w:iCs/>
        </w:rPr>
        <w:t xml:space="preserve">I want </w:t>
      </w:r>
      <w:r>
        <w:t xml:space="preserve">to see my portfolio's PRI with component breakdown, </w:t>
      </w:r>
      <w:r>
        <w:rPr>
          <w:i/>
          <w:iCs/>
        </w:rPr>
        <w:t xml:space="preserve">so that </w:t>
      </w:r>
      <w:r>
        <w:t xml:space="preserve">I understand systemic risk exposure.</w:t>
      </w:r>
    </w:p>
    <w:p>
      <w:pPr>
        <w:spacing w:after="5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PRI displayed (0-100, higher = riskier)</w:t>
      </w:r>
    </w:p>
    <w:p>
      <w:pPr>
        <w:pStyle w:val="ListParagraph"/>
        <w:numPr>
          <w:ilvl w:val="0"/>
          <w:numId w:val="2"/>
        </w:numPr>
      </w:pPr>
      <w:r>
        <w:t xml:space="preserve">All 5 risk components with scores</w:t>
      </w:r>
    </w:p>
    <w:p>
      <w:pPr>
        <w:pStyle w:val="ListParagraph"/>
        <w:numPr>
          <w:ilvl w:val="0"/>
          <w:numId w:val="2"/>
        </w:numPr>
      </w:pPr>
      <w:r>
        <w:t xml:space="preserve">Concentration breakdown by market/borrower/asset type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 trend over time</w:t>
      </w:r>
    </w:p>
    <w:p>
      <w:pPr>
        <w:spacing w:after="50"/>
      </w:pPr>
      <w:r>
        <w:rPr>
          <w:b/>
          <w:bCs/>
          <w:color w:val="1A365D"/>
        </w:rPr>
        <w:t xml:space="preserve">Story 2.2: Concentration Alerts</w:t>
      </w:r>
    </w:p>
    <w:p>
      <w:pPr>
        <w:spacing w:after="50"/>
      </w:pPr>
      <w:r>
        <w:rPr>
          <w:i/>
          <w:iCs/>
        </w:rPr>
        <w:t xml:space="preserve">As an </w:t>
      </w:r>
      <w:r>
        <w:t xml:space="preserve">investor, </w:t>
      </w:r>
      <w:r>
        <w:rPr>
          <w:i/>
          <w:iCs/>
        </w:rPr>
        <w:t xml:space="preserve">I want </w:t>
      </w:r>
      <w:r>
        <w:t xml:space="preserve">alerts when concentration limits are approached, </w:t>
      </w:r>
      <w:r>
        <w:rPr>
          <w:i/>
          <w:iCs/>
        </w:rPr>
        <w:t xml:space="preserve">so that </w:t>
      </w:r>
      <w:r>
        <w:t xml:space="preserve">I can consider rebalancing.</w:t>
      </w:r>
    </w:p>
    <w:p>
      <w:pPr>
        <w:spacing w:after="5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Warning at 80% of concentration threshold</w:t>
      </w:r>
    </w:p>
    <w:p>
      <w:pPr>
        <w:pStyle w:val="ListParagraph"/>
        <w:numPr>
          <w:ilvl w:val="0"/>
          <w:numId w:val="2"/>
        </w:numPr>
      </w:pPr>
      <w:r>
        <w:t xml:space="preserve">Critical alert at threshold breach</w:t>
      </w:r>
    </w:p>
    <w:p>
      <w:pPr>
        <w:pStyle w:val="ListParagraph"/>
        <w:numPr>
          <w:ilvl w:val="0"/>
          <w:numId w:val="2"/>
        </w:numPr>
      </w:pPr>
      <w:r>
        <w:t xml:space="preserve">AI explanation of what's driving concentration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 automatic actions—informational only</w:t>
      </w:r>
    </w:p>
    <w:p>
      <w:pPr>
        <w:pStyle w:val="Heading2"/>
      </w:pPr>
      <w:r>
        <w:t xml:space="preserve">Epic 3: Loan Data Management</w:t>
      </w:r>
    </w:p>
    <w:p>
      <w:pPr>
        <w:spacing w:after="100"/>
      </w:pPr>
      <w:r>
        <w:rPr>
          <w:b/>
          <w:bCs/>
        </w:rPr>
        <w:t xml:space="preserve">Epic Description: </w:t>
      </w:r>
      <w:r>
        <w:t xml:space="preserve">Lending ops can input and update loan data that feeds intelligence calculations.</w:t>
      </w:r>
    </w:p>
    <w:p>
      <w:pPr>
        <w:spacing w:after="50"/>
      </w:pPr>
      <w:r>
        <w:rPr>
          <w:b/>
          <w:bCs/>
          <w:color w:val="1A365D"/>
        </w:rPr>
        <w:t xml:space="preserve">Story 3.1: Create New Loan</w:t>
      </w:r>
    </w:p>
    <w:p>
      <w:pPr>
        <w:spacing w:after="50"/>
      </w:pPr>
      <w:r>
        <w:rPr>
          <w:i/>
          <w:iCs/>
        </w:rPr>
        <w:t xml:space="preserve">As a </w:t>
      </w:r>
      <w:r>
        <w:t xml:space="preserve">lending ops user, </w:t>
      </w:r>
      <w:r>
        <w:rPr>
          <w:i/>
          <w:iCs/>
        </w:rPr>
        <w:t xml:space="preserve">I want </w:t>
      </w:r>
      <w:r>
        <w:t xml:space="preserve">to input new loan data, </w:t>
      </w:r>
      <w:r>
        <w:rPr>
          <w:i/>
          <w:iCs/>
        </w:rPr>
        <w:t xml:space="preserve">so that </w:t>
      </w:r>
      <w:r>
        <w:t xml:space="preserve">it can be scored and analyzed.</w:t>
      </w:r>
    </w:p>
    <w:p>
      <w:pPr>
        <w:spacing w:after="5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Input all required fields (property, borrower, loan terms)</w:t>
      </w:r>
    </w:p>
    <w:p>
      <w:pPr>
        <w:pStyle w:val="ListParagraph"/>
        <w:numPr>
          <w:ilvl w:val="0"/>
          <w:numId w:val="2"/>
        </w:numPr>
      </w:pPr>
      <w:r>
        <w:t xml:space="preserve">Automatic calculation triggers on save</w:t>
      </w:r>
    </w:p>
    <w:p>
      <w:pPr>
        <w:pStyle w:val="ListParagraph"/>
        <w:numPr>
          <w:ilvl w:val="0"/>
          <w:numId w:val="2"/>
        </w:numPr>
      </w:pPr>
      <w:r>
        <w:t xml:space="preserve">IDS generated within 5 seconds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Audit log of data entry</w:t>
      </w:r>
    </w:p>
    <w:p>
      <w:pPr>
        <w:pStyle w:val="Heading2"/>
      </w:pPr>
      <w:r>
        <w:t xml:space="preserve">Epic 4: Compliance &amp; Audit</w:t>
      </w:r>
    </w:p>
    <w:p>
      <w:pPr>
        <w:spacing w:after="100"/>
      </w:pPr>
      <w:r>
        <w:rPr>
          <w:b/>
          <w:bCs/>
        </w:rPr>
        <w:t xml:space="preserve">Epic Description: </w:t>
      </w:r>
      <w:r>
        <w:t xml:space="preserve">All calculations are auditable with immutable history.</w:t>
      </w:r>
    </w:p>
    <w:p>
      <w:pPr>
        <w:spacing w:after="50"/>
      </w:pPr>
      <w:r>
        <w:rPr>
          <w:b/>
          <w:bCs/>
          <w:color w:val="1A365D"/>
        </w:rPr>
        <w:t xml:space="preserve">Story 4.1: View Score History</w:t>
      </w:r>
    </w:p>
    <w:p>
      <w:pPr>
        <w:spacing w:after="50"/>
      </w:pPr>
      <w:r>
        <w:rPr>
          <w:i/>
          <w:iCs/>
        </w:rPr>
        <w:t xml:space="preserve">As an </w:t>
      </w:r>
      <w:r>
        <w:t xml:space="preserve">auditor, </w:t>
      </w:r>
      <w:r>
        <w:rPr>
          <w:i/>
          <w:iCs/>
        </w:rPr>
        <w:t xml:space="preserve">I want </w:t>
      </w:r>
      <w:r>
        <w:t xml:space="preserve">to see all historical IDS snapshots for a loan, </w:t>
      </w:r>
      <w:r>
        <w:rPr>
          <w:i/>
          <w:iCs/>
        </w:rPr>
        <w:t xml:space="preserve">so that </w:t>
      </w:r>
      <w:r>
        <w:t xml:space="preserve">I can trace how scores changed over time.</w:t>
      </w:r>
    </w:p>
    <w:p>
      <w:pPr>
        <w:spacing w:after="5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Immutable snapshots stored on every calculation</w:t>
      </w:r>
    </w:p>
    <w:p>
      <w:pPr>
        <w:pStyle w:val="ListParagraph"/>
        <w:numPr>
          <w:ilvl w:val="0"/>
          <w:numId w:val="2"/>
        </w:numPr>
      </w:pPr>
      <w:r>
        <w:t xml:space="preserve">Timestamp and triggering event recorded</w:t>
      </w:r>
    </w:p>
    <w:p>
      <w:pPr>
        <w:pStyle w:val="ListParagraph"/>
        <w:numPr>
          <w:ilvl w:val="0"/>
          <w:numId w:val="2"/>
        </w:numPr>
      </w:pPr>
      <w:r>
        <w:t xml:space="preserve">All inputs that produced the score preserved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Export to CSV/PDF for compliance</w:t>
      </w:r>
    </w:p>
    <w:p>
      <w:r>
        <w:br w:type="page"/>
      </w:r>
    </w:p>
    <w:p>
      <w:pPr>
        <w:pStyle w:val="Heading1"/>
      </w:pPr>
      <w:r>
        <w:t xml:space="preserve">17. Testing &amp; Compliance Requirements</w:t>
      </w:r>
    </w:p>
    <w:p>
      <w:pPr>
        <w:pStyle w:val="Heading2"/>
      </w:pPr>
      <w:r>
        <w:t xml:space="preserve">17.1 Testing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100% unit test coverage for all math: </w:t>
      </w:r>
      <w:r>
        <w:t xml:space="preserve">Every formula must have tests with known inputs/outputs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 idempotency: </w:t>
      </w:r>
      <w:r>
        <w:t xml:space="preserve">Processing same event twice produces identical results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schema validation: </w:t>
      </w:r>
      <w:r>
        <w:t xml:space="preserve">All AI outputs must pass JSON schema validation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Audit log verification: </w:t>
      </w:r>
      <w:r>
        <w:t xml:space="preserve">All changes must be captured in audit trail</w:t>
      </w:r>
    </w:p>
    <w:p>
      <w:pPr>
        <w:pStyle w:val="Heading2"/>
      </w:pPr>
      <w:r>
        <w:t xml:space="preserve">17.2 Compliance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Immutable score snapshots: </w:t>
      </w:r>
      <w:r>
        <w:t xml:space="preserve">IDS/PRI scores cannot be modified after creation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Override tracking: </w:t>
      </w:r>
      <w:r>
        <w:t xml:space="preserve">Any manual overrides logged with user, timestamp, reason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retention: </w:t>
      </w:r>
      <w:r>
        <w:t xml:space="preserve">All score history retained for 7+ years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Access controls: </w:t>
      </w:r>
      <w:r>
        <w:t xml:space="preserve">Role-based permissions for viewing and modifying data</w:t>
      </w:r>
    </w:p>
    <w:p>
      <w:r>
        <w:br w:type="page"/>
      </w:r>
    </w:p>
    <w:p>
      <w:pPr>
        <w:shd w:fill="1A365D" w:val="clear"/>
        <w:spacing w:after="300"/>
      </w:pPr>
      <w:r>
        <w:rPr>
          <w:b/>
          <w:bCs/>
          <w:color w:val="FFFFFF"/>
          <w:sz w:val="36"/>
          <w:szCs w:val="36"/>
        </w:rPr>
        <w:t xml:space="preserve">FINAL STATEMENT</w:t>
      </w:r>
    </w:p>
    <w:p>
      <w:pPr>
        <w:spacing w:after="200"/>
      </w:pPr>
      <w:r>
        <w:rPr>
          <w:b/>
          <w:bCs/>
          <w:color w:val="1A365D"/>
          <w:sz w:val="28"/>
          <w:szCs w:val="28"/>
        </w:rPr>
        <w:t xml:space="preserve">Everyday Lending is not a lending app.</w:t>
      </w:r>
    </w:p>
    <w:p>
      <w:pPr>
        <w:spacing w:after="100"/>
      </w:pPr>
      <w:r>
        <w:rPr>
          <w:sz w:val="24"/>
          <w:szCs w:val="24"/>
        </w:rPr>
        <w:t xml:space="preserve">It is an investor-grade private credit operating system where: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</w:tcPr>
          <w:p>
            <w:pPr>
              <w:jc w:val="center"/>
            </w:pPr>
            <w:r>
              <w:rPr>
                <w:b/>
                <w:bCs/>
                <w:color w:val="2D5A3D"/>
                <w:sz w:val="28"/>
                <w:szCs w:val="28"/>
              </w:rPr>
              <w:t xml:space="preserve">Lending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</w:tcPr>
          <w:p>
            <w:r>
              <w:rPr>
                <w:sz w:val="24"/>
                <w:szCs w:val="24"/>
              </w:rPr>
              <w:t xml:space="preserve">is execution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8"/>
                <w:szCs w:val="28"/>
              </w:rPr>
              <w:t xml:space="preserve">Intelligence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</w:tcPr>
          <w:p>
            <w:r>
              <w:rPr>
                <w:sz w:val="24"/>
                <w:szCs w:val="24"/>
              </w:rPr>
              <w:t xml:space="preserve">is the product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</w:tcPr>
          <w:p>
            <w:pPr>
              <w:jc w:val="center"/>
            </w:pPr>
            <w:r>
              <w:rPr>
                <w:b/>
                <w:bCs/>
                <w:color w:val="B7791F"/>
                <w:sz w:val="28"/>
                <w:szCs w:val="28"/>
              </w:rPr>
              <w:t xml:space="preserve">Trust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</w:tcPr>
          <w:p>
            <w:r>
              <w:rPr>
                <w:sz w:val="24"/>
                <w:szCs w:val="24"/>
              </w:rPr>
              <w:t xml:space="preserve">is the moat</w:t>
            </w:r>
          </w:p>
        </w:tc>
      </w:tr>
    </w:tbl>
    <w:p>
      <w:pPr>
        <w:spacing w:before="600"/>
        <w:jc w:val="center"/>
      </w:pPr>
      <w:r>
        <w:rPr>
          <w:color w:val="718096"/>
          <w:sz w:val="24"/>
          <w:szCs w:val="24"/>
        </w:rPr>
        <w:t xml:space="preserve">— END OF DOCUMENT —</w:t>
      </w:r>
    </w:p>
    <w:p>
      <w:pPr>
        <w:jc w:val="center"/>
      </w:pPr>
      <w:r>
        <w:rPr>
          <w:color w:val="718096"/>
          <w:sz w:val="20"/>
          <w:szCs w:val="20"/>
        </w:rPr>
        <w:t xml:space="preserve">Everyday Lending Unified Specification v1.0</w:t>
      </w:r>
    </w:p>
    <w:p>
      <w:pPr>
        <w:jc w:val="center"/>
      </w:pPr>
      <w:r>
        <w:rPr>
          <w:color w:val="718096"/>
          <w:sz w:val="20"/>
          <w:szCs w:val="20"/>
        </w:rPr>
        <w:t xml:space="preserve">December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C53030"/>
        <w:sz w:val="18"/>
        <w:szCs w:val="18"/>
      </w:rPr>
      <w:t xml:space="preserve">CONFIDENTIAL </w:t>
    </w:r>
    <w:r>
      <w:rPr>
        <w:sz w:val="20"/>
        <w:szCs w:val="20"/>
      </w:rPr>
      <w:t xml:space="preserve">| 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20"/>
        <w:szCs w:val="20"/>
      </w:rPr>
      <w:t xml:space="preserve">Everyday Lending — Unified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2025-12-16T17:58:12.332Z</dcterms:created>
  <dcterms:modified xsi:type="dcterms:W3CDTF">2025-12-16T17:58:12.333Z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