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tr w14:paraId="7447A51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2CD25937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Toc237855971"/>
            <w:bookmarkStart w:id="1" w:name="_Toc256412551"/>
            <w:r>
              <w:rPr>
                <w:rFonts w:hint="eastAsia" w:ascii="宋体" w:hAnsi="宋体" w:eastAsia="宋体" w:cs="宋体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noWrap w:val="0"/>
            <w:vAlign w:val="top"/>
          </w:tcPr>
          <w:p w14:paraId="1FDF9170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密级l</w:t>
            </w:r>
          </w:p>
        </w:tc>
      </w:tr>
      <w:tr w14:paraId="42663DA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6BD0043C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法务小秘</w:t>
            </w:r>
          </w:p>
        </w:tc>
        <w:tc>
          <w:tcPr>
            <w:tcW w:w="3075" w:type="dxa"/>
            <w:noWrap w:val="0"/>
            <w:vAlign w:val="top"/>
          </w:tcPr>
          <w:p w14:paraId="0D4D9F5A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仅供收件方查阅</w:t>
            </w:r>
          </w:p>
        </w:tc>
      </w:tr>
      <w:tr w14:paraId="3414D9F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229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top"/>
          </w:tcPr>
          <w:p w14:paraId="65E9FB1B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top"/>
          </w:tcPr>
          <w:p w14:paraId="56E11D76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color="auto" w:sz="4" w:space="0"/>
            </w:tcBorders>
            <w:noWrap w:val="0"/>
            <w:vAlign w:val="center"/>
          </w:tcPr>
          <w:p w14:paraId="61A95CDA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文档编号</w:t>
            </w:r>
          </w:p>
        </w:tc>
      </w:tr>
      <w:tr w14:paraId="07493BC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3229" w:type="dxa"/>
            <w:tcBorders>
              <w:right w:val="single" w:color="auto" w:sz="4" w:space="0"/>
            </w:tcBorders>
            <w:noWrap w:val="0"/>
            <w:vAlign w:val="top"/>
          </w:tcPr>
          <w:p w14:paraId="7263FA68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0" w:type="dxa"/>
            <w:tcBorders>
              <w:left w:val="single" w:color="auto" w:sz="4" w:space="0"/>
            </w:tcBorders>
            <w:noWrap w:val="0"/>
            <w:vAlign w:val="top"/>
          </w:tcPr>
          <w:p w14:paraId="54D99F63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1.0</w:t>
            </w:r>
          </w:p>
        </w:tc>
        <w:tc>
          <w:tcPr>
            <w:tcW w:w="3075" w:type="dxa"/>
            <w:tcBorders>
              <w:top w:val="single" w:color="auto" w:sz="4" w:space="0"/>
            </w:tcBorders>
            <w:noWrap w:val="0"/>
            <w:vAlign w:val="top"/>
          </w:tcPr>
          <w:p w14:paraId="5B3C82E2">
            <w:pPr>
              <w:pStyle w:val="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Project ID_SD_003</w:t>
            </w:r>
          </w:p>
        </w:tc>
      </w:tr>
    </w:tbl>
    <w:p w14:paraId="2EA6B667">
      <w:pPr>
        <w:rPr>
          <w:rFonts w:hint="eastAsia"/>
          <w:sz w:val="24"/>
          <w:szCs w:val="24"/>
        </w:rPr>
      </w:pPr>
    </w:p>
    <w:p w14:paraId="2B37B14B">
      <w:pPr>
        <w:pStyle w:val="36"/>
        <w:spacing w:line="240" w:lineRule="auto"/>
        <w:jc w:val="both"/>
        <w:rPr>
          <w:rFonts w:hint="eastAsia" w:ascii="华文细黑" w:eastAsia="华文细黑"/>
        </w:rPr>
      </w:pPr>
      <w:bookmarkStart w:id="2" w:name="文档名称"/>
      <w:r>
        <w:rPr>
          <w:rFonts w:ascii="华文细黑" w:eastAsia="华文细黑"/>
        </w:rPr>
        <w:t xml:space="preserve"> </w:t>
      </w:r>
    </w:p>
    <w:p w14:paraId="1116BAA7">
      <w:pPr>
        <w:pStyle w:val="36"/>
        <w:spacing w:line="240" w:lineRule="auto"/>
        <w:rPr>
          <w:rFonts w:hint="eastAsia" w:ascii="华文细黑" w:eastAsia="华文细黑"/>
        </w:rPr>
      </w:pPr>
      <w:r>
        <w:rPr>
          <w:rFonts w:hint="eastAsia" w:ascii="华文细黑" w:eastAsia="华文细黑"/>
          <w:lang w:val="en-US" w:eastAsia="zh-CN"/>
        </w:rPr>
        <w:t>法务小秘</w:t>
      </w:r>
      <w:bookmarkStart w:id="90" w:name="_GoBack"/>
      <w:bookmarkEnd w:id="90"/>
      <w:r>
        <w:rPr>
          <w:rFonts w:hint="eastAsia" w:ascii="华文细黑" w:eastAsia="华文细黑"/>
        </w:rPr>
        <w:t>系统设计说明书</w:t>
      </w:r>
      <w:r>
        <w:rPr>
          <w:rFonts w:ascii="华文细黑" w:eastAsia="华文细黑"/>
        </w:rPr>
        <w:t xml:space="preserve"> </w:t>
      </w:r>
      <w:bookmarkEnd w:id="2"/>
    </w:p>
    <w:p w14:paraId="1BE7A1DA">
      <w:pPr>
        <w:rPr>
          <w:rFonts w:hint="eastAsia"/>
        </w:rPr>
      </w:pPr>
    </w:p>
    <w:p w14:paraId="746D4578">
      <w:pPr>
        <w:rPr>
          <w:rFonts w:hint="eastAsia"/>
        </w:rPr>
      </w:pPr>
    </w:p>
    <w:p w14:paraId="4DBBCC52">
      <w:pPr>
        <w:rPr>
          <w:rFonts w:hint="eastAsia"/>
        </w:rPr>
      </w:pPr>
    </w:p>
    <w:p w14:paraId="3AD76FB5">
      <w:pPr>
        <w:rPr>
          <w:rFonts w:hint="eastAsia"/>
        </w:rPr>
      </w:pPr>
    </w:p>
    <w:p w14:paraId="12286E2C">
      <w:pPr>
        <w:rPr>
          <w:rFonts w:hint="eastAsia"/>
          <w:sz w:val="24"/>
          <w:szCs w:val="24"/>
        </w:rPr>
      </w:pPr>
    </w:p>
    <w:p w14:paraId="683BFE80">
      <w:pPr>
        <w:rPr>
          <w:rFonts w:hint="eastAsia"/>
          <w:sz w:val="24"/>
          <w:szCs w:val="24"/>
        </w:rPr>
      </w:pPr>
    </w:p>
    <w:p w14:paraId="22910A4A">
      <w:pPr>
        <w:rPr>
          <w:rFonts w:hint="eastAsia"/>
          <w:sz w:val="24"/>
          <w:szCs w:val="24"/>
        </w:rPr>
      </w:pPr>
    </w:p>
    <w:p w14:paraId="3DAAC667">
      <w:pPr>
        <w:rPr>
          <w:rFonts w:hint="eastAsia"/>
          <w:sz w:val="24"/>
          <w:szCs w:val="24"/>
        </w:rPr>
      </w:pPr>
    </w:p>
    <w:p w14:paraId="30CC7515">
      <w:pPr>
        <w:rPr>
          <w:rFonts w:hint="eastAsia"/>
          <w:sz w:val="24"/>
          <w:szCs w:val="24"/>
        </w:rPr>
      </w:pPr>
    </w:p>
    <w:p w14:paraId="4805BD08">
      <w:pPr>
        <w:rPr>
          <w:rFonts w:hint="eastAsia"/>
          <w:sz w:val="24"/>
          <w:szCs w:val="24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3AE8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top"/>
          </w:tcPr>
          <w:p w14:paraId="588CA91B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top"/>
          </w:tcPr>
          <w:p w14:paraId="76AE8307">
            <w:pPr>
              <w:pStyle w:val="38"/>
              <w:spacing w:before="120" w:line="240" w:lineRule="auto"/>
              <w:rPr>
                <w:rFonts w:hint="eastAsia" w:ascii="Times New Roman" w:hAnsi="Times New Roman" w:eastAsia="宋体;SimSu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张怀月</w:t>
            </w:r>
          </w:p>
        </w:tc>
        <w:tc>
          <w:tcPr>
            <w:tcW w:w="1291" w:type="dxa"/>
            <w:noWrap w:val="0"/>
            <w:vAlign w:val="top"/>
          </w:tcPr>
          <w:p w14:paraId="1A4C6C8E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66A8F7D7">
            <w:pPr>
              <w:pStyle w:val="37"/>
              <w:jc w:val="left"/>
              <w:rPr>
                <w:rFonts w:hint="default" w:ascii="Times New Roman" w:hAnsi="Times New Roman" w:eastAsia="宋体;SimSu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2026-06-30</w:t>
            </w:r>
          </w:p>
        </w:tc>
      </w:tr>
      <w:tr w14:paraId="1803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top"/>
          </w:tcPr>
          <w:p w14:paraId="09E39A19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top"/>
          </w:tcPr>
          <w:p w14:paraId="317BC40A">
            <w:pPr>
              <w:pStyle w:val="38"/>
              <w:spacing w:before="12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265D71C1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57630681">
            <w:pPr>
              <w:pStyle w:val="37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7169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top"/>
          </w:tcPr>
          <w:p w14:paraId="364E8257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top"/>
          </w:tcPr>
          <w:p w14:paraId="5007E84B">
            <w:pPr>
              <w:pStyle w:val="38"/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4EBBF1AA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4C1CB639">
            <w:pPr>
              <w:pStyle w:val="3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70023C4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7C419E97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55AB6E15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20156B2A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5F2C8FFD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57BCEAC3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武汉学链科技有限公司</w:t>
      </w:r>
    </w:p>
    <w:p w14:paraId="64AF1952">
      <w:pPr>
        <w:widowControl/>
        <w:spacing w:line="360" w:lineRule="auto"/>
        <w:jc w:val="center"/>
        <w:rPr>
          <w:rFonts w:ascii="华文细黑" w:hAnsi="华文细黑" w:eastAsia="华文细黑"/>
          <w:sz w:val="24"/>
          <w:szCs w:val="24"/>
        </w:rPr>
      </w:pPr>
      <w:r>
        <w:rPr>
          <w:rFonts w:ascii="华文细黑" w:hAnsi="华文细黑" w:eastAsia="华文细黑"/>
          <w:sz w:val="24"/>
          <w:szCs w:val="24"/>
        </w:rPr>
        <w:t>版权所有  不得复制</w:t>
      </w:r>
    </w:p>
    <w:p w14:paraId="5BBA0CFD">
      <w:pPr>
        <w:rPr>
          <w:rFonts w:hint="eastAsia"/>
          <w:sz w:val="24"/>
          <w:szCs w:val="24"/>
        </w:rPr>
      </w:pPr>
    </w:p>
    <w:p w14:paraId="22FCF27E">
      <w:pPr>
        <w:rPr>
          <w:rFonts w:hint="eastAsia"/>
          <w:sz w:val="24"/>
          <w:szCs w:val="24"/>
        </w:rPr>
      </w:pPr>
    </w:p>
    <w:p w14:paraId="12FB2FCB">
      <w:pPr>
        <w:rPr>
          <w:rFonts w:hint="eastAsia"/>
          <w:sz w:val="24"/>
          <w:szCs w:val="24"/>
        </w:rPr>
      </w:pPr>
    </w:p>
    <w:p w14:paraId="10BB2056">
      <w:pPr>
        <w:rPr>
          <w:rFonts w:hint="eastAsia"/>
          <w:sz w:val="24"/>
          <w:szCs w:val="24"/>
        </w:rPr>
      </w:pPr>
    </w:p>
    <w:p w14:paraId="6D72D520">
      <w:pPr>
        <w:tabs>
          <w:tab w:val="left" w:pos="2730"/>
        </w:tabs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</w:p>
    <w:p w14:paraId="5306F016">
      <w:pPr>
        <w:jc w:val="center"/>
        <w:rPr>
          <w:sz w:val="36"/>
          <w:szCs w:val="36"/>
        </w:rPr>
      </w:pPr>
    </w:p>
    <w:p w14:paraId="040B86F6">
      <w:pPr>
        <w:jc w:val="center"/>
        <w:rPr>
          <w:sz w:val="36"/>
          <w:szCs w:val="36"/>
        </w:rPr>
      </w:pPr>
    </w:p>
    <w:p w14:paraId="7D51576F">
      <w:pPr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67CA814E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修订记录</w:t>
      </w:r>
    </w:p>
    <w:p w14:paraId="38120124">
      <w:pPr>
        <w:jc w:val="center"/>
        <w:rPr>
          <w:rFonts w:hint="eastAsia"/>
          <w:sz w:val="21"/>
          <w:szCs w:val="21"/>
        </w:rPr>
      </w:pPr>
    </w:p>
    <w:tbl>
      <w:tblPr>
        <w:tblStyle w:val="1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52DE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F86FE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Date</w:t>
            </w:r>
          </w:p>
          <w:p w14:paraId="112C0738">
            <w:pPr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2834D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Revision Version</w:t>
            </w:r>
          </w:p>
          <w:p w14:paraId="08EA487B">
            <w:pPr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4F39E4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 ID /Defect ID</w:t>
            </w:r>
          </w:p>
          <w:p w14:paraId="4115BCE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CR/ Defect</w:t>
            </w:r>
            <w:r>
              <w:rPr>
                <w:rFonts w:hint="eastAsia" w:hAnsi="宋体"/>
                <w:bCs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70A7C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Sec No.</w:t>
            </w:r>
          </w:p>
          <w:p w14:paraId="76F001F5">
            <w:pPr>
              <w:rPr>
                <w:rFonts w:hAnsi="宋体"/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188C44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Change Description</w:t>
            </w:r>
          </w:p>
          <w:p w14:paraId="5404EA15">
            <w:pPr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E2287A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Author</w:t>
            </w:r>
          </w:p>
          <w:p w14:paraId="058D3E95">
            <w:pPr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作者</w:t>
            </w:r>
          </w:p>
        </w:tc>
      </w:tr>
      <w:tr w14:paraId="6CC0B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BDCCB27">
            <w:pPr>
              <w:pStyle w:val="35"/>
              <w:rPr>
                <w:rFonts w:hint="default" w:ascii="Times New Roman" w:hAnsi="Times New Roman" w:eastAsia="宋体;SimSu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2026-06-30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112411A">
            <w:pPr>
              <w:pStyle w:val="35"/>
              <w:jc w:val="center"/>
              <w:rPr>
                <w:rFonts w:hint="default" w:ascii="Times New Roman" w:hAnsi="Times New Roman" w:eastAsia="宋体;SimSu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7BA9D16">
            <w:pPr>
              <w:pStyle w:val="35"/>
              <w:rPr>
                <w:rFonts w:hint="default" w:eastAsia="宋体;SimSu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CDC853">
            <w:pPr>
              <w:pStyle w:val="35"/>
              <w:rPr>
                <w:rFonts w:hint="eastAsia" w:eastAsia="宋体;SimSu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全部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235EFA5">
            <w:pPr>
              <w:pStyle w:val="35"/>
              <w:rPr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首版创建：依据模板完成系统设计说明书，覆盖简介、概要设计、数据库设计、界面设计和出错处理设计。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76C3B2">
            <w:pPr>
              <w:pStyle w:val="35"/>
              <w:rPr>
                <w:rFonts w:hint="eastAsia" w:eastAsia="宋体;SimSu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CN"/>
              </w:rPr>
              <w:t>张怀月</w:t>
            </w:r>
          </w:p>
        </w:tc>
      </w:tr>
      <w:tr w14:paraId="7DA09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6C0E1A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8F6CBD">
            <w:pPr>
              <w:pStyle w:val="35"/>
              <w:ind w:firstLine="240" w:firstLineChars="100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FC361B9">
            <w:pPr>
              <w:pStyle w:val="35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9E7CEC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629BE8">
            <w:pPr>
              <w:pStyle w:val="35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F1BABB">
            <w:pPr>
              <w:pStyle w:val="35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</w:tr>
      <w:tr w14:paraId="06E36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33804F6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689BB7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3D9CC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323BD96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03779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840980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3B738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697CD4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BC817D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A6A6C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6C1563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3977F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1293B97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3A697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E6B6FDB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86986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BAA94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85CF6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04578A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E7505F5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61DE4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D0391B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AF060FA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FD10A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07DF48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8424E6B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B9677B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40A2E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164D87A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B1A86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70F496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C2AE9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A60BAA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193511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76193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6CE190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C97635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BF1047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E5587B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0D7046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4DC55F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57762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63CA27E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73E8160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E55418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9C4A71E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544B1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E78F64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14:paraId="622F1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AB576E7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718DA7E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705097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45EAF30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2BB229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9EE4971">
            <w:pPr>
              <w:pStyle w:val="3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0DC5EE3E">
      <w:pPr>
        <w:rPr>
          <w:b/>
          <w:sz w:val="21"/>
          <w:szCs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2F065141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    录</w:t>
      </w:r>
    </w:p>
    <w:p w14:paraId="2C5C54AC">
      <w:pPr>
        <w:pStyle w:val="13"/>
        <w:tabs>
          <w:tab w:val="right" w:leader="dot" w:pos="8306"/>
        </w:tabs>
      </w:pPr>
      <w:r>
        <w:rPr>
          <w:rFonts w:ascii="宋体" w:hAnsi="宋体"/>
          <w:b/>
          <w:sz w:val="21"/>
          <w:szCs w:val="21"/>
        </w:rPr>
        <w:fldChar w:fldCharType="begin"/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sz w:val="21"/>
          <w:szCs w:val="21"/>
        </w:rPr>
        <w:instrText xml:space="preserve">TOC \o "1-5" \h \z \u</w:instrText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ascii="宋体" w:hAnsi="宋体"/>
          <w:b/>
          <w:sz w:val="21"/>
          <w:szCs w:val="21"/>
        </w:rPr>
        <w:fldChar w:fldCharType="separate"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_Toc17599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1  </w:t>
      </w:r>
      <w:r>
        <w:t>简介</w:t>
      </w:r>
      <w:r>
        <w:tab/>
      </w:r>
      <w:r>
        <w:fldChar w:fldCharType="begin"/>
      </w:r>
      <w:r>
        <w:instrText xml:space="preserve"> PAGEREF _Toc17599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5E6DBF0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_Toc25053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1.1 </w:t>
      </w:r>
      <w:r>
        <w:t xml:space="preserve"> 目的</w:t>
      </w:r>
      <w:r>
        <w:tab/>
      </w:r>
      <w:r>
        <w:fldChar w:fldCharType="begin"/>
      </w:r>
      <w:r>
        <w:instrText xml:space="preserve"> PAGEREF _Toc25053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6420542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_Toc30020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1.2 </w:t>
      </w:r>
      <w:r>
        <w:t xml:space="preserve"> 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_Toc30020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80CF3F7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_Toc13431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1.2.1 </w:t>
      </w:r>
      <w:r>
        <w:t xml:space="preserve"> 软件名称</w:t>
      </w:r>
      <w:r>
        <w:tab/>
      </w:r>
      <w:r>
        <w:fldChar w:fldCharType="begin"/>
      </w:r>
      <w:r>
        <w:instrText xml:space="preserve"> PAGEREF _Toc13431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5D1FF31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_Toc7573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1.2.2 </w:t>
      </w:r>
      <w:r>
        <w:t xml:space="preserve"> </w:t>
      </w:r>
      <w:r>
        <w:rPr>
          <w:rFonts w:hint="eastAsia"/>
        </w:rPr>
        <w:t>软件功能</w:t>
      </w:r>
      <w:r>
        <w:tab/>
      </w:r>
      <w:r>
        <w:fldChar w:fldCharType="begin"/>
      </w:r>
      <w:r>
        <w:instrText xml:space="preserve"> PAGEREF _Toc7573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6989B6A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_Toc30019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2  </w:t>
      </w:r>
      <w:r>
        <w:t>概要设计</w:t>
      </w:r>
      <w:r>
        <w:tab/>
      </w:r>
      <w:r>
        <w:fldChar w:fldCharType="begin"/>
      </w:r>
      <w:r>
        <w:instrText xml:space="preserve"> PAGEREF _Toc30019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6B1B009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_Toc24466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2.1  第</w:t>
      </w:r>
      <w:r>
        <w:t>0</w:t>
      </w:r>
      <w:r>
        <w:rPr>
          <w:rFonts w:hint="eastAsia"/>
        </w:rPr>
        <w:t>层设计描述</w:t>
      </w:r>
      <w:r>
        <w:tab/>
      </w:r>
      <w:r>
        <w:fldChar w:fldCharType="begin"/>
      </w:r>
      <w:r>
        <w:instrText xml:space="preserve"> PAGEREF _Toc24466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71930DBA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_Toc3404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2.1.1 设计思路</w:t>
      </w:r>
      <w:r>
        <w:tab/>
      </w:r>
      <w:r>
        <w:fldChar w:fldCharType="begin"/>
      </w:r>
      <w:r>
        <w:instrText xml:space="preserve"> PAGEREF _Toc3404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23E77AF4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_Toc15388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  第1层设计描述</w:t>
      </w:r>
      <w:r>
        <w:tab/>
      </w:r>
      <w:r>
        <w:fldChar w:fldCharType="begin"/>
      </w:r>
      <w:r>
        <w:instrText xml:space="preserve"> PAGEREF _Toc15388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745046F6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_Toc19945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2.2.1 系统结构</w:t>
      </w:r>
      <w:r>
        <w:tab/>
      </w:r>
      <w:r>
        <w:fldChar w:fldCharType="begin"/>
      </w:r>
      <w:r>
        <w:instrText xml:space="preserve"> PAGEREF _Toc19945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1B8AE7E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_Toc11067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2.2.1.1 系统结构描述</w:t>
      </w:r>
      <w:r>
        <w:tab/>
      </w:r>
      <w:r>
        <w:fldChar w:fldCharType="begin"/>
      </w:r>
      <w:r>
        <w:instrText xml:space="preserve"> PAGEREF _Toc11067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CD72876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_Toc21189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2.2.1.2 业务流程说明</w:t>
      </w:r>
      <w:r>
        <w:tab/>
      </w:r>
      <w:r>
        <w:fldChar w:fldCharType="begin"/>
      </w:r>
      <w:r>
        <w:instrText xml:space="preserve"> PAGEREF _Toc21189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F12FE27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_Toc30356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 分解描述</w:t>
      </w:r>
      <w:r>
        <w:tab/>
      </w:r>
      <w:r>
        <w:fldChar w:fldCharType="begin"/>
      </w:r>
      <w:r>
        <w:instrText xml:space="preserve"> PAGEREF _Toc30356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CEEA421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_Toc28949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2.2.2.1 用户认证与权限管理模块</w:t>
      </w:r>
      <w:r>
        <w:tab/>
      </w:r>
      <w:r>
        <w:fldChar w:fldCharType="begin"/>
      </w:r>
      <w:r>
        <w:instrText xml:space="preserve"> PAGEREF _Toc28949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A079D97">
      <w:pPr>
        <w:pStyle w:val="9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_Toc28728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2.2.2.1.1 用户注册与登录功能</w:t>
      </w:r>
      <w:r>
        <w:tab/>
      </w:r>
      <w:r>
        <w:fldChar w:fldCharType="begin"/>
      </w:r>
      <w:r>
        <w:instrText xml:space="preserve"> PAGEREF _Toc28728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8CC0FEF">
      <w:pPr>
        <w:pStyle w:val="9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_Toc1417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2.2.2.1.2 管理员权限功能</w:t>
      </w:r>
      <w:r>
        <w:tab/>
      </w:r>
      <w:r>
        <w:fldChar w:fldCharType="begin"/>
      </w:r>
      <w:r>
        <w:instrText xml:space="preserve"> PAGEREF _Toc1417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6AA1490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_Toc12637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2.2.2.2 合同智能起草模块</w:t>
      </w:r>
      <w:r>
        <w:tab/>
      </w:r>
      <w:r>
        <w:fldChar w:fldCharType="begin"/>
      </w:r>
      <w:r>
        <w:instrText xml:space="preserve"> PAGEREF _Toc12637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EAA67B1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_Toc16057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谈判风险审查模块</w:t>
      </w:r>
      <w:r>
        <w:tab/>
      </w:r>
      <w:r>
        <w:fldChar w:fldCharType="begin"/>
      </w:r>
      <w:r>
        <w:instrText xml:space="preserve"> PAGEREF _Toc16057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3E68645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_Toc10120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本地法务知识库与 RAG 模块</w:t>
      </w:r>
      <w:r>
        <w:tab/>
      </w:r>
      <w:r>
        <w:fldChar w:fldCharType="begin"/>
      </w:r>
      <w:r>
        <w:instrText xml:space="preserve"> PAGEREF _Toc10120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7C69BA93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_Toc12326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2.2.2.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后台管理模块</w:t>
      </w:r>
      <w:r>
        <w:tab/>
      </w:r>
      <w:r>
        <w:fldChar w:fldCharType="begin"/>
      </w:r>
      <w:r>
        <w:instrText xml:space="preserve"> PAGEREF _Toc12326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3D02C69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_Toc11291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2.2.3 接口描述</w:t>
      </w:r>
      <w:r>
        <w:tab/>
      </w:r>
      <w:r>
        <w:fldChar w:fldCharType="begin"/>
      </w:r>
      <w:r>
        <w:instrText xml:space="preserve"> PAGEREF _Toc11291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A5805E3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_Toc6656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2.2.3.1 合同对话流式接口</w:t>
      </w:r>
      <w:r>
        <w:tab/>
      </w:r>
      <w:r>
        <w:fldChar w:fldCharType="begin"/>
      </w:r>
      <w:r>
        <w:instrText xml:space="preserve"> PAGEREF _Toc6656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A1C7D6F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_Toc375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2.2.3.2 合同生成接口</w:t>
      </w:r>
      <w:r>
        <w:tab/>
      </w:r>
      <w:r>
        <w:fldChar w:fldCharType="begin"/>
      </w:r>
      <w:r>
        <w:instrText xml:space="preserve"> PAGEREF _Toc375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BA579A2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_Toc29771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谈判风险分析接口</w:t>
      </w:r>
      <w:r>
        <w:tab/>
      </w:r>
      <w:r>
        <w:fldChar w:fldCharType="begin"/>
      </w:r>
      <w:r>
        <w:instrText xml:space="preserve"> PAGEREF _Toc29771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6213075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_Toc10770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2.2.3.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RAG 检索接口</w:t>
      </w:r>
      <w:r>
        <w:tab/>
      </w:r>
      <w:r>
        <w:fldChar w:fldCharType="begin"/>
      </w:r>
      <w:r>
        <w:instrText xml:space="preserve"> PAGEREF _Toc10770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BF043DF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_Toc39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3  数据结构/ 数据库设计</w:t>
      </w:r>
      <w:r>
        <w:tab/>
      </w:r>
      <w:r>
        <w:fldChar w:fldCharType="begin"/>
      </w:r>
      <w:r>
        <w:instrText xml:space="preserve"> PAGEREF _Toc39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1449D21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_Toc28960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3.1 概念模型</w:t>
      </w:r>
      <w:r>
        <w:tab/>
      </w:r>
      <w:r>
        <w:fldChar w:fldCharType="begin"/>
      </w:r>
      <w:r>
        <w:instrText xml:space="preserve"> PAGEREF _Toc28960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140D0C7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_Toc30777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3.2 数据库表设计</w:t>
      </w:r>
      <w:r>
        <w:tab/>
      </w:r>
      <w:r>
        <w:fldChar w:fldCharType="begin"/>
      </w:r>
      <w:r>
        <w:instrText xml:space="preserve"> PAGEREF _Toc30777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127C15E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_Toc31186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4  界面设计</w:t>
      </w:r>
      <w:r>
        <w:tab/>
      </w:r>
      <w:r>
        <w:fldChar w:fldCharType="begin"/>
      </w:r>
      <w:r>
        <w:instrText xml:space="preserve"> PAGEREF _Toc31186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983947D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_Toc398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4.1 合同智能起草界面</w:t>
      </w:r>
      <w:r>
        <w:tab/>
      </w:r>
      <w:r>
        <w:fldChar w:fldCharType="begin"/>
      </w:r>
      <w:r>
        <w:instrText xml:space="preserve"> PAGEREF _Toc398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74E96645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_Toc4401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4.2 谈判风险审查界面</w:t>
      </w:r>
      <w:r>
        <w:tab/>
      </w:r>
      <w:r>
        <w:fldChar w:fldCharType="begin"/>
      </w:r>
      <w:r>
        <w:instrText xml:space="preserve"> PAGEREF _Toc4401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2B8E5127">
      <w:pPr>
        <w:pStyle w:val="16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_Toc18548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后台管理界面</w:t>
      </w:r>
      <w:r>
        <w:tab/>
      </w:r>
      <w:r>
        <w:fldChar w:fldCharType="begin"/>
      </w:r>
      <w:r>
        <w:instrText xml:space="preserve"> PAGEREF _Toc18548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8276DCF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_Toc8217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>5  出错处理设计</w:t>
      </w:r>
      <w:r>
        <w:tab/>
      </w:r>
      <w:r>
        <w:fldChar w:fldCharType="begin"/>
      </w:r>
      <w:r>
        <w:instrText xml:space="preserve"> PAGEREF _Toc8217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E60DA36">
      <w:pPr>
        <w:rPr>
          <w:rFonts w:hint="eastAsia" w:ascii="宋体" w:hAnsi="宋体"/>
          <w:b/>
          <w:sz w:val="21"/>
          <w:szCs w:val="21"/>
        </w:rPr>
      </w:pPr>
      <w:r>
        <w:rPr>
          <w:rFonts w:ascii="宋体" w:hAnsi="宋体"/>
          <w:szCs w:val="21"/>
        </w:rPr>
        <w:fldChar w:fldCharType="end"/>
      </w:r>
    </w:p>
    <w:p w14:paraId="2E35FAB9">
      <w:pPr>
        <w:rPr>
          <w:rFonts w:hint="eastAsia"/>
          <w:b/>
          <w:sz w:val="21"/>
          <w:szCs w:val="21"/>
        </w:rPr>
      </w:pPr>
      <w:r>
        <w:rPr>
          <w:rFonts w:hint="eastAsia" w:ascii="宋体" w:hAnsi="宋体"/>
          <w:b/>
          <w:sz w:val="21"/>
          <w:szCs w:val="21"/>
        </w:rPr>
        <w:br w:type="page"/>
      </w:r>
    </w:p>
    <w:p w14:paraId="356D1850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Keywords </w:t>
      </w:r>
      <w:r>
        <w:rPr>
          <w:rFonts w:hint="eastAsia"/>
          <w:b/>
          <w:sz w:val="21"/>
          <w:szCs w:val="21"/>
        </w:rPr>
        <w:t>关键词：</w:t>
      </w:r>
    </w:p>
    <w:p w14:paraId="5C8C4482">
      <w:pPr>
        <w:rPr>
          <w:rFonts w:hint="eastAsia"/>
        </w:rPr>
      </w:pPr>
      <w:r>
        <w:rPr>
          <w:rFonts w:hint="eastAsia"/>
        </w:rPr>
        <w:t>法务小秘；合同智能起草；谈判风险审查；AI Agent；RAG；FastAPI；Vue 3；SQLite；SSE；合同版本管理</w:t>
      </w:r>
    </w:p>
    <w:p w14:paraId="3C6CD6A8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Abstract  </w:t>
      </w:r>
      <w:r>
        <w:rPr>
          <w:rFonts w:hint="eastAsia"/>
          <w:b/>
          <w:sz w:val="21"/>
          <w:szCs w:val="21"/>
        </w:rPr>
        <w:t>摘</w:t>
      </w:r>
      <w:r>
        <w:rPr>
          <w:b/>
          <w:sz w:val="21"/>
          <w:szCs w:val="21"/>
        </w:rPr>
        <w:t xml:space="preserve">    </w:t>
      </w:r>
      <w:r>
        <w:rPr>
          <w:rFonts w:hint="eastAsia"/>
          <w:b/>
          <w:sz w:val="21"/>
          <w:szCs w:val="21"/>
        </w:rPr>
        <w:t xml:space="preserve">要： </w:t>
      </w:r>
    </w:p>
    <w:p w14:paraId="5D8044E6">
      <w:pPr>
        <w:pStyle w:val="18"/>
        <w:spacing w:line="240" w:lineRule="auto"/>
        <w:rPr>
          <w:rFonts w:hint="eastAsia"/>
        </w:rPr>
      </w:pPr>
      <w:r>
        <w:rPr>
          <w:rFonts w:hint="eastAsia"/>
        </w:rPr>
        <w:t>本文档为“法务小秘”软件系统设计说明书，面向项目评审、开发、测试、维护和演示交付使用。文档依据系统设计说明书模板编写，描述系统的总体架构、核心模块、业务流程、接口、数据库表结构、界面原型以及统一出错处理方案。“法务小秘”定位为面向中小企业的 AI 智能体合同起草与谈判辅助 Web 系统，提供对话式合同要素采集、合同初稿生成、对方修改稿差异分析、风险识别、谈判话术生成、知识库检索和后台管理能力。</w:t>
      </w:r>
    </w:p>
    <w:p w14:paraId="2F140F17">
      <w:pPr>
        <w:pStyle w:val="18"/>
        <w:spacing w:line="240" w:lineRule="auto"/>
        <w:rPr>
          <w:rStyle w:val="25"/>
          <w:rFonts w:hint="eastAsia"/>
          <w:i w:val="0"/>
        </w:rPr>
      </w:pPr>
      <w:r>
        <w:rPr>
          <w:rFonts w:hint="eastAsia"/>
        </w:rPr>
        <w:tab/>
      </w:r>
    </w:p>
    <w:p w14:paraId="2E4B142B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List of abbreviations </w:t>
      </w:r>
      <w:r>
        <w:rPr>
          <w:rFonts w:hint="eastAsia"/>
          <w:b/>
          <w:sz w:val="21"/>
          <w:szCs w:val="21"/>
        </w:rPr>
        <w:t>缩略语清单：</w:t>
      </w:r>
    </w:p>
    <w:tbl>
      <w:tblPr>
        <w:tblStyle w:val="19"/>
        <w:tblW w:w="0" w:type="auto"/>
        <w:jc w:val="center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345"/>
        <w:gridCol w:w="2795"/>
        <w:gridCol w:w="3256"/>
      </w:tblGrid>
      <w:tr w14:paraId="0D97A37B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2911D18B">
            <w:r>
              <w:t>Abbreviations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582BED6D">
            <w:pPr>
              <w:rPr>
                <w:rFonts w:hint="eastAsia"/>
              </w:rPr>
            </w:pPr>
            <w:r>
              <w:t xml:space="preserve">Full spelling </w:t>
            </w:r>
            <w:r>
              <w:rPr>
                <w:rFonts w:hint="eastAsia"/>
              </w:rPr>
              <w:t>英文全名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01D16C42">
            <w:r>
              <w:t xml:space="preserve">Chinese explanation </w:t>
            </w:r>
            <w:r>
              <w:rPr>
                <w:rFonts w:hint="eastAsia"/>
              </w:rPr>
              <w:t>中文解释</w:t>
            </w:r>
          </w:p>
        </w:tc>
      </w:tr>
      <w:tr w14:paraId="145A73E4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AC22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AI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D0F0D9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Artificial Intelligence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CADB35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人工智能</w:t>
            </w:r>
          </w:p>
        </w:tc>
      </w:tr>
      <w:tr w14:paraId="19C3BC44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B594F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LLM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2401C8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Large Language Model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C9DFD8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大语言模型</w:t>
            </w:r>
          </w:p>
        </w:tc>
      </w:tr>
      <w:tr w14:paraId="225444C2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6A7D3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RAG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76F1470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Retrieval-Augmented Generation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7D793D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检索增强生成</w:t>
            </w:r>
          </w:p>
        </w:tc>
      </w:tr>
      <w:tr w14:paraId="157CD562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B5BA0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API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D1C621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Application Programming Interface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99CD9C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应用程序编程接口</w:t>
            </w:r>
          </w:p>
        </w:tc>
      </w:tr>
      <w:tr w14:paraId="0C9A22AD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B261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REST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583CC4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Representational State Transfer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43FEBF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表现层状态转移接口风格</w:t>
            </w:r>
          </w:p>
        </w:tc>
      </w:tr>
      <w:tr w14:paraId="7CEC67B3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535D8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SSE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C3003A3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Server-Sent Events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6380F5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服务端事件流，用于流式返回</w:t>
            </w:r>
          </w:p>
        </w:tc>
      </w:tr>
      <w:tr w14:paraId="1CDAD74E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23997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DTO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61BB6B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Data Transfer Object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1B2E98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数据传输对象</w:t>
            </w:r>
          </w:p>
        </w:tc>
      </w:tr>
      <w:tr w14:paraId="5495D88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2FBC49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ORM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41D0A0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Object-Relational Mapping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85F80F4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对象关系映射</w:t>
            </w:r>
          </w:p>
        </w:tc>
      </w:tr>
      <w:tr w14:paraId="196B8CFA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03EEE6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CRUD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85FD65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Create, Read, Update, Delete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79C13B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增删改查</w:t>
            </w:r>
          </w:p>
        </w:tc>
      </w:tr>
      <w:tr w14:paraId="7BEC9663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107A50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JWT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43155E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JSON Web Token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E7D25C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用户认证令牌</w:t>
            </w:r>
          </w:p>
        </w:tc>
      </w:tr>
      <w:tr w14:paraId="07DE6CF8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82E475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ER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BD0F9A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Entity-Relationship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79CFC4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实体关系模型</w:t>
            </w:r>
          </w:p>
        </w:tc>
      </w:tr>
    </w:tbl>
    <w:p w14:paraId="67D3839D">
      <w:pPr>
        <w:rPr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14DEC1A">
      <w:pPr>
        <w:pStyle w:val="2"/>
      </w:pPr>
      <w:bookmarkStart w:id="3" w:name="_Toc17599"/>
      <w:r>
        <w:rPr>
          <w:rFonts w:hint="eastAsia"/>
        </w:rPr>
        <w:t xml:space="preserve">1  </w:t>
      </w:r>
      <w:r>
        <w:t>简介</w:t>
      </w:r>
      <w:bookmarkEnd w:id="0"/>
      <w:bookmarkEnd w:id="1"/>
      <w:bookmarkEnd w:id="3"/>
    </w:p>
    <w:p w14:paraId="78C12B64">
      <w:pPr>
        <w:pStyle w:val="3"/>
      </w:pPr>
      <w:bookmarkStart w:id="4" w:name="_Toc237855972"/>
      <w:bookmarkStart w:id="5" w:name="_Toc256412552"/>
      <w:bookmarkStart w:id="6" w:name="_Toc33949676"/>
      <w:bookmarkStart w:id="7" w:name="_Toc25053"/>
      <w:r>
        <w:rPr>
          <w:rFonts w:hint="eastAsia"/>
        </w:rPr>
        <w:t xml:space="preserve">1.1 </w:t>
      </w:r>
      <w:r>
        <w:t xml:space="preserve"> 目的</w:t>
      </w:r>
      <w:bookmarkEnd w:id="4"/>
      <w:bookmarkEnd w:id="5"/>
      <w:bookmarkEnd w:id="6"/>
      <w:bookmarkEnd w:id="7"/>
    </w:p>
    <w:p w14:paraId="238115DE">
      <w:pPr>
        <w:rPr>
          <w:rFonts w:hint="eastAsia"/>
          <w:color w:val="auto"/>
          <w:sz w:val="21"/>
          <w:szCs w:val="21"/>
        </w:rPr>
      </w:pPr>
      <w:bookmarkStart w:id="8" w:name="_Toc33949677"/>
      <w:bookmarkStart w:id="9" w:name="_Toc256412553"/>
      <w:bookmarkStart w:id="10" w:name="_Toc237855973"/>
      <w:r>
        <w:rPr>
          <w:rFonts w:hint="eastAsia"/>
          <w:color w:val="auto"/>
          <w:sz w:val="21"/>
          <w:szCs w:val="21"/>
        </w:rPr>
        <w:t>本文档的目的是从系统设计角度说明“法务小秘”软件的总体结构、模块划分、关键业务流程、数据模型、接口形式、界面原型和异常处理机制，为后续编码实现、接口联调、测试验收、项目演示和维护扩展提供统一依据。</w:t>
      </w:r>
    </w:p>
    <w:p w14:paraId="137076A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本文档的主要读者包括：项目经理、前端开发人员、后端开发人员、AI Agent/Prompt 开发人员、知识库与测试负责人、项目评审人员以及后续维护人员。</w:t>
      </w:r>
    </w:p>
    <w:p w14:paraId="51A0E7AC">
      <w:pPr>
        <w:rPr>
          <w:rFonts w:hint="eastAsia"/>
          <w:sz w:val="21"/>
          <w:szCs w:val="21"/>
        </w:rPr>
      </w:pPr>
    </w:p>
    <w:p w14:paraId="25E95E75">
      <w:pPr>
        <w:pStyle w:val="3"/>
      </w:pPr>
      <w:bookmarkStart w:id="11" w:name="_Toc30020"/>
      <w:r>
        <w:rPr>
          <w:rFonts w:hint="eastAsia"/>
        </w:rPr>
        <w:t xml:space="preserve">1.2 </w:t>
      </w:r>
      <w:r>
        <w:t xml:space="preserve">  </w:t>
      </w:r>
      <w:r>
        <w:rPr>
          <w:rFonts w:hint="eastAsia"/>
        </w:rPr>
        <w:t>范围</w:t>
      </w:r>
      <w:bookmarkEnd w:id="8"/>
      <w:bookmarkEnd w:id="9"/>
      <w:bookmarkEnd w:id="10"/>
      <w:bookmarkEnd w:id="11"/>
    </w:p>
    <w:p w14:paraId="62A8A936">
      <w:pPr>
        <w:pStyle w:val="4"/>
      </w:pPr>
      <w:bookmarkStart w:id="12" w:name="_Toc33949678"/>
      <w:bookmarkStart w:id="13" w:name="_Toc237855974"/>
      <w:bookmarkStart w:id="14" w:name="_Toc256412554"/>
      <w:bookmarkStart w:id="15" w:name="_Toc13431"/>
      <w:r>
        <w:rPr>
          <w:rFonts w:hint="eastAsia"/>
        </w:rPr>
        <w:t xml:space="preserve">1.2.1 </w:t>
      </w:r>
      <w:r>
        <w:t xml:space="preserve"> 软件名称</w:t>
      </w:r>
      <w:bookmarkEnd w:id="12"/>
      <w:bookmarkEnd w:id="13"/>
      <w:bookmarkEnd w:id="14"/>
      <w:bookmarkEnd w:id="15"/>
    </w:p>
    <w:p w14:paraId="5D71DE9A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软件中文名称：法务小秘。</w:t>
      </w:r>
    </w:p>
    <w:p w14:paraId="424047D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软件英文/工程名称：legal-secretary。</w:t>
      </w:r>
    </w:p>
    <w:p w14:paraId="10E6D882">
      <w:pPr>
        <w:rPr>
          <w:color w:val="0000FF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软件类型：面向中小企业的 AI 智能体合同起草与谈判辅助 Web 系统。</w:t>
      </w:r>
    </w:p>
    <w:p w14:paraId="03E12DB3">
      <w:pPr>
        <w:rPr>
          <w:rFonts w:hint="eastAsia"/>
          <w:sz w:val="21"/>
          <w:szCs w:val="21"/>
        </w:rPr>
      </w:pPr>
      <w:bookmarkStart w:id="16" w:name="_Toc256412555"/>
      <w:bookmarkStart w:id="17" w:name="_Toc237855975"/>
      <w:bookmarkStart w:id="18" w:name="_Toc33949679"/>
    </w:p>
    <w:p w14:paraId="221E2961">
      <w:pPr>
        <w:pStyle w:val="4"/>
      </w:pPr>
      <w:bookmarkStart w:id="19" w:name="_Toc7573"/>
      <w:r>
        <w:rPr>
          <w:rFonts w:hint="eastAsia"/>
        </w:rPr>
        <w:t xml:space="preserve">1.2.2 </w:t>
      </w:r>
      <w:r>
        <w:t xml:space="preserve"> </w:t>
      </w:r>
      <w:r>
        <w:rPr>
          <w:rFonts w:hint="eastAsia"/>
        </w:rPr>
        <w:t>软件功能</w:t>
      </w:r>
      <w:bookmarkEnd w:id="16"/>
      <w:bookmarkEnd w:id="17"/>
      <w:bookmarkEnd w:id="18"/>
      <w:bookmarkEnd w:id="19"/>
    </w:p>
    <w:p w14:paraId="28E20BBE">
      <w:pPr>
        <w:rPr>
          <w:rFonts w:hint="eastAsia"/>
          <w:color w:val="auto"/>
          <w:sz w:val="21"/>
          <w:szCs w:val="21"/>
        </w:rPr>
      </w:pPr>
      <w:bookmarkStart w:id="20" w:name="_Toc33949680"/>
      <w:bookmarkStart w:id="21" w:name="_Toc237855976"/>
      <w:bookmarkStart w:id="22" w:name="_Toc256412556"/>
      <w:r>
        <w:rPr>
          <w:rFonts w:hint="eastAsia"/>
          <w:color w:val="auto"/>
          <w:sz w:val="21"/>
          <w:szCs w:val="21"/>
        </w:rPr>
        <w:t>本软件拟完成的功能包括：</w:t>
      </w:r>
    </w:p>
    <w:p w14:paraId="7AC785D5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用户注册、登录、JWT 认证、用户资料维护和管理员角色控制。</w:t>
      </w:r>
    </w:p>
    <w:p w14:paraId="64E48DC3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合同类型选择、合同要素多轮对话采集、AI 合同初稿生成、合同内容保存、合同列表查询、详情查看、版本记录和文档导出。</w:t>
      </w:r>
    </w:p>
    <w:p w14:paraId="319E1BC4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对方修改稿上传、文本解析、合同版本差异对比、AI 风险识别、法律依据提示、反驳/折中谈判话术生成。</w:t>
      </w:r>
    </w:p>
    <w:p w14:paraId="53191791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本地法务知识库管理，包括合同模板、法条摘要、底线策略规则、RAG 检索增强和向量索引支撑。</w:t>
      </w:r>
    </w:p>
    <w:p w14:paraId="25DCD209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后台管理，包括用户审核/启停、LLM API Key 配置、系统日志监控和统计数据查看。</w:t>
      </w:r>
    </w:p>
    <w:p w14:paraId="074657A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本软件不完成的功能包括：</w:t>
      </w:r>
    </w:p>
    <w:p w14:paraId="49BFBE0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不替代专业律师的正式法律意见，不对生成合同的最终法律效力作出担保。</w:t>
      </w:r>
    </w:p>
    <w:p w14:paraId="574E64B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不提供电子签章、在线支付、司法送达、仲裁/诉讼代理等外部法律服务能力。</w:t>
      </w:r>
    </w:p>
    <w:p w14:paraId="563C76F7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不保存真实生产环境中的敏感商业合同数据；教学实训环境应使用脱敏或演示数据。</w:t>
      </w:r>
    </w:p>
    <w:p w14:paraId="3E46F094">
      <w:pPr>
        <w:rPr>
          <w:rFonts w:hint="eastAsia"/>
          <w:sz w:val="21"/>
          <w:szCs w:val="21"/>
        </w:rPr>
      </w:pPr>
    </w:p>
    <w:bookmarkEnd w:id="20"/>
    <w:bookmarkEnd w:id="21"/>
    <w:bookmarkEnd w:id="22"/>
    <w:p w14:paraId="12294303">
      <w:pPr>
        <w:pStyle w:val="2"/>
        <w:rPr>
          <w:rFonts w:hint="eastAsia"/>
        </w:rPr>
      </w:pPr>
      <w:bookmarkStart w:id="23" w:name="_Toc30019"/>
      <w:r>
        <w:rPr>
          <w:rFonts w:hint="eastAsia"/>
        </w:rPr>
        <w:t xml:space="preserve">2 </w:t>
      </w:r>
      <w:bookmarkStart w:id="24" w:name="_Toc235944251"/>
      <w:bookmarkStart w:id="25" w:name="_Toc86145699"/>
      <w:r>
        <w:rPr>
          <w:rFonts w:hint="eastAsia"/>
        </w:rPr>
        <w:t xml:space="preserve"> </w:t>
      </w:r>
      <w:r>
        <w:t>概要设计</w:t>
      </w:r>
      <w:bookmarkEnd w:id="23"/>
      <w:bookmarkEnd w:id="24"/>
      <w:bookmarkEnd w:id="25"/>
      <w:r>
        <w:t xml:space="preserve"> </w:t>
      </w:r>
    </w:p>
    <w:p w14:paraId="753FCCBE">
      <w:pPr>
        <w:pStyle w:val="3"/>
      </w:pPr>
      <w:bookmarkStart w:id="26" w:name="_Toc24466"/>
      <w:r>
        <w:rPr>
          <w:rFonts w:hint="eastAsia"/>
        </w:rPr>
        <w:t>2.1  第</w:t>
      </w:r>
      <w:r>
        <w:t>0</w:t>
      </w:r>
      <w:r>
        <w:rPr>
          <w:rFonts w:hint="eastAsia"/>
        </w:rPr>
        <w:t>层设计描述</w:t>
      </w:r>
      <w:bookmarkEnd w:id="26"/>
    </w:p>
    <w:p w14:paraId="03E00C1A">
      <w:pPr>
        <w:pStyle w:val="4"/>
      </w:pPr>
      <w:bookmarkStart w:id="27" w:name="_Toc256412559"/>
      <w:bookmarkStart w:id="28" w:name="_Toc237855979"/>
      <w:bookmarkStart w:id="29" w:name="_Toc33949683"/>
      <w:bookmarkStart w:id="30" w:name="_Toc3404"/>
      <w:r>
        <w:rPr>
          <w:rFonts w:hint="eastAsia"/>
        </w:rPr>
        <w:t>2.1.1 设计思路</w:t>
      </w:r>
      <w:bookmarkEnd w:id="27"/>
      <w:bookmarkEnd w:id="28"/>
      <w:bookmarkEnd w:id="29"/>
      <w:bookmarkEnd w:id="30"/>
    </w:p>
    <w:p w14:paraId="6AFD3C0D">
      <w:pPr>
        <w:rPr>
          <w:rFonts w:hint="eastAsia"/>
          <w:color w:val="auto"/>
          <w:sz w:val="21"/>
          <w:szCs w:val="21"/>
        </w:rPr>
      </w:pPr>
      <w:bookmarkStart w:id="31" w:name="_Toc237855983"/>
      <w:bookmarkStart w:id="32" w:name="_Toc256412563"/>
      <w:bookmarkStart w:id="33" w:name="_Toc33949687"/>
      <w:r>
        <w:rPr>
          <w:rFonts w:hint="eastAsia"/>
          <w:color w:val="auto"/>
          <w:sz w:val="21"/>
          <w:szCs w:val="21"/>
        </w:rPr>
        <w:t>系统采用典型 B/S 架构和前后端分离模式。前端以 Vue 3 + Vite 构建单页应用，负责页面路由、表单交互、合同预览、差异结果展示和后台管理操作；后端以 FastAPI 提供 REST API 与 SSE 流式接口，负责认证、业务编排、数据库访问、文件处理和 AI 调用；AI Agent 层负责合同起草对话、合同初稿生成、风险分析和谈判话术生成；数据层以 SQLite + SQLAlchemy 为核心，辅以合同模板、法条摘要和向量检索索引实现 RAG 增强。</w:t>
      </w:r>
    </w:p>
    <w:p w14:paraId="77A3B3D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drawing>
          <wp:inline distT="0" distB="0" distL="114300" distR="114300">
            <wp:extent cx="5852160" cy="3727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2FE3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层与层之间关系如下：</w:t>
      </w:r>
    </w:p>
    <w:p w14:paraId="34235BF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表现层只通过 API 与后端通信，不直接访问数据库或大模型服务。</w:t>
      </w:r>
    </w:p>
    <w:p w14:paraId="2B839704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接口层统一承载 /auth、/contracts、/negotiation、/rag、/admin 等路由，并通过依赖注入获取数据库会话和当前用户。</w:t>
      </w:r>
    </w:p>
    <w:p w14:paraId="1DDFABE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业务服务层封装核心业务规则，例如合同创建与版本维护、风险保存、知识库检索、后台统计等。</w:t>
      </w:r>
    </w:p>
    <w:p w14:paraId="69D5AC7A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AI Agent 层负责面向大模型的提示词构造、槽位抽取、合同生成和风险分析，并在需要时调用 RAG 检索结果作为上下文。</w:t>
      </w:r>
    </w:p>
    <w:p w14:paraId="72FB6FB4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数据与知识层保存结构化业务数据、合同模板、法律摘要、风险记录和审计日志。</w:t>
      </w:r>
    </w:p>
    <w:p w14:paraId="3F124DB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程序框架与目录结构如下：</w:t>
      </w:r>
    </w:p>
    <w:p w14:paraId="511AB9C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legal-secretary/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├── frontend/                 前端 Vue3 项目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└── src/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    ├── api/              API 封装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    ├── router/           前端路由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    ├── stores/           Pinia 状态管理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    └── views/            页面组件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├── backend/app/              后端 FastAPI 项目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├── core/                 配置、数据库、认证依赖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├── models/               SQLAlchemy 数据模型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├── routers/              REST/SSE 路由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├── schemas/              Pydantic 请求/响应模型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├── services/             业务服务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│   └── utils/                工具函数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├── agent/                    AI Agent 层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├── knowledge_base/           合同模板、底线规则、法规摘要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├── api-contracts/            API 契约示例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├── tests/                    单元测试与接口测试</w:t>
      </w:r>
      <w:r>
        <w:rPr>
          <w:rFonts w:hint="eastAsia"/>
          <w:color w:val="auto"/>
          <w:sz w:val="21"/>
          <w:szCs w:val="21"/>
        </w:rPr>
        <w:br w:type="textWrapping"/>
      </w:r>
      <w:r>
        <w:rPr>
          <w:rFonts w:hint="eastAsia"/>
          <w:color w:val="auto"/>
          <w:sz w:val="21"/>
          <w:szCs w:val="21"/>
        </w:rPr>
        <w:t>└── docs/                     项目文档</w:t>
      </w:r>
    </w:p>
    <w:p w14:paraId="5FD055A5">
      <w:pPr>
        <w:rPr>
          <w:rFonts w:hint="eastAsia"/>
          <w:sz w:val="21"/>
          <w:szCs w:val="21"/>
        </w:rPr>
      </w:pPr>
    </w:p>
    <w:p w14:paraId="45504511">
      <w:pPr>
        <w:pStyle w:val="3"/>
      </w:pPr>
      <w:bookmarkStart w:id="34" w:name="_Toc15388"/>
      <w:r>
        <w:rPr>
          <w:rFonts w:hint="eastAsia"/>
        </w:rPr>
        <w:t>2.2  第1层设计描述</w:t>
      </w:r>
      <w:bookmarkEnd w:id="31"/>
      <w:bookmarkEnd w:id="32"/>
      <w:bookmarkEnd w:id="33"/>
      <w:bookmarkEnd w:id="34"/>
    </w:p>
    <w:p w14:paraId="73EFFB9C">
      <w:pPr>
        <w:pStyle w:val="4"/>
      </w:pPr>
      <w:bookmarkStart w:id="35" w:name="_Toc33949688"/>
      <w:bookmarkStart w:id="36" w:name="_Toc256412564"/>
      <w:bookmarkStart w:id="37" w:name="_Toc237855984"/>
      <w:bookmarkStart w:id="38" w:name="_Toc19945"/>
      <w:r>
        <w:rPr>
          <w:rFonts w:hint="eastAsia"/>
        </w:rPr>
        <w:t>2.2.1 系统结构</w:t>
      </w:r>
      <w:bookmarkEnd w:id="35"/>
      <w:bookmarkEnd w:id="36"/>
      <w:bookmarkEnd w:id="37"/>
      <w:bookmarkEnd w:id="38"/>
    </w:p>
    <w:p w14:paraId="01BF7BF9">
      <w:pPr>
        <w:pStyle w:val="5"/>
      </w:pPr>
      <w:bookmarkStart w:id="39" w:name="_Toc33949689"/>
      <w:bookmarkStart w:id="40" w:name="_Toc256412565"/>
      <w:bookmarkStart w:id="41" w:name="_Toc237855985"/>
      <w:bookmarkStart w:id="42" w:name="_Toc11067"/>
      <w:r>
        <w:rPr>
          <w:rFonts w:hint="eastAsia"/>
        </w:rPr>
        <w:t>2.2.1.1 系统结构描述</w:t>
      </w:r>
      <w:bookmarkEnd w:id="39"/>
      <w:bookmarkEnd w:id="40"/>
      <w:bookmarkEnd w:id="41"/>
      <w:bookmarkEnd w:id="42"/>
    </w:p>
    <w:p w14:paraId="49E7F51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系统在功能上划分为五个一级模块：用户认证与权限管理、合同智能起草、谈判风险审查、本地法务知识库/RAG、后台管理。各模块通过 FastAPI 路由暴露接口，在业务服务层完成数据读写和 AI 编排。</w:t>
      </w:r>
    </w:p>
    <w:p w14:paraId="1FFCEDD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drawing>
          <wp:inline distT="0" distB="0" distL="114300" distR="114300">
            <wp:extent cx="5852160" cy="3498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0" w:type="auto"/>
        <w:jc w:val="center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345"/>
        <w:gridCol w:w="2795"/>
        <w:gridCol w:w="3256"/>
      </w:tblGrid>
      <w:tr w14:paraId="76364939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center"/>
          </w:tcPr>
          <w:p w14:paraId="5883893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模块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center"/>
          </w:tcPr>
          <w:p w14:paraId="3B7AD78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主要职责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center"/>
          </w:tcPr>
          <w:p w14:paraId="779301F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对应前端/后端文件</w:t>
            </w:r>
          </w:p>
        </w:tc>
      </w:tr>
      <w:tr w14:paraId="45339B5E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80B79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用户认证与权限管理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F984ED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注册、登录、JWT、用户资料、角色控制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CB470C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frontend/src/views/Login.vue、Register.vue、Profile.vue；backend/app/routers/auth.py、users.py；backend/app/services/auth_service.py、user_service.py</w:t>
            </w:r>
          </w:p>
        </w:tc>
      </w:tr>
      <w:tr w14:paraId="51930927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3EB37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合同智能起草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B5207F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合同类型列表、对话采集、AI 合同生成、合同保存、版本与下载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813230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ContractDraft.vue；backend/app/routers/contracts.py；contract_service.py、dialogue_service.py；agent/dialogue_agent.py、contract_agent.py</w:t>
            </w:r>
          </w:p>
        </w:tc>
      </w:tr>
      <w:tr w14:paraId="26A8EB7C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DF205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谈判风险审查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67DC43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上传修改稿、差异对比、风险分析、话术生成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51314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Negotiate.vue、NegotiationAnalyze.vue；backend/app/routers/negotiation.py；negotiation_service.py；agent/risk_agent.py、negotiation_agent.py</w:t>
            </w:r>
          </w:p>
        </w:tc>
      </w:tr>
      <w:tr w14:paraId="12C0B882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D51AA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本地法务知识库/RAG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FECCC5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合同模板、法条摘要、向量检索、知识库 CRUD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6E273D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backend/app/routers/rag.py；rag_service.py、rag_engine.py；knowledge_base/</w:t>
            </w:r>
          </w:p>
        </w:tc>
      </w:tr>
      <w:tr w14:paraId="5B4F53E4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E0CEF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后台管理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6E60AC"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用户启停、角色调整、API Key、审计日志、统计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E7130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Admin.vue；backend/app/routers/admin.py；admin_service.py</w:t>
            </w:r>
          </w:p>
        </w:tc>
      </w:tr>
    </w:tbl>
    <w:p w14:paraId="3C156E5B">
      <w:pPr>
        <w:rPr>
          <w:rFonts w:hint="eastAsia"/>
          <w:sz w:val="20"/>
          <w:szCs w:val="20"/>
        </w:rPr>
      </w:pPr>
    </w:p>
    <w:p w14:paraId="080BCBB8">
      <w:pPr>
        <w:pStyle w:val="5"/>
        <w:rPr>
          <w:rFonts w:hint="eastAsia"/>
        </w:rPr>
      </w:pPr>
      <w:bookmarkStart w:id="43" w:name="_Toc237855986"/>
      <w:bookmarkStart w:id="44" w:name="_Toc33949690"/>
      <w:bookmarkStart w:id="45" w:name="_Toc256412566"/>
      <w:bookmarkStart w:id="46" w:name="_Toc21189"/>
      <w:r>
        <w:rPr>
          <w:rFonts w:hint="eastAsia"/>
        </w:rPr>
        <w:t>2.2.1.2 业务流程说明</w:t>
      </w:r>
      <w:bookmarkEnd w:id="43"/>
      <w:bookmarkEnd w:id="44"/>
      <w:bookmarkEnd w:id="45"/>
      <w:bookmarkEnd w:id="46"/>
    </w:p>
    <w:p w14:paraId="32897B06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系统存在两个最核心业务闭环：一是合同智能起草闭环，二是谈判风险审查闭环。</w:t>
      </w:r>
    </w:p>
    <w:p w14:paraId="2E83B244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drawing>
          <wp:inline distT="0" distB="0" distL="114300" distR="114300">
            <wp:extent cx="5852160" cy="377317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D874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合同智能起草流程：用户登录后选择合同类型，前端进入合同起草页面；系统根据合同类型启动多轮对话，逐项采集甲方、乙方、标的、金额、期限、付款、违约、管辖等关键槽位；后端在生成合同时调用 RAG 检索合同模板和相关法条摘要，将检索上下文与用户槽位传入合同生成 Agent；系统返回合同初稿，保存到 contracts 表并生成 contract_versions 版本记录，前端展示预览并支持导出。</w:t>
      </w:r>
    </w:p>
    <w:p w14:paraId="48ABD4EC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谈判风险审查流程：用户选择已生成合同并上传对方修改稿；后端保存上传文件、解析文本并写入新的合同版本；系统对最近两个版本进行差异对比，提取新增、删除和修改片段；风险分析 Agent 结合差异、合同类型、底线策略和 RAG 法律上下文输出风险等级、风险说明、法律依据和应对建议；用户可针对单条风险生成强硬方案和折中方案谈判话术。</w:t>
      </w:r>
    </w:p>
    <w:p w14:paraId="278EDAB1">
      <w:pPr>
        <w:rPr>
          <w:rFonts w:hint="eastAsia"/>
          <w:sz w:val="21"/>
          <w:szCs w:val="21"/>
        </w:rPr>
      </w:pPr>
    </w:p>
    <w:p w14:paraId="674485B4">
      <w:pPr>
        <w:pStyle w:val="4"/>
      </w:pPr>
      <w:bookmarkStart w:id="47" w:name="_Toc256412567"/>
      <w:bookmarkStart w:id="48" w:name="_Toc237855987"/>
      <w:bookmarkStart w:id="49" w:name="_Toc33949691"/>
      <w:bookmarkStart w:id="50" w:name="_Toc30356"/>
      <w:r>
        <w:rPr>
          <w:rFonts w:hint="eastAsia"/>
        </w:rPr>
        <w:t>2.2.2 分解描述</w:t>
      </w:r>
      <w:bookmarkEnd w:id="47"/>
      <w:bookmarkEnd w:id="48"/>
      <w:bookmarkEnd w:id="49"/>
      <w:bookmarkEnd w:id="50"/>
    </w:p>
    <w:p w14:paraId="5B4B2CA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本节按照系统一级模块对核心设计类、文件列表和典型功能交互进行分解说明。</w:t>
      </w:r>
    </w:p>
    <w:p w14:paraId="6A84EB88">
      <w:pPr>
        <w:rPr>
          <w:rFonts w:hint="eastAsia"/>
          <w:color w:val="0000FF"/>
          <w:sz w:val="21"/>
          <w:szCs w:val="21"/>
        </w:rPr>
      </w:pPr>
    </w:p>
    <w:p w14:paraId="58BDE036">
      <w:pPr>
        <w:pStyle w:val="5"/>
      </w:pPr>
      <w:bookmarkStart w:id="51" w:name="_Toc237855988"/>
      <w:bookmarkStart w:id="52" w:name="_Toc256412568"/>
      <w:bookmarkStart w:id="53" w:name="_Toc33949692"/>
      <w:bookmarkStart w:id="54" w:name="_Toc28949"/>
      <w:r>
        <w:rPr>
          <w:rFonts w:hint="eastAsia"/>
        </w:rPr>
        <w:t xml:space="preserve">2.2.2.1 </w:t>
      </w:r>
      <w:bookmarkEnd w:id="51"/>
      <w:bookmarkEnd w:id="52"/>
      <w:bookmarkEnd w:id="53"/>
      <w:r>
        <w:rPr>
          <w:rFonts w:hint="eastAsia"/>
        </w:rPr>
        <w:t>用户认证与权限管理模块</w:t>
      </w:r>
      <w:bookmarkEnd w:id="54"/>
    </w:p>
    <w:p w14:paraId="11F291F7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1、简介</w:t>
      </w:r>
    </w:p>
    <w:p w14:paraId="3012172E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本模块负责普通用户与管理员的身份认证、账号信息管理和访问控制。后端通过 JWT 令牌识别当前用户，关键接口在执行前通过认证依赖获取 current_user，并根据 role、is_active 等字段判断是否允许访问。</w:t>
      </w:r>
    </w:p>
    <w:p w14:paraId="66105F05">
      <w:pPr>
        <w:rPr>
          <w:rFonts w:hint="eastAsia"/>
          <w:color w:val="0000FF"/>
          <w:sz w:val="21"/>
          <w:szCs w:val="21"/>
        </w:rPr>
      </w:pPr>
    </w:p>
    <w:p w14:paraId="7281A173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2、功能列表</w:t>
      </w:r>
      <w:bookmarkStart w:id="55" w:name="_Toc237855989"/>
      <w:bookmarkStart w:id="56" w:name="_Toc256412569"/>
    </w:p>
    <w:p w14:paraId="55C344A8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手机号注册、登录、演示验证码发送、密码修改。</w:t>
      </w:r>
    </w:p>
    <w:p w14:paraId="376FDAA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用户资料读取与更新。</w:t>
      </w:r>
    </w:p>
    <w:p w14:paraId="7C9E447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管理员用户列表、启停账号、调整角色。</w:t>
      </w:r>
    </w:p>
    <w:p w14:paraId="0A7215E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登录态维护、接口权限校验和认证失败处理。</w:t>
      </w:r>
    </w:p>
    <w:p w14:paraId="5A2E045F">
      <w:pPr>
        <w:pStyle w:val="6"/>
        <w:rPr>
          <w:rFonts w:hint="eastAsia"/>
        </w:rPr>
      </w:pPr>
      <w:bookmarkStart w:id="57" w:name="_Toc28728"/>
      <w:r>
        <w:rPr>
          <w:rFonts w:hint="eastAsia"/>
        </w:rPr>
        <w:t>2.2.2.1.1 用户注册与登录功能</w:t>
      </w:r>
      <w:bookmarkEnd w:id="57"/>
    </w:p>
    <w:p w14:paraId="1B50D79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 w14:paraId="2BDC4BA8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 w14:paraId="61E1BF1E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1）User</w:t>
      </w:r>
    </w:p>
    <w:p w14:paraId="1D556C6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用户数据模型，保存手机号、昵称、头像、公司名称、密码哈希、是否启用、是否审核、角色等字段。</w:t>
      </w:r>
    </w:p>
    <w:p w14:paraId="6B784177">
      <w:pPr>
        <w:rPr>
          <w:rFonts w:hint="eastAsia"/>
          <w:sz w:val="21"/>
          <w:szCs w:val="21"/>
        </w:rPr>
      </w:pPr>
    </w:p>
    <w:p w14:paraId="14ECD556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2）AuthService</w:t>
      </w:r>
    </w:p>
    <w:p w14:paraId="28472776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认证业务服务，负责注册、登录、密码校验、密码修改和 JWT 生成。</w:t>
      </w:r>
    </w:p>
    <w:p w14:paraId="1B3C7DBF">
      <w:pPr>
        <w:rPr>
          <w:rFonts w:hint="eastAsia"/>
          <w:color w:val="auto"/>
          <w:sz w:val="21"/>
          <w:szCs w:val="21"/>
        </w:rPr>
      </w:pPr>
    </w:p>
    <w:p w14:paraId="1E7A9143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3</w:t>
      </w:r>
      <w:r>
        <w:rPr>
          <w:rFonts w:hint="eastAsia"/>
          <w:b/>
          <w:sz w:val="21"/>
          <w:szCs w:val="21"/>
        </w:rPr>
        <w:t>）TokenResponse/LoginRequest/RegisterRequest</w:t>
      </w:r>
    </w:p>
    <w:p w14:paraId="2AD346F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用户认证相关 DTO，用于约束请求与响应数据结构。</w:t>
      </w:r>
    </w:p>
    <w:p w14:paraId="0A2F7710">
      <w:pPr>
        <w:rPr>
          <w:rFonts w:hint="eastAsia"/>
          <w:color w:val="auto"/>
          <w:sz w:val="21"/>
          <w:szCs w:val="21"/>
        </w:rPr>
      </w:pPr>
    </w:p>
    <w:p w14:paraId="2DBC5EDB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4</w:t>
      </w:r>
      <w:r>
        <w:rPr>
          <w:rFonts w:hint="eastAsia"/>
          <w:b/>
          <w:sz w:val="21"/>
          <w:szCs w:val="21"/>
        </w:rPr>
        <w:t>）auth.router</w:t>
      </w:r>
    </w:p>
    <w:p w14:paraId="3B91BAB5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认证接口路由，暴露 /register、/login、/sms-code、/change-password 等接口。</w:t>
      </w:r>
    </w:p>
    <w:p w14:paraId="33689446">
      <w:pPr>
        <w:rPr>
          <w:rFonts w:hint="eastAsia"/>
          <w:b/>
          <w:sz w:val="21"/>
          <w:szCs w:val="21"/>
        </w:rPr>
      </w:pPr>
    </w:p>
    <w:p w14:paraId="4DF4AF41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（2）类与类之间关系</w:t>
      </w:r>
    </w:p>
    <w:p w14:paraId="6E098BA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auth.router 接收前端请求并注入数据库会话；AuthService 查询或写入 User 模型；登录成功后生成 TokenResponse 返回前端；前端将 token 保存在状态管理或本地存储中，并在后续请求中携带 Authorization 头。</w:t>
      </w:r>
    </w:p>
    <w:p w14:paraId="749EF336">
      <w:pPr>
        <w:rPr>
          <w:rFonts w:hint="eastAsia"/>
          <w:sz w:val="21"/>
          <w:szCs w:val="21"/>
        </w:rPr>
      </w:pPr>
    </w:p>
    <w:p w14:paraId="63E17A76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（3）文件列表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06E5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5DC9CD48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37CA2FB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1BD4A7C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7214DFE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63B4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4DA3721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auth.py</w:t>
            </w:r>
          </w:p>
        </w:tc>
        <w:tc>
          <w:tcPr>
            <w:tcW w:w="1440" w:type="dxa"/>
            <w:noWrap w:val="0"/>
            <w:vAlign w:val="center"/>
          </w:tcPr>
          <w:p w14:paraId="514B3480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Python Router</w:t>
            </w:r>
          </w:p>
        </w:tc>
        <w:tc>
          <w:tcPr>
            <w:tcW w:w="2239" w:type="dxa"/>
            <w:noWrap w:val="0"/>
            <w:vAlign w:val="center"/>
          </w:tcPr>
          <w:p w14:paraId="22D883D2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backend/app/routers/auth.py</w:t>
            </w:r>
          </w:p>
        </w:tc>
        <w:tc>
          <w:tcPr>
            <w:tcW w:w="3295" w:type="dxa"/>
            <w:noWrap w:val="0"/>
            <w:vAlign w:val="center"/>
          </w:tcPr>
          <w:p w14:paraId="2C8DB7F7">
            <w:pPr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认证接口定义</w:t>
            </w:r>
          </w:p>
        </w:tc>
      </w:tr>
      <w:tr w14:paraId="2B2F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D969550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auth_service.py</w:t>
            </w:r>
          </w:p>
        </w:tc>
        <w:tc>
          <w:tcPr>
            <w:tcW w:w="1440" w:type="dxa"/>
            <w:noWrap w:val="0"/>
            <w:vAlign w:val="center"/>
          </w:tcPr>
          <w:p w14:paraId="57956AFA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45549865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backend/app/services/auth_service.py</w:t>
            </w:r>
          </w:p>
        </w:tc>
        <w:tc>
          <w:tcPr>
            <w:tcW w:w="3295" w:type="dxa"/>
            <w:noWrap w:val="0"/>
            <w:vAlign w:val="center"/>
          </w:tcPr>
          <w:p w14:paraId="11705FA0">
            <w:pPr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注册、登录、密码相关业务</w:t>
            </w:r>
          </w:p>
        </w:tc>
      </w:tr>
      <w:tr w14:paraId="1A0C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9F52FA7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user.py</w:t>
            </w:r>
          </w:p>
        </w:tc>
        <w:tc>
          <w:tcPr>
            <w:tcW w:w="1440" w:type="dxa"/>
            <w:noWrap w:val="0"/>
            <w:vAlign w:val="center"/>
          </w:tcPr>
          <w:p w14:paraId="33D28519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Python Model/Schema</w:t>
            </w:r>
          </w:p>
        </w:tc>
        <w:tc>
          <w:tcPr>
            <w:tcW w:w="2239" w:type="dxa"/>
            <w:noWrap w:val="0"/>
            <w:vAlign w:val="center"/>
          </w:tcPr>
          <w:p w14:paraId="2420E55D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backend/app/models/user.py；backend/app/schemas/user.py</w:t>
            </w:r>
          </w:p>
        </w:tc>
        <w:tc>
          <w:tcPr>
            <w:tcW w:w="3295" w:type="dxa"/>
            <w:noWrap w:val="0"/>
            <w:vAlign w:val="center"/>
          </w:tcPr>
          <w:p w14:paraId="0B9023DB">
            <w:pPr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用户表模型与 DTO</w:t>
            </w:r>
          </w:p>
        </w:tc>
      </w:tr>
      <w:tr w14:paraId="3C5F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3C29103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index.js</w:t>
            </w:r>
          </w:p>
        </w:tc>
        <w:tc>
          <w:tcPr>
            <w:tcW w:w="1440" w:type="dxa"/>
            <w:noWrap w:val="0"/>
            <w:vAlign w:val="center"/>
          </w:tcPr>
          <w:p w14:paraId="04F7F807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JavaScript API</w:t>
            </w:r>
          </w:p>
        </w:tc>
        <w:tc>
          <w:tcPr>
            <w:tcW w:w="2239" w:type="dxa"/>
            <w:noWrap w:val="0"/>
            <w:vAlign w:val="center"/>
          </w:tcPr>
          <w:p w14:paraId="12C67781">
            <w:pPr>
              <w:rPr>
                <w:rFonts w:hint="default" w:ascii="Times New Roman" w:hAnsi="Times New Roman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0"/>
                <w:szCs w:val="20"/>
              </w:rPr>
              <w:t>frontend/src/api/index.js</w:t>
            </w:r>
          </w:p>
        </w:tc>
        <w:tc>
          <w:tcPr>
            <w:tcW w:w="3295" w:type="dxa"/>
            <w:noWrap w:val="0"/>
            <w:vAlign w:val="center"/>
          </w:tcPr>
          <w:p w14:paraId="2A34C0A7">
            <w:pPr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前端 axios 请求封装</w:t>
            </w:r>
          </w:p>
        </w:tc>
      </w:tr>
    </w:tbl>
    <w:p w14:paraId="1CB1B322">
      <w:pPr>
        <w:rPr>
          <w:rFonts w:hint="eastAsia"/>
          <w:b/>
          <w:sz w:val="21"/>
          <w:szCs w:val="21"/>
        </w:rPr>
      </w:pPr>
    </w:p>
    <w:p w14:paraId="76BD37C2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功能实现说明</w:t>
      </w:r>
    </w:p>
    <w:p w14:paraId="2554C90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用户提交手机号和密码后，前端调用登录接口；auth.router 将请求转交 AuthService；AuthService 根据手机号查询 User，校验密码哈希，若通过则签发 JWT；前端保存 token 并跳转首页。注册流程与登录类似，但在校验手机号唯一性后创建 User 记录，再返回用户 ID 与 token。</w:t>
      </w:r>
    </w:p>
    <w:p w14:paraId="791A0850">
      <w:pPr>
        <w:rPr>
          <w:rFonts w:hint="eastAsia"/>
          <w:sz w:val="21"/>
          <w:szCs w:val="21"/>
        </w:rPr>
      </w:pPr>
    </w:p>
    <w:p w14:paraId="547EF5FC">
      <w:pPr>
        <w:pStyle w:val="6"/>
        <w:rPr>
          <w:rFonts w:hint="eastAsia"/>
        </w:rPr>
      </w:pPr>
      <w:bookmarkStart w:id="58" w:name="_Toc1417"/>
      <w:r>
        <w:rPr>
          <w:rFonts w:hint="eastAsia"/>
        </w:rPr>
        <w:t>2.2.2.1.2 管理员权限功能</w:t>
      </w:r>
      <w:bookmarkEnd w:id="58"/>
    </w:p>
    <w:p w14:paraId="779917EA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类</w:t>
      </w:r>
    </w:p>
    <w:p w14:paraId="355647FC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1）AdminService</w:t>
      </w:r>
    </w:p>
    <w:p w14:paraId="7EF9830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封装用户列表、启停、角色修改、API Key 配置、日志和统计查询。</w:t>
      </w:r>
    </w:p>
    <w:p w14:paraId="586417F8">
      <w:pPr>
        <w:rPr>
          <w:rFonts w:hint="eastAsia"/>
          <w:sz w:val="21"/>
          <w:szCs w:val="21"/>
        </w:rPr>
      </w:pPr>
    </w:p>
    <w:p w14:paraId="1DE1EE96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2）AuditLog</w:t>
      </w:r>
    </w:p>
    <w:p w14:paraId="33494A40">
      <w:pPr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审计日志模型，记录用户操作、资源、详情和 IP 地址。</w:t>
      </w:r>
    </w:p>
    <w:p w14:paraId="7E62BC27">
      <w:pPr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4F867589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3</w:t>
      </w:r>
      <w:r>
        <w:rPr>
          <w:rFonts w:hint="eastAsia"/>
          <w:b/>
          <w:sz w:val="21"/>
          <w:szCs w:val="21"/>
        </w:rPr>
        <w:t>）ApiKeyConfig</w:t>
      </w:r>
    </w:p>
    <w:p w14:paraId="78EA50C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大模型 API Key 配置模型，保存 provider、api_key、base_url、model_name、启用状态等。</w:t>
      </w:r>
    </w:p>
    <w:p w14:paraId="297EDF7E">
      <w:pPr>
        <w:rPr>
          <w:rFonts w:hint="eastAsia"/>
          <w:color w:val="auto"/>
          <w:sz w:val="21"/>
          <w:szCs w:val="21"/>
        </w:rPr>
      </w:pPr>
    </w:p>
    <w:p w14:paraId="3724E189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4</w:t>
      </w:r>
      <w:r>
        <w:rPr>
          <w:rFonts w:hint="eastAsia"/>
          <w:b/>
          <w:sz w:val="21"/>
          <w:szCs w:val="21"/>
        </w:rPr>
        <w:t>）admin.router</w:t>
      </w:r>
    </w:p>
    <w:p w14:paraId="4FD6CD9B">
      <w:pPr>
        <w:rPr>
          <w:rFonts w:hint="eastAsia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后台管理路由，所有接口均要求 current_user.role == admin。</w:t>
      </w:r>
    </w:p>
    <w:p w14:paraId="7E5BD199">
      <w:pPr>
        <w:rPr>
          <w:rFonts w:hint="eastAsia"/>
          <w:sz w:val="21"/>
          <w:szCs w:val="21"/>
        </w:rPr>
      </w:pPr>
    </w:p>
    <w:p w14:paraId="64D17877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 w14:paraId="757157B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admin.router 先通过 get_current_user 获取当前用户，再判断 role 是否为 admin；若通过，则调用 AdminService 操作 User、ApiKeyConfig、AuditLog 等模型；若不通过，统一返回 code=403、message=无权限。</w:t>
      </w:r>
    </w:p>
    <w:p w14:paraId="26A7991E">
      <w:pPr>
        <w:rPr>
          <w:rFonts w:hint="eastAsia"/>
          <w:sz w:val="21"/>
          <w:szCs w:val="21"/>
        </w:rPr>
      </w:pPr>
    </w:p>
    <w:p w14:paraId="3F88AB29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0232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62E884F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334C06B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6795BCAA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4306158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4346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5A71249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admin.py</w:t>
            </w:r>
          </w:p>
        </w:tc>
        <w:tc>
          <w:tcPr>
            <w:tcW w:w="1440" w:type="dxa"/>
            <w:noWrap w:val="0"/>
            <w:vAlign w:val="center"/>
          </w:tcPr>
          <w:p w14:paraId="6C0F54AB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Router</w:t>
            </w:r>
          </w:p>
        </w:tc>
        <w:tc>
          <w:tcPr>
            <w:tcW w:w="2239" w:type="dxa"/>
            <w:noWrap w:val="0"/>
            <w:vAlign w:val="center"/>
          </w:tcPr>
          <w:p w14:paraId="20B6113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backend/app/routers/admin.py</w:t>
            </w:r>
          </w:p>
        </w:tc>
        <w:tc>
          <w:tcPr>
            <w:tcW w:w="3295" w:type="dxa"/>
            <w:noWrap w:val="0"/>
            <w:vAlign w:val="center"/>
          </w:tcPr>
          <w:p w14:paraId="1D35A533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后台用户、密钥、日志、统计接口</w:t>
            </w:r>
          </w:p>
        </w:tc>
      </w:tr>
      <w:tr w14:paraId="5144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070E362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admin_service.py</w:t>
            </w:r>
          </w:p>
        </w:tc>
        <w:tc>
          <w:tcPr>
            <w:tcW w:w="1440" w:type="dxa"/>
            <w:noWrap w:val="0"/>
            <w:vAlign w:val="center"/>
          </w:tcPr>
          <w:p w14:paraId="06B7C9E0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3EC1BC0A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backend/app/services/admin_service.py</w:t>
            </w:r>
          </w:p>
        </w:tc>
        <w:tc>
          <w:tcPr>
            <w:tcW w:w="3295" w:type="dxa"/>
            <w:noWrap w:val="0"/>
            <w:vAlign w:val="center"/>
          </w:tcPr>
          <w:p w14:paraId="6DA5FFA4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后台管理业务逻辑</w:t>
            </w:r>
          </w:p>
        </w:tc>
      </w:tr>
      <w:tr w14:paraId="4CAE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05CB0F6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audit.py</w:t>
            </w:r>
          </w:p>
        </w:tc>
        <w:tc>
          <w:tcPr>
            <w:tcW w:w="1440" w:type="dxa"/>
            <w:noWrap w:val="0"/>
            <w:vAlign w:val="center"/>
          </w:tcPr>
          <w:p w14:paraId="63A59597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23C84DB9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backend/app/models/audit.py</w:t>
            </w:r>
          </w:p>
        </w:tc>
        <w:tc>
          <w:tcPr>
            <w:tcW w:w="3295" w:type="dxa"/>
            <w:noWrap w:val="0"/>
            <w:vAlign w:val="center"/>
          </w:tcPr>
          <w:p w14:paraId="2F759CF4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审计日志表</w:t>
            </w:r>
          </w:p>
        </w:tc>
      </w:tr>
      <w:tr w14:paraId="5354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0BAAB406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api_key.py</w:t>
            </w:r>
          </w:p>
        </w:tc>
        <w:tc>
          <w:tcPr>
            <w:tcW w:w="1440" w:type="dxa"/>
            <w:noWrap w:val="0"/>
            <w:vAlign w:val="center"/>
          </w:tcPr>
          <w:p w14:paraId="58BD0724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2C2C223E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backend/app/models/api_key.py</w:t>
            </w:r>
          </w:p>
        </w:tc>
        <w:tc>
          <w:tcPr>
            <w:tcW w:w="3295" w:type="dxa"/>
            <w:noWrap w:val="0"/>
            <w:vAlign w:val="center"/>
          </w:tcPr>
          <w:p w14:paraId="5384CBED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LLM API Key 配置表</w:t>
            </w:r>
          </w:p>
        </w:tc>
      </w:tr>
      <w:tr w14:paraId="2EFB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B15FFD9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Admin.vue</w:t>
            </w:r>
          </w:p>
        </w:tc>
        <w:tc>
          <w:tcPr>
            <w:tcW w:w="1440" w:type="dxa"/>
            <w:noWrap w:val="0"/>
            <w:vAlign w:val="center"/>
          </w:tcPr>
          <w:p w14:paraId="390FBA98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Vue Page</w:t>
            </w:r>
          </w:p>
        </w:tc>
        <w:tc>
          <w:tcPr>
            <w:tcW w:w="2239" w:type="dxa"/>
            <w:noWrap w:val="0"/>
            <w:vAlign w:val="center"/>
          </w:tcPr>
          <w:p w14:paraId="7BFE6F4A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frontend/src/views/Admin.vue</w:t>
            </w:r>
          </w:p>
        </w:tc>
        <w:tc>
          <w:tcPr>
            <w:tcW w:w="3295" w:type="dxa"/>
            <w:noWrap w:val="0"/>
            <w:vAlign w:val="center"/>
          </w:tcPr>
          <w:p w14:paraId="522B9F33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后台管理页面</w:t>
            </w:r>
          </w:p>
        </w:tc>
      </w:tr>
    </w:tbl>
    <w:p w14:paraId="57E778E3">
      <w:pPr>
        <w:rPr>
          <w:rFonts w:hint="eastAsia"/>
          <w:sz w:val="21"/>
          <w:szCs w:val="21"/>
        </w:rPr>
      </w:pPr>
    </w:p>
    <w:p w14:paraId="6393FD50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 w14:paraId="4B05FE70">
      <w:pPr>
        <w:rPr>
          <w:rFonts w:hint="eastAsia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管理员登录后访问后台页面，前端调用 /admin/users、/admin/api-keys、/admin/logs、/admin/stats 等接口；后端先执行权限判断，再调用 AdminService 查询或更新数据库。所有管理操作应写入审计日志，便于演示与问题追踪。</w:t>
      </w:r>
    </w:p>
    <w:p w14:paraId="75EA8F47">
      <w:pPr>
        <w:rPr>
          <w:rFonts w:hint="eastAsia"/>
          <w:sz w:val="21"/>
          <w:szCs w:val="21"/>
        </w:rPr>
      </w:pPr>
    </w:p>
    <w:p w14:paraId="54FAE783">
      <w:pPr>
        <w:pStyle w:val="5"/>
        <w:rPr>
          <w:rFonts w:hint="eastAsia"/>
        </w:rPr>
      </w:pPr>
      <w:bookmarkStart w:id="59" w:name="_Toc12637"/>
      <w:r>
        <w:rPr>
          <w:rFonts w:hint="eastAsia"/>
        </w:rPr>
        <w:t xml:space="preserve">2.2.2.2 </w:t>
      </w:r>
      <w:bookmarkEnd w:id="55"/>
      <w:bookmarkEnd w:id="56"/>
      <w:r>
        <w:rPr>
          <w:rFonts w:hint="eastAsia"/>
        </w:rPr>
        <w:t>合同智能起草模块</w:t>
      </w:r>
      <w:bookmarkEnd w:id="59"/>
    </w:p>
    <w:p w14:paraId="0B0C6458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 w14:paraId="266A9FE5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合同智能起草模块是系统核心模块，负责合同类型展示、合同要素采集、AI 合同生成、合同保存、合同版本维护和导出。模块通过 SSE 支持流式对话与生成体验，并通过 RAG 检索合同模板和法律摘要增强生成质量。</w:t>
      </w:r>
    </w:p>
    <w:p w14:paraId="16FB584B">
      <w:pPr>
        <w:rPr>
          <w:rFonts w:hint="eastAsia"/>
          <w:color w:val="auto"/>
          <w:sz w:val="21"/>
          <w:szCs w:val="21"/>
        </w:rPr>
      </w:pPr>
    </w:p>
    <w:p w14:paraId="597E14E2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2、功能列表</w:t>
      </w:r>
    </w:p>
    <w:p w14:paraId="1A9CFDC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合同类型查询和合同模板匹配。</w:t>
      </w:r>
    </w:p>
    <w:p w14:paraId="7B638DE7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基于合同类型的多轮对话引导与槽位采集。</w:t>
      </w:r>
    </w:p>
    <w:p w14:paraId="62A4C1E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结合 RAG 上下文与合同要素生成合同初稿。</w:t>
      </w:r>
    </w:p>
    <w:p w14:paraId="78971E9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创建、查询、删除合同，获取合同详情、版本和关联风险。</w:t>
      </w:r>
    </w:p>
    <w:p w14:paraId="1501E00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合同内容下载/导出，当前实现返回合同内容和导出格式标识，后续可接入 python-docx 或 PDF 生成。</w:t>
      </w:r>
    </w:p>
    <w:p w14:paraId="16EA5D57">
      <w:pPr>
        <w:rPr>
          <w:rFonts w:hint="eastAsia"/>
          <w:color w:val="0000FF"/>
          <w:sz w:val="21"/>
          <w:szCs w:val="21"/>
        </w:rPr>
      </w:pPr>
    </w:p>
    <w:p w14:paraId="6D68E0C3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3</w:t>
      </w:r>
      <w:r>
        <w:rPr>
          <w:rFonts w:hint="eastAsia"/>
          <w:b/>
          <w:sz w:val="21"/>
          <w:szCs w:val="21"/>
        </w:rPr>
        <w:t xml:space="preserve"> 类</w:t>
      </w:r>
    </w:p>
    <w:p w14:paraId="346E0FE3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1）ContractType</w:t>
      </w:r>
    </w:p>
    <w:p w14:paraId="0A5D7C26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合同类型模型，区分技术服务、采购、劳动、合作、保密等类型。</w:t>
      </w:r>
    </w:p>
    <w:p w14:paraId="4A9A3859">
      <w:pPr>
        <w:rPr>
          <w:rFonts w:hint="eastAsia"/>
          <w:color w:val="auto"/>
          <w:sz w:val="21"/>
          <w:szCs w:val="21"/>
        </w:rPr>
      </w:pPr>
    </w:p>
    <w:p w14:paraId="6C4D247C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2）ContractTemplate</w:t>
      </w:r>
    </w:p>
    <w:p w14:paraId="46F6441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合同模板模型，保存模板结构、版本、启用状态和所属合同类型。</w:t>
      </w:r>
    </w:p>
    <w:p w14:paraId="03805EE2">
      <w:pPr>
        <w:rPr>
          <w:rFonts w:hint="eastAsia"/>
          <w:color w:val="auto"/>
          <w:sz w:val="21"/>
          <w:szCs w:val="21"/>
        </w:rPr>
      </w:pPr>
    </w:p>
    <w:p w14:paraId="6D8530B8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/>
          <w:b/>
          <w:color w:val="auto"/>
          <w:sz w:val="21"/>
          <w:szCs w:val="21"/>
        </w:rPr>
        <w:t>）Contract</w:t>
      </w:r>
    </w:p>
    <w:p w14:paraId="3BE28E3A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合同主表模型，保存标题、合同类型、状态、正文和所属用户。</w:t>
      </w:r>
    </w:p>
    <w:p w14:paraId="178B3970">
      <w:pPr>
        <w:rPr>
          <w:rFonts w:hint="eastAsia"/>
          <w:color w:val="auto"/>
          <w:sz w:val="21"/>
          <w:szCs w:val="21"/>
        </w:rPr>
      </w:pPr>
    </w:p>
    <w:p w14:paraId="65F54799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/>
          <w:b/>
          <w:color w:val="auto"/>
          <w:sz w:val="21"/>
          <w:szCs w:val="21"/>
        </w:rPr>
        <w:t>）ContractVersion</w:t>
      </w:r>
    </w:p>
    <w:p w14:paraId="1706FB6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合同版本模型，记录版本号、内容、变更摘要和上传方。</w:t>
      </w:r>
    </w:p>
    <w:p w14:paraId="227BE4EA">
      <w:pPr>
        <w:rPr>
          <w:rFonts w:hint="eastAsia"/>
          <w:color w:val="auto"/>
          <w:sz w:val="21"/>
          <w:szCs w:val="21"/>
        </w:rPr>
      </w:pPr>
    </w:p>
    <w:p w14:paraId="72BF9871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5</w:t>
      </w:r>
      <w:r>
        <w:rPr>
          <w:rFonts w:hint="eastAsia"/>
          <w:b/>
          <w:color w:val="auto"/>
          <w:sz w:val="21"/>
          <w:szCs w:val="21"/>
        </w:rPr>
        <w:t>）ContractService</w:t>
      </w:r>
    </w:p>
    <w:p w14:paraId="6B25A20A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合同业务服务，负责类型列表、模板读取、合同创建、版本维护和 AI 生成调度。</w:t>
      </w:r>
    </w:p>
    <w:p w14:paraId="54BE3399">
      <w:pPr>
        <w:rPr>
          <w:rFonts w:hint="eastAsia"/>
          <w:color w:val="auto"/>
          <w:sz w:val="21"/>
          <w:szCs w:val="21"/>
        </w:rPr>
      </w:pPr>
    </w:p>
    <w:p w14:paraId="4D496334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6</w:t>
      </w:r>
      <w:r>
        <w:rPr>
          <w:rFonts w:hint="eastAsia"/>
          <w:b/>
          <w:color w:val="auto"/>
          <w:sz w:val="21"/>
          <w:szCs w:val="21"/>
        </w:rPr>
        <w:t>）DialogueService/DialogueAgent</w:t>
      </w:r>
    </w:p>
    <w:p w14:paraId="0895D6B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多轮对话引导服务/Agent，负责槽位抽取、缺失字段追问和上下文管理。</w:t>
      </w:r>
    </w:p>
    <w:p w14:paraId="156F26B3">
      <w:pPr>
        <w:rPr>
          <w:rFonts w:hint="eastAsia"/>
          <w:color w:val="auto"/>
          <w:sz w:val="21"/>
          <w:szCs w:val="21"/>
        </w:rPr>
      </w:pPr>
    </w:p>
    <w:p w14:paraId="6606525E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7</w:t>
      </w:r>
      <w:r>
        <w:rPr>
          <w:rFonts w:hint="eastAsia"/>
          <w:b/>
          <w:color w:val="auto"/>
          <w:sz w:val="21"/>
          <w:szCs w:val="21"/>
        </w:rPr>
        <w:t>）ContractAgent</w:t>
      </w:r>
    </w:p>
    <w:p w14:paraId="5E5F38A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合同生成 Agent，使用模板结构、槽位摘要和法律上下文生成合同初稿。</w:t>
      </w:r>
    </w:p>
    <w:p w14:paraId="28155E3F">
      <w:pPr>
        <w:rPr>
          <w:rFonts w:hint="eastAsia"/>
          <w:color w:val="auto"/>
          <w:sz w:val="21"/>
          <w:szCs w:val="21"/>
        </w:rPr>
      </w:pPr>
    </w:p>
    <w:p w14:paraId="11C51A7B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8</w:t>
      </w:r>
      <w:r>
        <w:rPr>
          <w:rFonts w:hint="eastAsia"/>
          <w:b/>
          <w:color w:val="auto"/>
          <w:sz w:val="21"/>
          <w:szCs w:val="21"/>
        </w:rPr>
        <w:t>）RagService</w:t>
      </w:r>
    </w:p>
    <w:p w14:paraId="3670F9E6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知识库检索服务，为合同生成提供合同模板、底线规则和法条摘要上下文。</w:t>
      </w:r>
    </w:p>
    <w:p w14:paraId="129E61AD">
      <w:pPr>
        <w:rPr>
          <w:rFonts w:hint="eastAsia"/>
          <w:color w:val="auto"/>
          <w:sz w:val="21"/>
          <w:szCs w:val="21"/>
        </w:rPr>
      </w:pPr>
    </w:p>
    <w:p w14:paraId="5A20B2E9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/>
          <w:b/>
          <w:color w:val="auto"/>
          <w:sz w:val="21"/>
          <w:szCs w:val="21"/>
        </w:rPr>
        <w:t xml:space="preserve"> 类与类之间关系</w:t>
      </w:r>
    </w:p>
    <w:p w14:paraId="589E9F73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User 与 Contract 为 1:N；ContractType 与 Contract 为 1:N；ContractType 与 ContractTemplate 为 1:N；Contract 与 ContractVersion 为 1:N；Contract 与 RiskAssessment 为 1:N。ContractService 聚合 Contract、ContractVersion、ContractType、ContractTemplate，并调用 DialogueService 与 RagService 完成 AI 生成编排。</w:t>
      </w:r>
    </w:p>
    <w:p w14:paraId="7BFFC50D">
      <w:pPr>
        <w:rPr>
          <w:rFonts w:hint="eastAsia"/>
          <w:sz w:val="21"/>
          <w:szCs w:val="21"/>
        </w:rPr>
      </w:pPr>
    </w:p>
    <w:p w14:paraId="69B94B02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5</w:t>
      </w:r>
      <w:r>
        <w:rPr>
          <w:rFonts w:hint="eastAsia"/>
          <w:b/>
          <w:sz w:val="21"/>
          <w:szCs w:val="21"/>
        </w:rPr>
        <w:t xml:space="preserve"> 文件列表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6D5E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4181C97B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23F474E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5483CF9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165363F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1FEB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17374C2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contracts.py</w:t>
            </w:r>
          </w:p>
        </w:tc>
        <w:tc>
          <w:tcPr>
            <w:tcW w:w="1440" w:type="dxa"/>
            <w:noWrap w:val="0"/>
            <w:vAlign w:val="center"/>
          </w:tcPr>
          <w:p w14:paraId="5DADDDCC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Router</w:t>
            </w:r>
          </w:p>
        </w:tc>
        <w:tc>
          <w:tcPr>
            <w:tcW w:w="2239" w:type="dxa"/>
            <w:noWrap w:val="0"/>
            <w:vAlign w:val="center"/>
          </w:tcPr>
          <w:p w14:paraId="73E99A91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backend/app/routers/contracts.py</w:t>
            </w:r>
          </w:p>
        </w:tc>
        <w:tc>
          <w:tcPr>
            <w:tcW w:w="3295" w:type="dxa"/>
            <w:noWrap w:val="0"/>
            <w:vAlign w:val="center"/>
          </w:tcPr>
          <w:p w14:paraId="19925AAD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合同类型、对话、生成、合同 CRUD、版本、风险接口</w:t>
            </w:r>
          </w:p>
        </w:tc>
      </w:tr>
      <w:tr w14:paraId="00A0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0A9A48A9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contract_service.py</w:t>
            </w:r>
          </w:p>
        </w:tc>
        <w:tc>
          <w:tcPr>
            <w:tcW w:w="1440" w:type="dxa"/>
            <w:noWrap w:val="0"/>
            <w:vAlign w:val="center"/>
          </w:tcPr>
          <w:p w14:paraId="722C749F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2D173212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backend/app/services/contract_service.py</w:t>
            </w:r>
          </w:p>
        </w:tc>
        <w:tc>
          <w:tcPr>
            <w:tcW w:w="3295" w:type="dxa"/>
            <w:noWrap w:val="0"/>
            <w:vAlign w:val="center"/>
          </w:tcPr>
          <w:p w14:paraId="2A2F499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合同业务编排</w:t>
            </w:r>
          </w:p>
        </w:tc>
      </w:tr>
      <w:tr w14:paraId="3CCEE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1F8B911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dialogue_service.py</w:t>
            </w:r>
          </w:p>
        </w:tc>
        <w:tc>
          <w:tcPr>
            <w:tcW w:w="1440" w:type="dxa"/>
            <w:noWrap w:val="0"/>
            <w:vAlign w:val="center"/>
          </w:tcPr>
          <w:p w14:paraId="7F44061B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3006A64B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backend/app/services/dialogue_service.py</w:t>
            </w:r>
          </w:p>
        </w:tc>
        <w:tc>
          <w:tcPr>
            <w:tcW w:w="3295" w:type="dxa"/>
            <w:noWrap w:val="0"/>
            <w:vAlign w:val="center"/>
          </w:tcPr>
          <w:p w14:paraId="6B368E3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对话与生成服务封装</w:t>
            </w:r>
          </w:p>
        </w:tc>
      </w:tr>
      <w:tr w14:paraId="3DCA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E5C1FF3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contract.py</w:t>
            </w:r>
          </w:p>
        </w:tc>
        <w:tc>
          <w:tcPr>
            <w:tcW w:w="1440" w:type="dxa"/>
            <w:noWrap w:val="0"/>
            <w:vAlign w:val="center"/>
          </w:tcPr>
          <w:p w14:paraId="41D34A6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Model/Schema</w:t>
            </w:r>
          </w:p>
        </w:tc>
        <w:tc>
          <w:tcPr>
            <w:tcW w:w="2239" w:type="dxa"/>
            <w:noWrap w:val="0"/>
            <w:vAlign w:val="center"/>
          </w:tcPr>
          <w:p w14:paraId="4B95A8E4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backend/app/models/contract.py；backend/app/schemas/contract.py</w:t>
            </w:r>
          </w:p>
        </w:tc>
        <w:tc>
          <w:tcPr>
            <w:tcW w:w="3295" w:type="dxa"/>
            <w:noWrap w:val="0"/>
            <w:vAlign w:val="center"/>
          </w:tcPr>
          <w:p w14:paraId="0AF0C832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合同和版本模型/DTO</w:t>
            </w:r>
          </w:p>
        </w:tc>
      </w:tr>
      <w:tr w14:paraId="7BEC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D2D0AF7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contract_type.py</w:t>
            </w:r>
          </w:p>
        </w:tc>
        <w:tc>
          <w:tcPr>
            <w:tcW w:w="1440" w:type="dxa"/>
            <w:noWrap w:val="0"/>
            <w:vAlign w:val="center"/>
          </w:tcPr>
          <w:p w14:paraId="36110A14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2537136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backend/app/models/contract_type.py</w:t>
            </w:r>
          </w:p>
        </w:tc>
        <w:tc>
          <w:tcPr>
            <w:tcW w:w="3295" w:type="dxa"/>
            <w:noWrap w:val="0"/>
            <w:vAlign w:val="center"/>
          </w:tcPr>
          <w:p w14:paraId="4A6BD3E5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合同类型模型</w:t>
            </w:r>
          </w:p>
        </w:tc>
      </w:tr>
      <w:tr w14:paraId="6C78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38E54DF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template.py</w:t>
            </w:r>
          </w:p>
        </w:tc>
        <w:tc>
          <w:tcPr>
            <w:tcW w:w="1440" w:type="dxa"/>
            <w:noWrap w:val="0"/>
            <w:vAlign w:val="center"/>
          </w:tcPr>
          <w:p w14:paraId="54B04A02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439235B0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backend/app/models/template.py</w:t>
            </w:r>
          </w:p>
        </w:tc>
        <w:tc>
          <w:tcPr>
            <w:tcW w:w="3295" w:type="dxa"/>
            <w:noWrap w:val="0"/>
            <w:vAlign w:val="center"/>
          </w:tcPr>
          <w:p w14:paraId="03ACB07C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合同模板模型</w:t>
            </w:r>
          </w:p>
        </w:tc>
      </w:tr>
      <w:tr w14:paraId="19463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3B75C65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dialogue_agent.py</w:t>
            </w:r>
          </w:p>
        </w:tc>
        <w:tc>
          <w:tcPr>
            <w:tcW w:w="1440" w:type="dxa"/>
            <w:noWrap w:val="0"/>
            <w:vAlign w:val="center"/>
          </w:tcPr>
          <w:p w14:paraId="0A7A3598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Agent</w:t>
            </w:r>
          </w:p>
        </w:tc>
        <w:tc>
          <w:tcPr>
            <w:tcW w:w="2239" w:type="dxa"/>
            <w:noWrap w:val="0"/>
            <w:vAlign w:val="center"/>
          </w:tcPr>
          <w:p w14:paraId="6C0CBC33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agent/dialogue_agent.py</w:t>
            </w:r>
          </w:p>
        </w:tc>
        <w:tc>
          <w:tcPr>
            <w:tcW w:w="3295" w:type="dxa"/>
            <w:noWrap w:val="0"/>
            <w:vAlign w:val="center"/>
          </w:tcPr>
          <w:p w14:paraId="1D0EC0FC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多轮对话槽位抽取 Agent</w:t>
            </w:r>
          </w:p>
        </w:tc>
      </w:tr>
      <w:tr w14:paraId="261C1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85C0103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contract_agent.py</w:t>
            </w:r>
          </w:p>
        </w:tc>
        <w:tc>
          <w:tcPr>
            <w:tcW w:w="1440" w:type="dxa"/>
            <w:noWrap w:val="0"/>
            <w:vAlign w:val="center"/>
          </w:tcPr>
          <w:p w14:paraId="748DD642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Agent</w:t>
            </w:r>
          </w:p>
        </w:tc>
        <w:tc>
          <w:tcPr>
            <w:tcW w:w="2239" w:type="dxa"/>
            <w:noWrap w:val="0"/>
            <w:vAlign w:val="center"/>
          </w:tcPr>
          <w:p w14:paraId="38482A06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agent/contract_agent.py</w:t>
            </w:r>
          </w:p>
        </w:tc>
        <w:tc>
          <w:tcPr>
            <w:tcW w:w="3295" w:type="dxa"/>
            <w:noWrap w:val="0"/>
            <w:vAlign w:val="center"/>
          </w:tcPr>
          <w:p w14:paraId="4C4FC4E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合同初稿生成 Agent</w:t>
            </w:r>
          </w:p>
        </w:tc>
      </w:tr>
      <w:tr w14:paraId="5F22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4D798681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ContractDraft.vue</w:t>
            </w:r>
          </w:p>
        </w:tc>
        <w:tc>
          <w:tcPr>
            <w:tcW w:w="1440" w:type="dxa"/>
            <w:noWrap w:val="0"/>
            <w:vAlign w:val="center"/>
          </w:tcPr>
          <w:p w14:paraId="4E4DE5C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Vue Page</w:t>
            </w:r>
          </w:p>
        </w:tc>
        <w:tc>
          <w:tcPr>
            <w:tcW w:w="2239" w:type="dxa"/>
            <w:noWrap w:val="0"/>
            <w:vAlign w:val="center"/>
          </w:tcPr>
          <w:p w14:paraId="0D2FD6C5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frontend/src/views/ContractDraft.vue</w:t>
            </w:r>
          </w:p>
        </w:tc>
        <w:tc>
          <w:tcPr>
            <w:tcW w:w="3295" w:type="dxa"/>
            <w:noWrap w:val="0"/>
            <w:vAlign w:val="center"/>
          </w:tcPr>
          <w:p w14:paraId="5DAEF737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合同起草页面</w:t>
            </w:r>
          </w:p>
        </w:tc>
      </w:tr>
    </w:tbl>
    <w:p w14:paraId="7D861E66">
      <w:pPr>
        <w:rPr>
          <w:rFonts w:hint="eastAsia"/>
          <w:sz w:val="21"/>
          <w:szCs w:val="21"/>
        </w:rPr>
      </w:pPr>
    </w:p>
    <w:p w14:paraId="62402AE3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6</w:t>
      </w:r>
      <w:r>
        <w:rPr>
          <w:rFonts w:hint="eastAsia"/>
          <w:b/>
          <w:sz w:val="21"/>
          <w:szCs w:val="21"/>
        </w:rPr>
        <w:t xml:space="preserve"> 功能实现</w:t>
      </w:r>
    </w:p>
    <w:p w14:paraId="0E9009E1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典型生成流程为：前端选择合同类型后调用 /contracts/chat/{type_id} 发起 SSE 对话；后端 ContractService 调用 DialogueService，DialogueService/Agent 根据当前合同类型判断缺失槽位并返回追问；前端将用户回答累积为 collected_fields；用户点击生成后调用 /contracts/generate/{type_id} 或 /contracts/generate-stream/{type_id}；ContractService 先使用 RagService 检索法律上下文，再调用 DialogueService/ContractAgent 生成合同文本；生成成功后写入 Contract 表并自动创建 ContractVersion。</w:t>
      </w:r>
    </w:p>
    <w:p w14:paraId="172ECE61">
      <w:pPr>
        <w:rPr>
          <w:rFonts w:hint="eastAsia"/>
          <w:color w:val="auto"/>
          <w:sz w:val="21"/>
          <w:szCs w:val="21"/>
        </w:rPr>
      </w:pPr>
      <w:bookmarkStart w:id="60" w:name="_Toc33949695"/>
      <w:bookmarkStart w:id="61" w:name="_Toc237855991"/>
      <w:bookmarkStart w:id="62" w:name="_Toc256412571"/>
    </w:p>
    <w:p w14:paraId="32E12BC3">
      <w:pPr>
        <w:pStyle w:val="5"/>
        <w:rPr>
          <w:rFonts w:hint="eastAsia"/>
        </w:rPr>
      </w:pPr>
      <w:bookmarkStart w:id="63" w:name="_Toc16057"/>
      <w:r>
        <w:rPr>
          <w:rFonts w:hint="eastAsia"/>
        </w:rPr>
        <w:t>2.2.2.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谈判风险审查模块</w:t>
      </w:r>
      <w:bookmarkEnd w:id="63"/>
    </w:p>
    <w:p w14:paraId="2B82BC89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 w14:paraId="14B835A2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谈判风险审查模块面向“对方修改稿”的审查场景，负责上传、解析、版本对比、风险识别和谈判话术生成，帮助用户定位付款、违约、知识产权、保密期限、管辖法院等常见高风险修改。</w:t>
      </w:r>
    </w:p>
    <w:p w14:paraId="7D356E4B">
      <w:pPr>
        <w:rPr>
          <w:rFonts w:hint="eastAsia"/>
          <w:color w:val="0000FF"/>
          <w:sz w:val="21"/>
          <w:szCs w:val="21"/>
        </w:rPr>
      </w:pPr>
    </w:p>
    <w:p w14:paraId="06482FF2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 w14:paraId="0C104151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1）NegotiationService</w:t>
      </w:r>
    </w:p>
    <w:p w14:paraId="46F00D67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谈判审查业务服务，负责风险查询、风险保存、AI 风险分析和话术生成。</w:t>
      </w:r>
    </w:p>
    <w:p w14:paraId="15D289CF">
      <w:pPr>
        <w:rPr>
          <w:rFonts w:hint="eastAsia"/>
          <w:color w:val="auto"/>
          <w:sz w:val="21"/>
          <w:szCs w:val="21"/>
        </w:rPr>
      </w:pPr>
    </w:p>
    <w:p w14:paraId="6855525C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2）FileService</w:t>
      </w:r>
    </w:p>
    <w:p w14:paraId="0720B544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文件服务，负责保存上传文件并抽取文本内容。</w:t>
      </w:r>
    </w:p>
    <w:p w14:paraId="780C2B46">
      <w:pPr>
        <w:rPr>
          <w:rFonts w:hint="eastAsia"/>
          <w:color w:val="auto"/>
          <w:sz w:val="21"/>
          <w:szCs w:val="21"/>
        </w:rPr>
      </w:pPr>
    </w:p>
    <w:p w14:paraId="7618F391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/>
          <w:b/>
          <w:color w:val="auto"/>
          <w:sz w:val="21"/>
          <w:szCs w:val="21"/>
        </w:rPr>
        <w:t>）RiskAssessment</w:t>
      </w:r>
    </w:p>
    <w:p w14:paraId="579A9575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风险评估模型，保存风险条款位置、风险类型、风险等级、说明、建议和法律依据。</w:t>
      </w:r>
    </w:p>
    <w:p w14:paraId="710F6C0C">
      <w:pPr>
        <w:rPr>
          <w:rFonts w:hint="eastAsia"/>
          <w:color w:val="auto"/>
          <w:sz w:val="21"/>
          <w:szCs w:val="21"/>
        </w:rPr>
      </w:pPr>
    </w:p>
    <w:p w14:paraId="4A77FFCD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/>
          <w:b/>
          <w:color w:val="auto"/>
          <w:sz w:val="21"/>
          <w:szCs w:val="21"/>
        </w:rPr>
        <w:t>）RiskAgent</w:t>
      </w:r>
    </w:p>
    <w:p w14:paraId="3765A56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风险分析 Agent，根据原文、修改稿、差异 JSON、法律依据和底线策略输出风险项。</w:t>
      </w:r>
    </w:p>
    <w:p w14:paraId="384DBF0C">
      <w:pPr>
        <w:rPr>
          <w:rFonts w:hint="eastAsia"/>
          <w:color w:val="auto"/>
          <w:sz w:val="21"/>
          <w:szCs w:val="21"/>
        </w:rPr>
      </w:pPr>
    </w:p>
    <w:p w14:paraId="575EE5E6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5</w:t>
      </w:r>
      <w:r>
        <w:rPr>
          <w:rFonts w:hint="eastAsia"/>
          <w:b/>
          <w:color w:val="auto"/>
          <w:sz w:val="21"/>
          <w:szCs w:val="21"/>
        </w:rPr>
        <w:t>）NegotiationAgent</w:t>
      </w:r>
    </w:p>
    <w:p w14:paraId="69F8811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谈判话术 Agent，根据风险项和我方立场生成强硬方案与折中方案。</w:t>
      </w:r>
    </w:p>
    <w:p w14:paraId="2311BF9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text_diff.compute_diff：差异对比工具，输出原始版本与修改版本之间的增删改信息。</w:t>
      </w:r>
    </w:p>
    <w:p w14:paraId="193B5DC5">
      <w:pPr>
        <w:rPr>
          <w:rFonts w:hint="eastAsia"/>
          <w:color w:val="auto"/>
          <w:sz w:val="21"/>
          <w:szCs w:val="21"/>
        </w:rPr>
      </w:pPr>
    </w:p>
    <w:p w14:paraId="0337C9A0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3 类与类之间关系</w:t>
      </w:r>
    </w:p>
    <w:p w14:paraId="3F29404B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Contract 与 ContractVersion 形成合同版本序列；NegotiationService 从 ContractVersion 读取原文和修改稿，调用 compute_diff 形成差异结果，再调用 RiskAgent/RAG 生成风险分析，最后将风险记录持久化为 RiskAssessment。CounterArgumentRequest 根据 risk_id 获取 RiskAssessment，再调用 NegotiationAgent 生成话术。</w:t>
      </w:r>
    </w:p>
    <w:p w14:paraId="75584D08">
      <w:pPr>
        <w:rPr>
          <w:rFonts w:hint="eastAsia"/>
          <w:sz w:val="21"/>
          <w:szCs w:val="21"/>
        </w:rPr>
      </w:pPr>
    </w:p>
    <w:p w14:paraId="7789BDB0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文件列表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2FD6C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116BF36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629BBC6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1877D1E4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763B84C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62BF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A95F009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negotiation.py</w:t>
            </w:r>
          </w:p>
        </w:tc>
        <w:tc>
          <w:tcPr>
            <w:tcW w:w="1440" w:type="dxa"/>
            <w:noWrap w:val="0"/>
            <w:vAlign w:val="center"/>
          </w:tcPr>
          <w:p w14:paraId="5C009E85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Router</w:t>
            </w:r>
          </w:p>
        </w:tc>
        <w:tc>
          <w:tcPr>
            <w:tcW w:w="2239" w:type="dxa"/>
            <w:noWrap w:val="0"/>
            <w:vAlign w:val="center"/>
          </w:tcPr>
          <w:p w14:paraId="3FCAC181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backend/app/routers/negotiation.py</w:t>
            </w:r>
          </w:p>
        </w:tc>
        <w:tc>
          <w:tcPr>
            <w:tcW w:w="3295" w:type="dxa"/>
            <w:noWrap w:val="0"/>
            <w:vAlign w:val="center"/>
          </w:tcPr>
          <w:p w14:paraId="05C90CA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上传、差异对比、风险分析、话术接口</w:t>
            </w:r>
          </w:p>
        </w:tc>
      </w:tr>
      <w:tr w14:paraId="0DBEC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F2BB1DC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negotiation_service.py</w:t>
            </w:r>
          </w:p>
        </w:tc>
        <w:tc>
          <w:tcPr>
            <w:tcW w:w="1440" w:type="dxa"/>
            <w:noWrap w:val="0"/>
            <w:vAlign w:val="center"/>
          </w:tcPr>
          <w:p w14:paraId="49C26C71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6E9F0A75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backend/app/services/negotiation_service.py</w:t>
            </w:r>
          </w:p>
        </w:tc>
        <w:tc>
          <w:tcPr>
            <w:tcW w:w="3295" w:type="dxa"/>
            <w:noWrap w:val="0"/>
            <w:vAlign w:val="center"/>
          </w:tcPr>
          <w:p w14:paraId="74A3C766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谈判审查业务逻辑</w:t>
            </w:r>
          </w:p>
        </w:tc>
      </w:tr>
      <w:tr w14:paraId="4224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6336810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file_service.py</w:t>
            </w:r>
          </w:p>
        </w:tc>
        <w:tc>
          <w:tcPr>
            <w:tcW w:w="1440" w:type="dxa"/>
            <w:noWrap w:val="0"/>
            <w:vAlign w:val="center"/>
          </w:tcPr>
          <w:p w14:paraId="51334FFF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244F7248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backend/app/services/file_service.py</w:t>
            </w:r>
          </w:p>
        </w:tc>
        <w:tc>
          <w:tcPr>
            <w:tcW w:w="3295" w:type="dxa"/>
            <w:noWrap w:val="0"/>
            <w:vAlign w:val="center"/>
          </w:tcPr>
          <w:p w14:paraId="7C9866F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上传文件保存与文本解析</w:t>
            </w:r>
          </w:p>
        </w:tc>
      </w:tr>
      <w:tr w14:paraId="591E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1B5FB50E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risk.py</w:t>
            </w:r>
          </w:p>
        </w:tc>
        <w:tc>
          <w:tcPr>
            <w:tcW w:w="1440" w:type="dxa"/>
            <w:noWrap w:val="0"/>
            <w:vAlign w:val="center"/>
          </w:tcPr>
          <w:p w14:paraId="18727D33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1BB06898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backend/app/models/risk.py</w:t>
            </w:r>
          </w:p>
        </w:tc>
        <w:tc>
          <w:tcPr>
            <w:tcW w:w="3295" w:type="dxa"/>
            <w:noWrap w:val="0"/>
            <w:vAlign w:val="center"/>
          </w:tcPr>
          <w:p w14:paraId="692AFB0F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风险评估表模型</w:t>
            </w:r>
          </w:p>
        </w:tc>
      </w:tr>
      <w:tr w14:paraId="3957D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0C43D765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negotiation.py</w:t>
            </w:r>
          </w:p>
        </w:tc>
        <w:tc>
          <w:tcPr>
            <w:tcW w:w="1440" w:type="dxa"/>
            <w:noWrap w:val="0"/>
            <w:vAlign w:val="center"/>
          </w:tcPr>
          <w:p w14:paraId="6A40B11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Schema</w:t>
            </w:r>
          </w:p>
        </w:tc>
        <w:tc>
          <w:tcPr>
            <w:tcW w:w="2239" w:type="dxa"/>
            <w:noWrap w:val="0"/>
            <w:vAlign w:val="center"/>
          </w:tcPr>
          <w:p w14:paraId="15894C8A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backend/app/schemas/negotiation.py</w:t>
            </w:r>
          </w:p>
        </w:tc>
        <w:tc>
          <w:tcPr>
            <w:tcW w:w="3295" w:type="dxa"/>
            <w:noWrap w:val="0"/>
            <w:vAlign w:val="center"/>
          </w:tcPr>
          <w:p w14:paraId="62D551E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谈判审查 DTO</w:t>
            </w:r>
          </w:p>
        </w:tc>
      </w:tr>
      <w:tr w14:paraId="3ECC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001371CD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risk_agent.py</w:t>
            </w:r>
          </w:p>
        </w:tc>
        <w:tc>
          <w:tcPr>
            <w:tcW w:w="1440" w:type="dxa"/>
            <w:noWrap w:val="0"/>
            <w:vAlign w:val="center"/>
          </w:tcPr>
          <w:p w14:paraId="3941F750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Agent</w:t>
            </w:r>
          </w:p>
        </w:tc>
        <w:tc>
          <w:tcPr>
            <w:tcW w:w="2239" w:type="dxa"/>
            <w:noWrap w:val="0"/>
            <w:vAlign w:val="center"/>
          </w:tcPr>
          <w:p w14:paraId="55F208CA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agent/risk_agent.py</w:t>
            </w:r>
          </w:p>
        </w:tc>
        <w:tc>
          <w:tcPr>
            <w:tcW w:w="3295" w:type="dxa"/>
            <w:noWrap w:val="0"/>
            <w:vAlign w:val="center"/>
          </w:tcPr>
          <w:p w14:paraId="2567FF5D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风险分析 Agent</w:t>
            </w:r>
          </w:p>
        </w:tc>
      </w:tr>
      <w:tr w14:paraId="7AFF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182533FF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negotiation_agent.py</w:t>
            </w:r>
          </w:p>
        </w:tc>
        <w:tc>
          <w:tcPr>
            <w:tcW w:w="1440" w:type="dxa"/>
            <w:noWrap w:val="0"/>
            <w:vAlign w:val="center"/>
          </w:tcPr>
          <w:p w14:paraId="3828C6CC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Agent</w:t>
            </w:r>
          </w:p>
        </w:tc>
        <w:tc>
          <w:tcPr>
            <w:tcW w:w="2239" w:type="dxa"/>
            <w:noWrap w:val="0"/>
            <w:vAlign w:val="center"/>
          </w:tcPr>
          <w:p w14:paraId="4090672C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agent/negotiation_agent.py</w:t>
            </w:r>
          </w:p>
        </w:tc>
        <w:tc>
          <w:tcPr>
            <w:tcW w:w="3295" w:type="dxa"/>
            <w:noWrap w:val="0"/>
            <w:vAlign w:val="center"/>
          </w:tcPr>
          <w:p w14:paraId="3B2AC462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谈判话术 Agent</w:t>
            </w:r>
          </w:p>
        </w:tc>
      </w:tr>
      <w:tr w14:paraId="21F8F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1FC89F9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Negotiate.vue / NegotiationAnalyze.vue</w:t>
            </w:r>
          </w:p>
        </w:tc>
        <w:tc>
          <w:tcPr>
            <w:tcW w:w="1440" w:type="dxa"/>
            <w:noWrap w:val="0"/>
            <w:vAlign w:val="center"/>
          </w:tcPr>
          <w:p w14:paraId="1F536AB5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Vue Page</w:t>
            </w:r>
          </w:p>
        </w:tc>
        <w:tc>
          <w:tcPr>
            <w:tcW w:w="2239" w:type="dxa"/>
            <w:noWrap w:val="0"/>
            <w:vAlign w:val="center"/>
          </w:tcPr>
          <w:p w14:paraId="16876ABE">
            <w:pPr>
              <w:rPr>
                <w:rFonts w:hint="default" w:ascii="Times New Roman" w:hAnsi="Times New Roman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frontend/src/views/</w:t>
            </w:r>
          </w:p>
        </w:tc>
        <w:tc>
          <w:tcPr>
            <w:tcW w:w="3295" w:type="dxa"/>
            <w:noWrap w:val="0"/>
            <w:vAlign w:val="center"/>
          </w:tcPr>
          <w:p w14:paraId="02AD19F6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谈判审查相关页面</w:t>
            </w:r>
          </w:p>
        </w:tc>
      </w:tr>
    </w:tbl>
    <w:p w14:paraId="3D4F639D">
      <w:pPr>
        <w:rPr>
          <w:rFonts w:hint="eastAsia"/>
          <w:sz w:val="21"/>
          <w:szCs w:val="21"/>
        </w:rPr>
      </w:pPr>
    </w:p>
    <w:p w14:paraId="2DFCA740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 w14:paraId="604B753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用户上传对方修改稿后，后端保存文件并抽取文本，将修改稿作为新版本写入 contract_versions；用户请求差异对比时，系统默认取最近两个版本并计算差异；用户请求 AI 风险分析时，NegotiationService 根据合同类型检索法律风险上下文，调用 RiskAgent 输出风险清单并持久化；用户对单条风险生成话术时，系统读取 RiskAssessment 并返回强硬方案和折中方案。</w:t>
      </w:r>
    </w:p>
    <w:p w14:paraId="72C0E9A7">
      <w:pPr>
        <w:rPr>
          <w:rFonts w:hint="eastAsia"/>
          <w:color w:val="auto"/>
          <w:sz w:val="21"/>
          <w:szCs w:val="21"/>
        </w:rPr>
      </w:pPr>
    </w:p>
    <w:p w14:paraId="4D1109CD">
      <w:pPr>
        <w:pStyle w:val="5"/>
        <w:rPr>
          <w:rFonts w:hint="eastAsia"/>
        </w:rPr>
      </w:pPr>
      <w:bookmarkStart w:id="64" w:name="_Toc10120"/>
      <w:r>
        <w:rPr>
          <w:rFonts w:hint="eastAsia"/>
        </w:rPr>
        <w:t>2.2.2.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本地法务知识库与 RAG 模块</w:t>
      </w:r>
      <w:bookmarkEnd w:id="64"/>
    </w:p>
    <w:p w14:paraId="727A3D50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 w14:paraId="0EF5FD2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本模块为合同生成和风险审查提供检索增强能力，包含合同模板库、法律法规摘要库、底线策略规则库和向量检索。后端通过 /rag/search 对外提供统一检索能力，同时提供法条和模板的管理接口。</w:t>
      </w:r>
    </w:p>
    <w:p w14:paraId="6A17E5E8">
      <w:pPr>
        <w:rPr>
          <w:rFonts w:hint="eastAsia"/>
          <w:color w:val="auto"/>
          <w:sz w:val="21"/>
          <w:szCs w:val="21"/>
        </w:rPr>
      </w:pPr>
    </w:p>
    <w:p w14:paraId="021DD160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2 类</w:t>
      </w:r>
    </w:p>
    <w:p w14:paraId="4CDF7047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1）LawArticle</w:t>
      </w:r>
    </w:p>
    <w:p w14:paraId="05BB26D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法条知识模型，保存标题、来源、正文、embedding 和分类。</w:t>
      </w:r>
    </w:p>
    <w:p w14:paraId="1E74336D">
      <w:pPr>
        <w:rPr>
          <w:rFonts w:hint="eastAsia"/>
          <w:color w:val="auto"/>
          <w:sz w:val="21"/>
          <w:szCs w:val="21"/>
        </w:rPr>
      </w:pPr>
    </w:p>
    <w:p w14:paraId="7DE72D4F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2）ContractTemplate</w:t>
      </w:r>
    </w:p>
    <w:p w14:paraId="4352F2CC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合同模板模型，保存结构化合同条款。</w:t>
      </w:r>
    </w:p>
    <w:p w14:paraId="12C9D0B4">
      <w:pPr>
        <w:rPr>
          <w:rFonts w:hint="eastAsia"/>
          <w:color w:val="auto"/>
          <w:sz w:val="21"/>
          <w:szCs w:val="21"/>
        </w:rPr>
      </w:pPr>
    </w:p>
    <w:p w14:paraId="670F6327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/>
          <w:b/>
          <w:color w:val="auto"/>
          <w:sz w:val="21"/>
          <w:szCs w:val="21"/>
        </w:rPr>
        <w:t>）RagService</w:t>
      </w:r>
    </w:p>
    <w:p w14:paraId="5E1C971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知识库业务服务，提供 search_all、法条 CRUD、模板 CRUD。</w:t>
      </w:r>
    </w:p>
    <w:p w14:paraId="09B714AB">
      <w:pPr>
        <w:rPr>
          <w:rFonts w:hint="eastAsia"/>
          <w:color w:val="auto"/>
          <w:sz w:val="21"/>
          <w:szCs w:val="21"/>
        </w:rPr>
      </w:pPr>
    </w:p>
    <w:p w14:paraId="1FE18478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/>
          <w:b/>
          <w:color w:val="auto"/>
          <w:sz w:val="21"/>
          <w:szCs w:val="21"/>
        </w:rPr>
        <w:t>）RagEngine</w:t>
      </w:r>
    </w:p>
    <w:p w14:paraId="2F9DE79E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向量检索引擎，负责向量化、索引加载和相似度检索。</w:t>
      </w:r>
    </w:p>
    <w:p w14:paraId="0DD54252">
      <w:pPr>
        <w:rPr>
          <w:rFonts w:hint="eastAsia"/>
          <w:color w:val="auto"/>
          <w:sz w:val="21"/>
          <w:szCs w:val="21"/>
        </w:rPr>
      </w:pPr>
    </w:p>
    <w:p w14:paraId="188F6C7B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5</w:t>
      </w:r>
      <w:r>
        <w:rPr>
          <w:rFonts w:hint="eastAsia"/>
          <w:b/>
          <w:color w:val="auto"/>
          <w:sz w:val="21"/>
          <w:szCs w:val="21"/>
        </w:rPr>
        <w:t>）RagSearchRequest/RagSearchResult</w:t>
      </w:r>
    </w:p>
    <w:p w14:paraId="6A3BE85A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RAG 检索请求与结果 DTO。</w:t>
      </w:r>
    </w:p>
    <w:p w14:paraId="0C63CF96">
      <w:pPr>
        <w:rPr>
          <w:rFonts w:hint="eastAsia"/>
          <w:color w:val="auto"/>
          <w:sz w:val="21"/>
          <w:szCs w:val="21"/>
        </w:rPr>
      </w:pPr>
    </w:p>
    <w:p w14:paraId="63A299DF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3 类与类之间关系</w:t>
      </w:r>
    </w:p>
    <w:p w14:paraId="4136300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RagService 查询 LawArticle 和 ContractTemplate，也可委托 RagEngine 从 FAISS 向量索引检索相似知识片段；ContractService 与 NegotiationService 作为调用方，在合同生成和风险分析前分别按合同类型、用户槽位或风险关键词检索上下文。</w:t>
      </w:r>
    </w:p>
    <w:p w14:paraId="51993706">
      <w:pPr>
        <w:rPr>
          <w:rFonts w:hint="eastAsia"/>
          <w:color w:val="auto"/>
          <w:sz w:val="21"/>
          <w:szCs w:val="21"/>
        </w:rPr>
      </w:pPr>
    </w:p>
    <w:p w14:paraId="7E00D88E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4 文件列表</w:t>
      </w:r>
    </w:p>
    <w:p w14:paraId="596B1861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如下表所示。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15E1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16BECA98">
            <w:pPr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05768392">
            <w:pPr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31394C33">
            <w:pPr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7306A37A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说明</w:t>
            </w:r>
          </w:p>
        </w:tc>
      </w:tr>
      <w:tr w14:paraId="67CF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52D196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rag.py</w:t>
            </w:r>
          </w:p>
        </w:tc>
        <w:tc>
          <w:tcPr>
            <w:tcW w:w="1440" w:type="dxa"/>
            <w:noWrap w:val="0"/>
            <w:vAlign w:val="center"/>
          </w:tcPr>
          <w:p w14:paraId="3BEFAD5F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Router</w:t>
            </w:r>
          </w:p>
        </w:tc>
        <w:tc>
          <w:tcPr>
            <w:tcW w:w="2239" w:type="dxa"/>
            <w:noWrap w:val="0"/>
            <w:vAlign w:val="center"/>
          </w:tcPr>
          <w:p w14:paraId="4F95C630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backend/app/routers/rag.py</w:t>
            </w:r>
          </w:p>
        </w:tc>
        <w:tc>
          <w:tcPr>
            <w:tcW w:w="3295" w:type="dxa"/>
            <w:noWrap w:val="0"/>
            <w:vAlign w:val="center"/>
          </w:tcPr>
          <w:p w14:paraId="5B50ED05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知识库检索、法条 CRUD、模板 CRUD 接口</w:t>
            </w:r>
          </w:p>
        </w:tc>
      </w:tr>
      <w:tr w14:paraId="23C4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4D2F0A2D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rag_service.py</w:t>
            </w:r>
          </w:p>
        </w:tc>
        <w:tc>
          <w:tcPr>
            <w:tcW w:w="1440" w:type="dxa"/>
            <w:noWrap w:val="0"/>
            <w:vAlign w:val="center"/>
          </w:tcPr>
          <w:p w14:paraId="48F3DA33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038B629E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backend/app/services/rag_service.py</w:t>
            </w:r>
          </w:p>
        </w:tc>
        <w:tc>
          <w:tcPr>
            <w:tcW w:w="3295" w:type="dxa"/>
            <w:noWrap w:val="0"/>
            <w:vAlign w:val="center"/>
          </w:tcPr>
          <w:p w14:paraId="239DF79F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RAG 业务逻辑</w:t>
            </w:r>
          </w:p>
        </w:tc>
      </w:tr>
      <w:tr w14:paraId="369F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07BF20F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rag_engine.py</w:t>
            </w:r>
          </w:p>
        </w:tc>
        <w:tc>
          <w:tcPr>
            <w:tcW w:w="1440" w:type="dxa"/>
            <w:noWrap w:val="0"/>
            <w:vAlign w:val="center"/>
          </w:tcPr>
          <w:p w14:paraId="0F452A4A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285B1BFA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backend/app/services/rag_engine.py</w:t>
            </w:r>
          </w:p>
        </w:tc>
        <w:tc>
          <w:tcPr>
            <w:tcW w:w="3295" w:type="dxa"/>
            <w:noWrap w:val="0"/>
            <w:vAlign w:val="center"/>
          </w:tcPr>
          <w:p w14:paraId="15D2136D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向量检索引擎</w:t>
            </w:r>
          </w:p>
        </w:tc>
      </w:tr>
      <w:tr w14:paraId="63F1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16E2BB3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knowledge_base.py</w:t>
            </w:r>
          </w:p>
        </w:tc>
        <w:tc>
          <w:tcPr>
            <w:tcW w:w="1440" w:type="dxa"/>
            <w:noWrap w:val="0"/>
            <w:vAlign w:val="center"/>
          </w:tcPr>
          <w:p w14:paraId="68BF893A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1C1CFB90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backend/app/models/knowledge_base.py</w:t>
            </w:r>
          </w:p>
        </w:tc>
        <w:tc>
          <w:tcPr>
            <w:tcW w:w="3295" w:type="dxa"/>
            <w:noWrap w:val="0"/>
            <w:vAlign w:val="center"/>
          </w:tcPr>
          <w:p w14:paraId="5620AFFD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法条知识表模型</w:t>
            </w:r>
          </w:p>
        </w:tc>
      </w:tr>
      <w:tr w14:paraId="4FAC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5EF5BF7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template.py</w:t>
            </w:r>
          </w:p>
        </w:tc>
        <w:tc>
          <w:tcPr>
            <w:tcW w:w="1440" w:type="dxa"/>
            <w:noWrap w:val="0"/>
            <w:vAlign w:val="center"/>
          </w:tcPr>
          <w:p w14:paraId="41F1F255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Model</w:t>
            </w:r>
          </w:p>
        </w:tc>
        <w:tc>
          <w:tcPr>
            <w:tcW w:w="2239" w:type="dxa"/>
            <w:noWrap w:val="0"/>
            <w:vAlign w:val="center"/>
          </w:tcPr>
          <w:p w14:paraId="31674A1F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backend/app/models/template.py</w:t>
            </w:r>
          </w:p>
        </w:tc>
        <w:tc>
          <w:tcPr>
            <w:tcW w:w="3295" w:type="dxa"/>
            <w:noWrap w:val="0"/>
            <w:vAlign w:val="center"/>
          </w:tcPr>
          <w:p w14:paraId="64654BDE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合同模板表模型</w:t>
            </w:r>
          </w:p>
        </w:tc>
      </w:tr>
      <w:tr w14:paraId="2494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487EE8B7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knowledge_base/</w:t>
            </w:r>
          </w:p>
        </w:tc>
        <w:tc>
          <w:tcPr>
            <w:tcW w:w="1440" w:type="dxa"/>
            <w:noWrap w:val="0"/>
            <w:vAlign w:val="center"/>
          </w:tcPr>
          <w:p w14:paraId="57E29E73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Data Directory</w:t>
            </w:r>
          </w:p>
        </w:tc>
        <w:tc>
          <w:tcPr>
            <w:tcW w:w="2239" w:type="dxa"/>
            <w:noWrap w:val="0"/>
            <w:vAlign w:val="center"/>
          </w:tcPr>
          <w:p w14:paraId="1E2FECA4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knowledge_base/</w:t>
            </w:r>
          </w:p>
        </w:tc>
        <w:tc>
          <w:tcPr>
            <w:tcW w:w="3295" w:type="dxa"/>
            <w:noWrap w:val="0"/>
            <w:vAlign w:val="center"/>
          </w:tcPr>
          <w:p w14:paraId="2C906C8B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模板、底线规则、法规摘要和向量索引数据</w:t>
            </w:r>
          </w:p>
        </w:tc>
      </w:tr>
    </w:tbl>
    <w:p w14:paraId="2593317D">
      <w:pPr>
        <w:rPr>
          <w:rFonts w:hint="eastAsia"/>
          <w:sz w:val="21"/>
          <w:szCs w:val="21"/>
        </w:rPr>
      </w:pPr>
    </w:p>
    <w:p w14:paraId="516A847A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 w14:paraId="07C51B5A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用户或业务服务提交 query、contract_type、top_k 后，RagService 在合同模板、法条摘要和向量索引中检索相关片段，返回 source、content、score、metadata。合同生成时，系统会对每个已收集字段值进行语义检索，并对合同类型进行综合检索；风险审查时，系统会围绕合同类型、法律风险、违约责任等关键词检索法律依据。</w:t>
      </w:r>
    </w:p>
    <w:p w14:paraId="7C6CC505">
      <w:pPr>
        <w:rPr>
          <w:rFonts w:hint="eastAsia"/>
          <w:color w:val="auto"/>
          <w:sz w:val="21"/>
          <w:szCs w:val="21"/>
        </w:rPr>
      </w:pPr>
    </w:p>
    <w:p w14:paraId="234E0886">
      <w:pPr>
        <w:pStyle w:val="5"/>
        <w:rPr>
          <w:rFonts w:hint="eastAsia"/>
        </w:rPr>
      </w:pPr>
      <w:bookmarkStart w:id="65" w:name="_Toc12326"/>
      <w:r>
        <w:rPr>
          <w:rFonts w:hint="eastAsia"/>
        </w:rPr>
        <w:t>2.2.2.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后台管理模块</w:t>
      </w:r>
      <w:bookmarkEnd w:id="65"/>
    </w:p>
    <w:p w14:paraId="778A4B50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 w14:paraId="20B81DE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后台管理模块面向管理员角色，负责演示环境中的用户状态管理、角色管理、LLM API Key 配置、系统日志监控和统计信息展示。</w:t>
      </w:r>
    </w:p>
    <w:p w14:paraId="320829CE">
      <w:pPr>
        <w:rPr>
          <w:rFonts w:hint="eastAsia"/>
          <w:color w:val="auto"/>
          <w:sz w:val="21"/>
          <w:szCs w:val="21"/>
        </w:rPr>
      </w:pPr>
    </w:p>
    <w:p w14:paraId="31D5E698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2 类</w:t>
      </w:r>
    </w:p>
    <w:p w14:paraId="01877AE2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1）AdminService</w:t>
      </w:r>
    </w:p>
    <w:p w14:paraId="5911B177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后台业务逻辑入口。</w:t>
      </w:r>
    </w:p>
    <w:p w14:paraId="433DB2D1">
      <w:pPr>
        <w:rPr>
          <w:rFonts w:hint="eastAsia"/>
          <w:color w:val="auto"/>
          <w:sz w:val="21"/>
          <w:szCs w:val="21"/>
        </w:rPr>
      </w:pPr>
    </w:p>
    <w:p w14:paraId="520F45EF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2）User</w:t>
      </w:r>
    </w:p>
    <w:p w14:paraId="327CEC07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被管理用户对象。</w:t>
      </w:r>
    </w:p>
    <w:p w14:paraId="5A7F0F9F">
      <w:pPr>
        <w:rPr>
          <w:rFonts w:hint="eastAsia"/>
          <w:color w:val="auto"/>
          <w:sz w:val="21"/>
          <w:szCs w:val="21"/>
        </w:rPr>
      </w:pPr>
    </w:p>
    <w:p w14:paraId="2D0A1E59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/>
          <w:b/>
          <w:color w:val="auto"/>
          <w:sz w:val="21"/>
          <w:szCs w:val="21"/>
        </w:rPr>
        <w:t>）ApiKeyConfig</w:t>
      </w:r>
    </w:p>
    <w:p w14:paraId="65DD9A19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模型服务配置对象。</w:t>
      </w:r>
    </w:p>
    <w:p w14:paraId="49C905DC">
      <w:pPr>
        <w:rPr>
          <w:rFonts w:hint="eastAsia"/>
          <w:color w:val="auto"/>
          <w:sz w:val="21"/>
          <w:szCs w:val="21"/>
        </w:rPr>
      </w:pPr>
    </w:p>
    <w:p w14:paraId="2CB01CBD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/>
          <w:b/>
          <w:color w:val="auto"/>
          <w:sz w:val="21"/>
          <w:szCs w:val="21"/>
        </w:rPr>
        <w:t>）AuditLog</w:t>
      </w:r>
    </w:p>
    <w:p w14:paraId="7A2B34E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系统操作日志对象。</w:t>
      </w:r>
    </w:p>
    <w:p w14:paraId="7981F253">
      <w:pPr>
        <w:rPr>
          <w:rFonts w:hint="eastAsia"/>
          <w:color w:val="auto"/>
          <w:sz w:val="21"/>
          <w:szCs w:val="21"/>
        </w:rPr>
      </w:pPr>
    </w:p>
    <w:p w14:paraId="5E17A49A">
      <w:pPr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5</w:t>
      </w:r>
      <w:r>
        <w:rPr>
          <w:rFonts w:hint="eastAsia"/>
          <w:b/>
          <w:color w:val="auto"/>
          <w:sz w:val="21"/>
          <w:szCs w:val="21"/>
        </w:rPr>
        <w:t>）AdminUserResponse/ApiKeyResponse/AuditLogResponse</w:t>
      </w:r>
    </w:p>
    <w:p w14:paraId="25AC44C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后台接口响应 DTO。</w:t>
      </w:r>
    </w:p>
    <w:p w14:paraId="5E3BFA21">
      <w:pPr>
        <w:rPr>
          <w:rFonts w:hint="eastAsia"/>
          <w:color w:val="auto"/>
          <w:sz w:val="21"/>
          <w:szCs w:val="21"/>
        </w:rPr>
      </w:pPr>
    </w:p>
    <w:p w14:paraId="396BAB22">
      <w:pPr>
        <w:rPr>
          <w:rFonts w:hint="eastAsia"/>
          <w:color w:val="auto"/>
          <w:sz w:val="21"/>
          <w:szCs w:val="21"/>
        </w:rPr>
      </w:pPr>
    </w:p>
    <w:p w14:paraId="04BA779A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3 类与类之间关系</w:t>
      </w:r>
    </w:p>
    <w:p w14:paraId="29679AE2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AdminService 统一操作 User、ApiKeyConfig 和 AuditLog；admin.router 在所有后台接口前进行管理员角色校验；前端 Admin.vue 通过表格、表单和统计卡片展示管理数据。</w:t>
      </w:r>
    </w:p>
    <w:p w14:paraId="7E618429">
      <w:pPr>
        <w:rPr>
          <w:rFonts w:hint="eastAsia"/>
          <w:color w:val="auto"/>
          <w:sz w:val="21"/>
          <w:szCs w:val="21"/>
        </w:rPr>
      </w:pPr>
    </w:p>
    <w:p w14:paraId="55D48E07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4 文件列表</w:t>
      </w:r>
    </w:p>
    <w:p w14:paraId="5E30A2F8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如下表所示。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009B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56BAA5CD">
            <w:pPr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0B5CB323">
            <w:pPr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617D03EA">
            <w:pPr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3A9E6BFF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说明</w:t>
            </w:r>
          </w:p>
        </w:tc>
      </w:tr>
      <w:tr w14:paraId="4DE2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D6CD28A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admin.py</w:t>
            </w:r>
          </w:p>
        </w:tc>
        <w:tc>
          <w:tcPr>
            <w:tcW w:w="1440" w:type="dxa"/>
            <w:noWrap w:val="0"/>
            <w:vAlign w:val="center"/>
          </w:tcPr>
          <w:p w14:paraId="60932E73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Router</w:t>
            </w:r>
          </w:p>
        </w:tc>
        <w:tc>
          <w:tcPr>
            <w:tcW w:w="2239" w:type="dxa"/>
            <w:noWrap w:val="0"/>
            <w:vAlign w:val="center"/>
          </w:tcPr>
          <w:p w14:paraId="1A36E83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backend/app/routers/admin.py</w:t>
            </w:r>
          </w:p>
        </w:tc>
        <w:tc>
          <w:tcPr>
            <w:tcW w:w="3295" w:type="dxa"/>
            <w:noWrap w:val="0"/>
            <w:vAlign w:val="center"/>
          </w:tcPr>
          <w:p w14:paraId="5604B207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后台管理接口</w:t>
            </w:r>
          </w:p>
        </w:tc>
      </w:tr>
      <w:tr w14:paraId="0530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13A629E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admin_service.py</w:t>
            </w:r>
          </w:p>
        </w:tc>
        <w:tc>
          <w:tcPr>
            <w:tcW w:w="1440" w:type="dxa"/>
            <w:noWrap w:val="0"/>
            <w:vAlign w:val="center"/>
          </w:tcPr>
          <w:p w14:paraId="7F742C9D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Service</w:t>
            </w:r>
          </w:p>
        </w:tc>
        <w:tc>
          <w:tcPr>
            <w:tcW w:w="2239" w:type="dxa"/>
            <w:noWrap w:val="0"/>
            <w:vAlign w:val="center"/>
          </w:tcPr>
          <w:p w14:paraId="45A7E2D3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backend/app/services/admin_service.py</w:t>
            </w:r>
          </w:p>
        </w:tc>
        <w:tc>
          <w:tcPr>
            <w:tcW w:w="3295" w:type="dxa"/>
            <w:noWrap w:val="0"/>
            <w:vAlign w:val="center"/>
          </w:tcPr>
          <w:p w14:paraId="64DBF430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后台管理服务</w:t>
            </w:r>
          </w:p>
        </w:tc>
      </w:tr>
      <w:tr w14:paraId="03D0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5137FE1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admin.py</w:t>
            </w:r>
          </w:p>
        </w:tc>
        <w:tc>
          <w:tcPr>
            <w:tcW w:w="1440" w:type="dxa"/>
            <w:noWrap w:val="0"/>
            <w:vAlign w:val="center"/>
          </w:tcPr>
          <w:p w14:paraId="2C2ED2F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Python Schema</w:t>
            </w:r>
          </w:p>
        </w:tc>
        <w:tc>
          <w:tcPr>
            <w:tcW w:w="2239" w:type="dxa"/>
            <w:noWrap w:val="0"/>
            <w:vAlign w:val="center"/>
          </w:tcPr>
          <w:p w14:paraId="4A204BD4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backend/app/schemas/admin.py</w:t>
            </w:r>
          </w:p>
        </w:tc>
        <w:tc>
          <w:tcPr>
            <w:tcW w:w="3295" w:type="dxa"/>
            <w:noWrap w:val="0"/>
            <w:vAlign w:val="center"/>
          </w:tcPr>
          <w:p w14:paraId="254CED66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 DTO</w:t>
            </w:r>
          </w:p>
        </w:tc>
      </w:tr>
      <w:tr w14:paraId="2404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8EE412D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Admin.vue</w:t>
            </w:r>
          </w:p>
        </w:tc>
        <w:tc>
          <w:tcPr>
            <w:tcW w:w="1440" w:type="dxa"/>
            <w:noWrap w:val="0"/>
            <w:vAlign w:val="center"/>
          </w:tcPr>
          <w:p w14:paraId="4EE53606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Vue Page</w:t>
            </w:r>
          </w:p>
        </w:tc>
        <w:tc>
          <w:tcPr>
            <w:tcW w:w="2239" w:type="dxa"/>
            <w:noWrap w:val="0"/>
            <w:vAlign w:val="center"/>
          </w:tcPr>
          <w:p w14:paraId="5DE918B8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1"/>
                <w:szCs w:val="21"/>
              </w:rPr>
              <w:t>frontend/src/views/Admin.vue</w:t>
            </w:r>
          </w:p>
        </w:tc>
        <w:tc>
          <w:tcPr>
            <w:tcW w:w="3295" w:type="dxa"/>
            <w:noWrap w:val="0"/>
            <w:vAlign w:val="center"/>
          </w:tcPr>
          <w:p w14:paraId="324DBA71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后台管理页面</w:t>
            </w:r>
          </w:p>
        </w:tc>
      </w:tr>
    </w:tbl>
    <w:p w14:paraId="127C5D83">
      <w:pPr>
        <w:rPr>
          <w:rFonts w:hint="eastAsia"/>
          <w:color w:val="auto"/>
          <w:sz w:val="21"/>
          <w:szCs w:val="21"/>
        </w:rPr>
      </w:pPr>
    </w:p>
    <w:p w14:paraId="171B7BA5">
      <w:pPr>
        <w:rPr>
          <w:rFonts w:hint="eastAsia"/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5 功能实现</w:t>
      </w:r>
    </w:p>
    <w:p w14:paraId="0FD6A6B8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管理员进入后台页面后，前端携带 JWT 请求后台接口；若当前用户不是 admin，后端直接返回无权限；若通过校验，管理员可查看分页用户列表、启停账号、修改角色、查看 API Key 配置、更新模型参数、查看日志和统计数据。</w:t>
      </w:r>
    </w:p>
    <w:p w14:paraId="65E5F55D">
      <w:pPr>
        <w:rPr>
          <w:rFonts w:hint="eastAsia"/>
          <w:color w:val="auto"/>
          <w:sz w:val="21"/>
          <w:szCs w:val="21"/>
        </w:rPr>
      </w:pPr>
    </w:p>
    <w:p w14:paraId="754BC9FF">
      <w:pPr>
        <w:pStyle w:val="4"/>
        <w:rPr>
          <w:color w:val="auto"/>
        </w:rPr>
      </w:pPr>
      <w:bookmarkStart w:id="66" w:name="_Toc11291"/>
      <w:r>
        <w:rPr>
          <w:rFonts w:hint="eastAsia"/>
          <w:color w:val="auto"/>
        </w:rPr>
        <w:t>2.2.3 接口描述</w:t>
      </w:r>
      <w:bookmarkEnd w:id="60"/>
      <w:bookmarkEnd w:id="61"/>
      <w:bookmarkEnd w:id="62"/>
      <w:bookmarkEnd w:id="66"/>
    </w:p>
    <w:p w14:paraId="05D54B99">
      <w:pPr>
        <w:rPr>
          <w:rFonts w:hint="eastAsia"/>
          <w:color w:val="auto"/>
          <w:sz w:val="21"/>
          <w:szCs w:val="21"/>
        </w:rPr>
      </w:pPr>
      <w:bookmarkStart w:id="67" w:name="_Toc33949696"/>
      <w:bookmarkStart w:id="68" w:name="_Toc256412572"/>
      <w:bookmarkStart w:id="69" w:name="_Toc237855992"/>
      <w:r>
        <w:rPr>
          <w:rFonts w:hint="eastAsia"/>
          <w:color w:val="auto"/>
          <w:sz w:val="21"/>
          <w:szCs w:val="21"/>
        </w:rPr>
        <w:t>本节描述系统中各模块之间以及前后端之间的主要接口。接口类型以 REST API、SSE 流式消息和内部服务调用为主。约定基础路径为 /api/v1，实际部署时可由 API Router 统一挂载。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105F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center"/>
          </w:tcPr>
          <w:p w14:paraId="46E2707F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接口名称</w:t>
            </w:r>
          </w:p>
        </w:tc>
        <w:tc>
          <w:tcPr>
            <w:tcW w:w="1440" w:type="dxa"/>
            <w:shd w:val="clear" w:color="auto" w:fill="C0C0C0"/>
            <w:noWrap w:val="0"/>
            <w:vAlign w:val="center"/>
          </w:tcPr>
          <w:p w14:paraId="785DCA4B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方法与路径</w:t>
            </w:r>
          </w:p>
        </w:tc>
        <w:tc>
          <w:tcPr>
            <w:tcW w:w="2239" w:type="dxa"/>
            <w:shd w:val="clear" w:color="auto" w:fill="C0C0C0"/>
            <w:noWrap w:val="0"/>
            <w:vAlign w:val="center"/>
          </w:tcPr>
          <w:p w14:paraId="17D36243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  <w:tc>
          <w:tcPr>
            <w:tcW w:w="3295" w:type="dxa"/>
            <w:shd w:val="clear" w:color="auto" w:fill="C0C0C0"/>
            <w:noWrap w:val="0"/>
            <w:vAlign w:val="center"/>
          </w:tcPr>
          <w:p w14:paraId="7DDF13E5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主要参数/返回</w:t>
            </w:r>
          </w:p>
        </w:tc>
      </w:tr>
      <w:tr w14:paraId="4C9D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0BBC5BC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用户注册</w:t>
            </w:r>
          </w:p>
        </w:tc>
        <w:tc>
          <w:tcPr>
            <w:tcW w:w="1440" w:type="dxa"/>
            <w:noWrap w:val="0"/>
            <w:vAlign w:val="center"/>
          </w:tcPr>
          <w:p w14:paraId="47185354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/auth/register</w:t>
            </w:r>
          </w:p>
        </w:tc>
        <w:tc>
          <w:tcPr>
            <w:tcW w:w="2239" w:type="dxa"/>
            <w:noWrap w:val="0"/>
            <w:vAlign w:val="center"/>
          </w:tcPr>
          <w:p w14:paraId="7482812B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创建用户并返回 token</w:t>
            </w:r>
          </w:p>
        </w:tc>
        <w:tc>
          <w:tcPr>
            <w:tcW w:w="3295" w:type="dxa"/>
            <w:noWrap w:val="0"/>
            <w:vAlign w:val="center"/>
          </w:tcPr>
          <w:p w14:paraId="6ED872B8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phone、password、nickname；返回 user_id、access_token</w:t>
            </w:r>
          </w:p>
        </w:tc>
      </w:tr>
      <w:tr w14:paraId="1657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CCF17D2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用户登录</w:t>
            </w:r>
          </w:p>
        </w:tc>
        <w:tc>
          <w:tcPr>
            <w:tcW w:w="1440" w:type="dxa"/>
            <w:noWrap w:val="0"/>
            <w:vAlign w:val="center"/>
          </w:tcPr>
          <w:p w14:paraId="7D777961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/auth/login</w:t>
            </w:r>
          </w:p>
        </w:tc>
        <w:tc>
          <w:tcPr>
            <w:tcW w:w="2239" w:type="dxa"/>
            <w:noWrap w:val="0"/>
            <w:vAlign w:val="center"/>
          </w:tcPr>
          <w:p w14:paraId="72648AE5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校验手机号密码并返回 token</w:t>
            </w:r>
          </w:p>
        </w:tc>
        <w:tc>
          <w:tcPr>
            <w:tcW w:w="3295" w:type="dxa"/>
            <w:noWrap w:val="0"/>
            <w:vAlign w:val="center"/>
          </w:tcPr>
          <w:p w14:paraId="72FFCC26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phone、password；返回 access_token</w:t>
            </w:r>
          </w:p>
        </w:tc>
      </w:tr>
      <w:tr w14:paraId="1FBD5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1FF55CA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合同类型列表</w:t>
            </w:r>
          </w:p>
        </w:tc>
        <w:tc>
          <w:tcPr>
            <w:tcW w:w="1440" w:type="dxa"/>
            <w:noWrap w:val="0"/>
            <w:vAlign w:val="center"/>
          </w:tcPr>
          <w:p w14:paraId="4C44EAC1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 /contracts/types</w:t>
            </w:r>
          </w:p>
        </w:tc>
        <w:tc>
          <w:tcPr>
            <w:tcW w:w="2239" w:type="dxa"/>
            <w:noWrap w:val="0"/>
            <w:vAlign w:val="center"/>
          </w:tcPr>
          <w:p w14:paraId="3FFAA501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获取可用合同类型</w:t>
            </w:r>
          </w:p>
        </w:tc>
        <w:tc>
          <w:tcPr>
            <w:tcW w:w="3295" w:type="dxa"/>
            <w:noWrap w:val="0"/>
            <w:vAlign w:val="center"/>
          </w:tcPr>
          <w:p w14:paraId="1FD41D0B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返回 ContractTypeResponse 列表</w:t>
            </w:r>
          </w:p>
        </w:tc>
      </w:tr>
      <w:tr w14:paraId="5EBE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9C507C4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合同对话流</w:t>
            </w:r>
          </w:p>
        </w:tc>
        <w:tc>
          <w:tcPr>
            <w:tcW w:w="1440" w:type="dxa"/>
            <w:noWrap w:val="0"/>
            <w:vAlign w:val="center"/>
          </w:tcPr>
          <w:p w14:paraId="7831CDC8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/contracts/chat/{type_id}</w:t>
            </w:r>
          </w:p>
        </w:tc>
        <w:tc>
          <w:tcPr>
            <w:tcW w:w="2239" w:type="dxa"/>
            <w:noWrap w:val="0"/>
            <w:vAlign w:val="center"/>
          </w:tcPr>
          <w:p w14:paraId="553C3469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按合同类型进行多轮对话，SSE 返回</w:t>
            </w:r>
          </w:p>
        </w:tc>
        <w:tc>
          <w:tcPr>
            <w:tcW w:w="3295" w:type="dxa"/>
            <w:noWrap w:val="0"/>
            <w:vAlign w:val="center"/>
          </w:tcPr>
          <w:p w14:paraId="6FE4849F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history、message；返回 content/slots/[DONE]</w:t>
            </w:r>
          </w:p>
        </w:tc>
      </w:tr>
      <w:tr w14:paraId="5907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A3F5243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生成合同</w:t>
            </w:r>
          </w:p>
        </w:tc>
        <w:tc>
          <w:tcPr>
            <w:tcW w:w="1440" w:type="dxa"/>
            <w:noWrap w:val="0"/>
            <w:vAlign w:val="center"/>
          </w:tcPr>
          <w:p w14:paraId="4D211993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/contracts/generate/{type_id}</w:t>
            </w:r>
          </w:p>
        </w:tc>
        <w:tc>
          <w:tcPr>
            <w:tcW w:w="2239" w:type="dxa"/>
            <w:noWrap w:val="0"/>
            <w:vAlign w:val="center"/>
          </w:tcPr>
          <w:p w14:paraId="5655CB30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生成合同初稿并保存</w:t>
            </w:r>
          </w:p>
        </w:tc>
        <w:tc>
          <w:tcPr>
            <w:tcW w:w="3295" w:type="dxa"/>
            <w:noWrap w:val="0"/>
            <w:vAlign w:val="center"/>
          </w:tcPr>
          <w:p w14:paraId="3A7C83D4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collected_fields、title；返回 ContractResponse</w:t>
            </w:r>
          </w:p>
        </w:tc>
      </w:tr>
      <w:tr w14:paraId="3BB1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F480402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生成合同流</w:t>
            </w:r>
          </w:p>
        </w:tc>
        <w:tc>
          <w:tcPr>
            <w:tcW w:w="1440" w:type="dxa"/>
            <w:noWrap w:val="0"/>
            <w:vAlign w:val="center"/>
          </w:tcPr>
          <w:p w14:paraId="15287DE7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/contracts/generate-stream/{type_id}</w:t>
            </w:r>
          </w:p>
        </w:tc>
        <w:tc>
          <w:tcPr>
            <w:tcW w:w="2239" w:type="dxa"/>
            <w:noWrap w:val="0"/>
            <w:vAlign w:val="center"/>
          </w:tcPr>
          <w:p w14:paraId="31C05640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流式生成合同并保存</w:t>
            </w:r>
          </w:p>
        </w:tc>
        <w:tc>
          <w:tcPr>
            <w:tcW w:w="3295" w:type="dxa"/>
            <w:noWrap w:val="0"/>
            <w:vAlign w:val="center"/>
          </w:tcPr>
          <w:p w14:paraId="2B3A3D8A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collected_fields；SSE 返回 content 和 contract_id</w:t>
            </w:r>
          </w:p>
        </w:tc>
      </w:tr>
      <w:tr w14:paraId="38AD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24FA876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合同列表</w:t>
            </w:r>
          </w:p>
        </w:tc>
        <w:tc>
          <w:tcPr>
            <w:tcW w:w="1440" w:type="dxa"/>
            <w:noWrap w:val="0"/>
            <w:vAlign w:val="center"/>
          </w:tcPr>
          <w:p w14:paraId="26E41129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 /contracts</w:t>
            </w:r>
          </w:p>
        </w:tc>
        <w:tc>
          <w:tcPr>
            <w:tcW w:w="2239" w:type="dxa"/>
            <w:noWrap w:val="0"/>
            <w:vAlign w:val="center"/>
          </w:tcPr>
          <w:p w14:paraId="70974B15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按用户查询合同列表</w:t>
            </w:r>
          </w:p>
        </w:tc>
        <w:tc>
          <w:tcPr>
            <w:tcW w:w="3295" w:type="dxa"/>
            <w:noWrap w:val="0"/>
            <w:vAlign w:val="center"/>
          </w:tcPr>
          <w:p w14:paraId="59B938C5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status；返回 ContractListItem 列表</w:t>
            </w:r>
          </w:p>
        </w:tc>
      </w:tr>
      <w:tr w14:paraId="50D8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13E52A3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合同详情</w:t>
            </w:r>
          </w:p>
        </w:tc>
        <w:tc>
          <w:tcPr>
            <w:tcW w:w="1440" w:type="dxa"/>
            <w:noWrap w:val="0"/>
            <w:vAlign w:val="center"/>
          </w:tcPr>
          <w:p w14:paraId="68975118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 /contracts/{contract_id}</w:t>
            </w:r>
          </w:p>
        </w:tc>
        <w:tc>
          <w:tcPr>
            <w:tcW w:w="2239" w:type="dxa"/>
            <w:noWrap w:val="0"/>
            <w:vAlign w:val="center"/>
          </w:tcPr>
          <w:p w14:paraId="55A35F7C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查看合同正文与元信息</w:t>
            </w:r>
          </w:p>
        </w:tc>
        <w:tc>
          <w:tcPr>
            <w:tcW w:w="3295" w:type="dxa"/>
            <w:noWrap w:val="0"/>
            <w:vAlign w:val="center"/>
          </w:tcPr>
          <w:p w14:paraId="435FF7D1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contract_id；返回 ContractResponse</w:t>
            </w:r>
          </w:p>
        </w:tc>
      </w:tr>
      <w:tr w14:paraId="7C599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67AA5E6F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合同版本</w:t>
            </w:r>
          </w:p>
        </w:tc>
        <w:tc>
          <w:tcPr>
            <w:tcW w:w="1440" w:type="dxa"/>
            <w:noWrap w:val="0"/>
            <w:vAlign w:val="center"/>
          </w:tcPr>
          <w:p w14:paraId="687D0DF4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 /contracts/{contract_id}/versions</w:t>
            </w:r>
          </w:p>
        </w:tc>
        <w:tc>
          <w:tcPr>
            <w:tcW w:w="2239" w:type="dxa"/>
            <w:noWrap w:val="0"/>
            <w:vAlign w:val="center"/>
          </w:tcPr>
          <w:p w14:paraId="73ABB886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查看合同版本列表</w:t>
            </w:r>
          </w:p>
        </w:tc>
        <w:tc>
          <w:tcPr>
            <w:tcW w:w="3295" w:type="dxa"/>
            <w:noWrap w:val="0"/>
            <w:vAlign w:val="center"/>
          </w:tcPr>
          <w:p w14:paraId="2766663C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contract_id；返回版本数组</w:t>
            </w:r>
          </w:p>
        </w:tc>
      </w:tr>
      <w:tr w14:paraId="60F1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C566352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上传修改稿</w:t>
            </w:r>
          </w:p>
        </w:tc>
        <w:tc>
          <w:tcPr>
            <w:tcW w:w="1440" w:type="dxa"/>
            <w:noWrap w:val="0"/>
            <w:vAlign w:val="center"/>
          </w:tcPr>
          <w:p w14:paraId="228CF6CF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/negotiation/upload/{contract_id}</w:t>
            </w:r>
          </w:p>
        </w:tc>
        <w:tc>
          <w:tcPr>
            <w:tcW w:w="2239" w:type="dxa"/>
            <w:noWrap w:val="0"/>
            <w:vAlign w:val="center"/>
          </w:tcPr>
          <w:p w14:paraId="3F8DC025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上传对方修改稿并解析文本</w:t>
            </w:r>
          </w:p>
        </w:tc>
        <w:tc>
          <w:tcPr>
            <w:tcW w:w="3295" w:type="dxa"/>
            <w:noWrap w:val="0"/>
            <w:vAlign w:val="center"/>
          </w:tcPr>
          <w:p w14:paraId="4C3320AE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UploadFile；返回 text_length</w:t>
            </w:r>
          </w:p>
        </w:tc>
      </w:tr>
      <w:tr w14:paraId="31A5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025054A4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差异对比</w:t>
            </w:r>
          </w:p>
        </w:tc>
        <w:tc>
          <w:tcPr>
            <w:tcW w:w="1440" w:type="dxa"/>
            <w:noWrap w:val="0"/>
            <w:vAlign w:val="center"/>
          </w:tcPr>
          <w:p w14:paraId="226FD135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 /negotiation/diff/{contract_id}</w:t>
            </w:r>
          </w:p>
        </w:tc>
        <w:tc>
          <w:tcPr>
            <w:tcW w:w="2239" w:type="dxa"/>
            <w:noWrap w:val="0"/>
            <w:vAlign w:val="center"/>
          </w:tcPr>
          <w:p w14:paraId="0443ADED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比较两个合同版本</w:t>
            </w:r>
          </w:p>
        </w:tc>
        <w:tc>
          <w:tcPr>
            <w:tcW w:w="3295" w:type="dxa"/>
            <w:noWrap w:val="0"/>
            <w:vAlign w:val="center"/>
          </w:tcPr>
          <w:p w14:paraId="10700DAE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version_a、version_b；返回 DiffResponse</w:t>
            </w:r>
          </w:p>
        </w:tc>
      </w:tr>
      <w:tr w14:paraId="1160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A725559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AI 风险分析</w:t>
            </w:r>
          </w:p>
        </w:tc>
        <w:tc>
          <w:tcPr>
            <w:tcW w:w="1440" w:type="dxa"/>
            <w:noWrap w:val="0"/>
            <w:vAlign w:val="center"/>
          </w:tcPr>
          <w:p w14:paraId="3EBEF7C7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/negotiation/ai-analyze/{contract_id}</w:t>
            </w:r>
          </w:p>
        </w:tc>
        <w:tc>
          <w:tcPr>
            <w:tcW w:w="2239" w:type="dxa"/>
            <w:noWrap w:val="0"/>
            <w:vAlign w:val="center"/>
          </w:tcPr>
          <w:p w14:paraId="51FEE65A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对修改稿进行风险识别</w:t>
            </w:r>
          </w:p>
        </w:tc>
        <w:tc>
          <w:tcPr>
            <w:tcW w:w="3295" w:type="dxa"/>
            <w:noWrap w:val="0"/>
            <w:vAlign w:val="center"/>
          </w:tcPr>
          <w:p w14:paraId="7E2969B7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contract_id；返回风险项数组</w:t>
            </w:r>
          </w:p>
        </w:tc>
      </w:tr>
      <w:tr w14:paraId="0F5F3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79EB161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生成话术</w:t>
            </w:r>
          </w:p>
        </w:tc>
        <w:tc>
          <w:tcPr>
            <w:tcW w:w="1440" w:type="dxa"/>
            <w:noWrap w:val="0"/>
            <w:vAlign w:val="center"/>
          </w:tcPr>
          <w:p w14:paraId="14869F0D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/negotiation/counter-argument</w:t>
            </w:r>
          </w:p>
        </w:tc>
        <w:tc>
          <w:tcPr>
            <w:tcW w:w="2239" w:type="dxa"/>
            <w:noWrap w:val="0"/>
            <w:vAlign w:val="center"/>
          </w:tcPr>
          <w:p w14:paraId="619CE4C9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针对风险生成谈判话术</w:t>
            </w:r>
          </w:p>
        </w:tc>
        <w:tc>
          <w:tcPr>
            <w:tcW w:w="3295" w:type="dxa"/>
            <w:noWrap w:val="0"/>
            <w:vAlign w:val="center"/>
          </w:tcPr>
          <w:p w14:paraId="58FD0336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risk_id、negotiation_style；返回 plan_a、plan_b</w:t>
            </w:r>
          </w:p>
        </w:tc>
      </w:tr>
      <w:tr w14:paraId="4887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4057E16A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知识库检索</w:t>
            </w:r>
          </w:p>
        </w:tc>
        <w:tc>
          <w:tcPr>
            <w:tcW w:w="1440" w:type="dxa"/>
            <w:noWrap w:val="0"/>
            <w:vAlign w:val="center"/>
          </w:tcPr>
          <w:p w14:paraId="0125AA4A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POST /rag/search</w:t>
            </w:r>
          </w:p>
        </w:tc>
        <w:tc>
          <w:tcPr>
            <w:tcW w:w="2239" w:type="dxa"/>
            <w:noWrap w:val="0"/>
            <w:vAlign w:val="center"/>
          </w:tcPr>
          <w:p w14:paraId="30AFD9CF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检索模板和法律知识</w:t>
            </w:r>
          </w:p>
        </w:tc>
        <w:tc>
          <w:tcPr>
            <w:tcW w:w="3295" w:type="dxa"/>
            <w:noWrap w:val="0"/>
            <w:vAlign w:val="center"/>
          </w:tcPr>
          <w:p w14:paraId="2EF20F87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query、contract_type、top_k；返回 chunks</w:t>
            </w:r>
          </w:p>
        </w:tc>
      </w:tr>
      <w:tr w14:paraId="183B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2AEDD1E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法条管理</w:t>
            </w:r>
          </w:p>
        </w:tc>
        <w:tc>
          <w:tcPr>
            <w:tcW w:w="1440" w:type="dxa"/>
            <w:noWrap w:val="0"/>
            <w:vAlign w:val="center"/>
          </w:tcPr>
          <w:p w14:paraId="536AEC0C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GET/POST/PUT/DELETE /rag/laws</w:t>
            </w:r>
          </w:p>
        </w:tc>
        <w:tc>
          <w:tcPr>
            <w:tcW w:w="2239" w:type="dxa"/>
            <w:noWrap w:val="0"/>
            <w:vAlign w:val="center"/>
          </w:tcPr>
          <w:p w14:paraId="586CB710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法条摘要 CRUD</w:t>
            </w:r>
          </w:p>
        </w:tc>
        <w:tc>
          <w:tcPr>
            <w:tcW w:w="3295" w:type="dxa"/>
            <w:noWrap w:val="0"/>
            <w:vAlign w:val="center"/>
          </w:tcPr>
          <w:p w14:paraId="520674B9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title、source、content、category</w:t>
            </w:r>
          </w:p>
        </w:tc>
      </w:tr>
      <w:tr w14:paraId="0E84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080E9BE4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模板管理</w:t>
            </w:r>
          </w:p>
        </w:tc>
        <w:tc>
          <w:tcPr>
            <w:tcW w:w="1440" w:type="dxa"/>
            <w:noWrap w:val="0"/>
            <w:vAlign w:val="center"/>
          </w:tcPr>
          <w:p w14:paraId="3B4975AA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GET/POST/PUT/DELETE /rag/templates</w:t>
            </w:r>
          </w:p>
        </w:tc>
        <w:tc>
          <w:tcPr>
            <w:tcW w:w="2239" w:type="dxa"/>
            <w:noWrap w:val="0"/>
            <w:vAlign w:val="center"/>
          </w:tcPr>
          <w:p w14:paraId="35BD0AD1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合同模板 CRUD</w:t>
            </w:r>
          </w:p>
        </w:tc>
        <w:tc>
          <w:tcPr>
            <w:tcW w:w="3295" w:type="dxa"/>
            <w:noWrap w:val="0"/>
            <w:vAlign w:val="center"/>
          </w:tcPr>
          <w:p w14:paraId="61CC8C1C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name、type_id、description、structure</w:t>
            </w:r>
          </w:p>
        </w:tc>
      </w:tr>
      <w:tr w14:paraId="0A93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C1F6998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后台用户</w:t>
            </w:r>
          </w:p>
        </w:tc>
        <w:tc>
          <w:tcPr>
            <w:tcW w:w="1440" w:type="dxa"/>
            <w:noWrap w:val="0"/>
            <w:vAlign w:val="center"/>
          </w:tcPr>
          <w:p w14:paraId="148F0DA8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GET/PUT /admin/users...</w:t>
            </w:r>
          </w:p>
        </w:tc>
        <w:tc>
          <w:tcPr>
            <w:tcW w:w="2239" w:type="dxa"/>
            <w:noWrap w:val="0"/>
            <w:vAlign w:val="center"/>
          </w:tcPr>
          <w:p w14:paraId="5F55BA89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用户列表、启停、角色调整</w:t>
            </w:r>
          </w:p>
        </w:tc>
        <w:tc>
          <w:tcPr>
            <w:tcW w:w="3295" w:type="dxa"/>
            <w:noWrap w:val="0"/>
            <w:vAlign w:val="center"/>
          </w:tcPr>
          <w:p w14:paraId="6D2000BF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page、page_size、role、is_active</w:t>
            </w:r>
          </w:p>
        </w:tc>
      </w:tr>
      <w:tr w14:paraId="53FF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B50B847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后台日志</w:t>
            </w:r>
          </w:p>
        </w:tc>
        <w:tc>
          <w:tcPr>
            <w:tcW w:w="1440" w:type="dxa"/>
            <w:noWrap w:val="0"/>
            <w:vAlign w:val="center"/>
          </w:tcPr>
          <w:p w14:paraId="4A1EDE23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GET /admin/logs</w:t>
            </w:r>
          </w:p>
        </w:tc>
        <w:tc>
          <w:tcPr>
            <w:tcW w:w="2239" w:type="dxa"/>
            <w:noWrap w:val="0"/>
            <w:vAlign w:val="center"/>
          </w:tcPr>
          <w:p w14:paraId="7F2E145D">
            <w:pPr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查询系统审计日志</w:t>
            </w:r>
          </w:p>
        </w:tc>
        <w:tc>
          <w:tcPr>
            <w:tcW w:w="3295" w:type="dxa"/>
            <w:noWrap w:val="0"/>
            <w:vAlign w:val="center"/>
          </w:tcPr>
          <w:p w14:paraId="58CEAFAE">
            <w:pP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action、page、page_size</w:t>
            </w:r>
          </w:p>
        </w:tc>
      </w:tr>
    </w:tbl>
    <w:p w14:paraId="61ADD1BC">
      <w:pPr>
        <w:rPr>
          <w:rFonts w:hint="eastAsia"/>
          <w:color w:val="auto"/>
          <w:sz w:val="21"/>
          <w:szCs w:val="21"/>
        </w:rPr>
      </w:pPr>
    </w:p>
    <w:p w14:paraId="7637B84F">
      <w:pPr>
        <w:pStyle w:val="5"/>
        <w:rPr>
          <w:color w:val="auto"/>
        </w:rPr>
      </w:pPr>
      <w:bookmarkStart w:id="70" w:name="_Toc6656"/>
      <w:r>
        <w:rPr>
          <w:rFonts w:hint="eastAsia"/>
          <w:color w:val="auto"/>
        </w:rPr>
        <w:t xml:space="preserve">2.2.3.1 </w:t>
      </w:r>
      <w:bookmarkEnd w:id="67"/>
      <w:bookmarkEnd w:id="68"/>
      <w:bookmarkEnd w:id="69"/>
      <w:r>
        <w:rPr>
          <w:rFonts w:hint="eastAsia"/>
          <w:color w:val="auto"/>
        </w:rPr>
        <w:t>合同对话流式接口</w:t>
      </w:r>
      <w:bookmarkEnd w:id="70"/>
    </w:p>
    <w:p w14:paraId="0E42D6B2">
      <w:pPr>
        <w:rPr>
          <w:rFonts w:hint="eastAsia"/>
          <w:color w:val="auto"/>
          <w:sz w:val="21"/>
          <w:szCs w:val="21"/>
        </w:rPr>
      </w:pPr>
      <w:bookmarkStart w:id="71" w:name="_Toc256412573"/>
      <w:bookmarkStart w:id="72" w:name="_Toc237855993"/>
      <w:r>
        <w:rPr>
          <w:rFonts w:hint="eastAsia"/>
          <w:color w:val="auto"/>
          <w:sz w:val="21"/>
          <w:szCs w:val="21"/>
        </w:rPr>
        <w:t>Name名称：合同对话流式接口。</w:t>
      </w:r>
    </w:p>
    <w:p w14:paraId="44F188A9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Description说明：根据合同类型和历史对话，向用户逐步追问缺失合同要素，并通过 SSE 将 AI 追问结果流式返回。</w:t>
      </w:r>
    </w:p>
    <w:p w14:paraId="5293FDB5">
      <w:pPr>
        <w:rPr>
          <w:rFonts w:hint="eastAsia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Definition定义：POST /api/v1/contracts/chat/{type_id}，请求体 ChatRequest={history: Message[], message: string}，响应 Content-Type=text/event-stream，事件数据为 {content: string} 或 {slots: object}，结束标记为 data: [DONE]。</w:t>
      </w:r>
    </w:p>
    <w:p w14:paraId="0BDDBCD9">
      <w:pPr>
        <w:pStyle w:val="5"/>
      </w:pPr>
      <w:bookmarkStart w:id="73" w:name="_Toc375"/>
      <w:r>
        <w:rPr>
          <w:rFonts w:hint="eastAsia"/>
        </w:rPr>
        <w:t xml:space="preserve">2.2.3.2 </w:t>
      </w:r>
      <w:bookmarkEnd w:id="71"/>
      <w:bookmarkEnd w:id="72"/>
      <w:r>
        <w:rPr>
          <w:rFonts w:hint="eastAsia"/>
        </w:rPr>
        <w:t>合同生成接口</w:t>
      </w:r>
      <w:bookmarkEnd w:id="73"/>
    </w:p>
    <w:p w14:paraId="5C7F097E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Name名称：合同生成接口。</w:t>
      </w:r>
    </w:p>
    <w:p w14:paraId="0815457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Description说明：根据用户已采集的合同要素生成合同初稿，保存合同记录和第一版合同版本。</w:t>
      </w:r>
    </w:p>
    <w:p w14:paraId="2C4DD4F0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Definition定义：POST /api/v1/contracts/generate/{type_id}，请求体 GenerateRequest={collected_fields: object, title?: string}，响应 Response&lt;ContractResponse&gt;。</w:t>
      </w:r>
    </w:p>
    <w:p w14:paraId="745A8EC7">
      <w:pPr>
        <w:rPr>
          <w:rFonts w:hint="eastAsia"/>
          <w:color w:val="0000FF"/>
          <w:sz w:val="21"/>
          <w:szCs w:val="21"/>
        </w:rPr>
      </w:pPr>
    </w:p>
    <w:p w14:paraId="7FB51C63">
      <w:pPr>
        <w:pStyle w:val="5"/>
        <w:rPr>
          <w:color w:val="auto"/>
        </w:rPr>
      </w:pPr>
      <w:bookmarkStart w:id="74" w:name="_Toc29771"/>
      <w:r>
        <w:rPr>
          <w:rFonts w:hint="eastAsia"/>
          <w:color w:val="auto"/>
        </w:rPr>
        <w:t>2.2.3.</w:t>
      </w:r>
      <w:r>
        <w:rPr>
          <w:rFonts w:hint="eastAsia"/>
          <w:color w:val="auto"/>
          <w:lang w:val="en-US" w:eastAsia="zh-CN"/>
        </w:rPr>
        <w:t>3</w:t>
      </w:r>
      <w:r>
        <w:rPr>
          <w:rFonts w:hint="eastAsia"/>
          <w:color w:val="auto"/>
        </w:rPr>
        <w:t xml:space="preserve"> 谈判风险分析接口</w:t>
      </w:r>
      <w:bookmarkEnd w:id="74"/>
    </w:p>
    <w:p w14:paraId="745480C9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Name名称：谈判风险分析接口。</w:t>
      </w:r>
    </w:p>
    <w:p w14:paraId="0B2963D9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Description说明：对合同原始版本与对方修改版本进行风险分析，输出风险等级、风险说明、建议和法律依据。</w:t>
      </w:r>
    </w:p>
    <w:p w14:paraId="3A2B0C57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Definition定义：POST /api/v1/negotiation/ai-analyze/{contract_id}，路径参数 contract_id，响应 Response&lt;RiskItem[]&gt;。</w:t>
      </w:r>
    </w:p>
    <w:p w14:paraId="508942C6">
      <w:pPr>
        <w:rPr>
          <w:rFonts w:hint="eastAsia"/>
          <w:color w:val="auto"/>
          <w:sz w:val="21"/>
          <w:szCs w:val="21"/>
        </w:rPr>
      </w:pPr>
    </w:p>
    <w:p w14:paraId="06E81497">
      <w:pPr>
        <w:pStyle w:val="5"/>
        <w:rPr>
          <w:color w:val="auto"/>
        </w:rPr>
      </w:pPr>
      <w:bookmarkStart w:id="75" w:name="_Toc10770"/>
      <w:r>
        <w:rPr>
          <w:rFonts w:hint="eastAsia"/>
          <w:color w:val="auto"/>
        </w:rPr>
        <w:t>2.2.3.</w:t>
      </w:r>
      <w:r>
        <w:rPr>
          <w:rFonts w:hint="eastAsia"/>
          <w:color w:val="auto"/>
          <w:lang w:val="en-US" w:eastAsia="zh-CN"/>
        </w:rPr>
        <w:t>4</w:t>
      </w:r>
      <w:r>
        <w:rPr>
          <w:rFonts w:hint="eastAsia"/>
          <w:color w:val="auto"/>
        </w:rPr>
        <w:t xml:space="preserve"> RAG 检索接口</w:t>
      </w:r>
      <w:bookmarkEnd w:id="75"/>
    </w:p>
    <w:p w14:paraId="174A9005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Name名称：知识库检索接口。</w:t>
      </w:r>
    </w:p>
    <w:p w14:paraId="57EAE81E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Description说明：根据 query、contract_type、top_k 检索合同模板、法条摘要和向量知识片段，供前端调试或业务服务内部调用。</w:t>
      </w:r>
    </w:p>
    <w:p w14:paraId="403FC13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Definition定义：POST /api/v1/rag/search，请求体 RagSearchRequest={query: string, contract_type?: string, top_k?: number}，响应 Response&lt;{query,total,chunks}&gt;。</w:t>
      </w:r>
    </w:p>
    <w:p w14:paraId="657772D2">
      <w:pPr>
        <w:rPr>
          <w:rFonts w:hint="eastAsia"/>
          <w:color w:val="auto"/>
          <w:sz w:val="21"/>
          <w:szCs w:val="21"/>
        </w:rPr>
      </w:pPr>
    </w:p>
    <w:p w14:paraId="164F5A85">
      <w:pPr>
        <w:rPr>
          <w:rFonts w:hint="eastAsia"/>
          <w:color w:val="auto"/>
          <w:sz w:val="21"/>
          <w:szCs w:val="21"/>
        </w:rPr>
        <w:sectPr>
          <w:footerReference r:id="rId7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1341C77">
      <w:pPr>
        <w:pStyle w:val="2"/>
        <w:numPr>
          <w:ilvl w:val="0"/>
          <w:numId w:val="0"/>
        </w:numPr>
        <w:ind w:leftChars="0"/>
        <w:rPr>
          <w:rFonts w:hint="eastAsia"/>
        </w:rPr>
      </w:pPr>
      <w:bookmarkStart w:id="76" w:name="_Toc39"/>
      <w:r>
        <w:rPr>
          <w:rFonts w:hint="eastAsia"/>
        </w:rPr>
        <w:t>3  数据结构/ 数据库设计</w:t>
      </w:r>
      <w:bookmarkEnd w:id="76"/>
    </w:p>
    <w:p w14:paraId="7C8137F1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系统数据设计采用关系数据库为主、知识库文件与向量索引为辅的混合存储方式。结构化业务数据存放在 SQLite 数据库中，使用 SQLAlchemy ORM 定义模型；合同模板、底线规则、法规摘要以及向量索引文件存放在 knowledge_base 目录中，用于 RAG 检索增强。</w:t>
      </w:r>
    </w:p>
    <w:p w14:paraId="3C3E6B07">
      <w:pPr>
        <w:rPr>
          <w:rFonts w:hint="eastAsia"/>
          <w:color w:val="0000FF"/>
          <w:sz w:val="21"/>
          <w:szCs w:val="21"/>
        </w:rPr>
      </w:pPr>
    </w:p>
    <w:p w14:paraId="4CA5BDDB">
      <w:pPr>
        <w:pStyle w:val="3"/>
        <w:rPr>
          <w:rFonts w:hint="eastAsia"/>
        </w:rPr>
      </w:pPr>
      <w:bookmarkStart w:id="77" w:name="_Toc237856002"/>
      <w:bookmarkStart w:id="78" w:name="_Toc256412582"/>
      <w:bookmarkStart w:id="79" w:name="_Toc33949704"/>
      <w:bookmarkStart w:id="80" w:name="_Toc28960"/>
      <w:r>
        <w:rPr>
          <w:rFonts w:hint="eastAsia"/>
        </w:rPr>
        <w:t xml:space="preserve">3.1 </w:t>
      </w:r>
      <w:bookmarkEnd w:id="77"/>
      <w:bookmarkEnd w:id="78"/>
      <w:bookmarkEnd w:id="79"/>
      <w:r>
        <w:rPr>
          <w:rFonts w:hint="eastAsia"/>
        </w:rPr>
        <w:t>概念模型</w:t>
      </w:r>
      <w:bookmarkEnd w:id="80"/>
    </w:p>
    <w:p w14:paraId="2BB33285">
      <w:pPr>
        <w:pStyle w:val="17"/>
        <w:rPr>
          <w:rFonts w:hint="eastAsia"/>
          <w:color w:val="auto"/>
          <w:sz w:val="21"/>
          <w:szCs w:val="21"/>
        </w:rPr>
      </w:pPr>
      <w:bookmarkStart w:id="81" w:name="_Toc237856005"/>
      <w:bookmarkStart w:id="82" w:name="_Toc33949707"/>
      <w:bookmarkStart w:id="83" w:name="_Toc256412585"/>
      <w:r>
        <w:rPr>
          <w:rFonts w:hint="eastAsia"/>
          <w:color w:val="auto"/>
          <w:sz w:val="21"/>
          <w:szCs w:val="21"/>
        </w:rPr>
        <w:t>概念模型围绕用户、合同、版本、合同类型、合同模板、法条知识、风险评估、模型配置和审计日志展开。核心关系为：一个用户可以拥有多份合同；一份合同属于一个合同类型，并拥有多个版本和多个风险评估；一个合同类型可以对应多个模板；知识库中的法条和模板被 RAG 服务检索后供合同生成与风险审查使用。</w:t>
      </w:r>
    </w:p>
    <w:p w14:paraId="4304C147">
      <w:pPr>
        <w:pStyle w:val="17"/>
        <w:rPr>
          <w:rFonts w:hint="eastAsia"/>
        </w:rPr>
      </w:pPr>
      <w:r>
        <w:rPr>
          <w:rFonts w:hint="eastAsia"/>
          <w:color w:val="auto"/>
          <w:sz w:val="21"/>
          <w:szCs w:val="21"/>
        </w:rPr>
        <w:drawing>
          <wp:inline distT="0" distB="0" distL="114300" distR="114300">
            <wp:extent cx="5760720" cy="34925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C67A">
      <w:pPr>
        <w:rPr>
          <w:rFonts w:hint="eastAsia"/>
          <w:sz w:val="21"/>
          <w:szCs w:val="21"/>
        </w:rPr>
      </w:pPr>
    </w:p>
    <w:bookmarkEnd w:id="81"/>
    <w:bookmarkEnd w:id="82"/>
    <w:bookmarkEnd w:id="83"/>
    <w:p w14:paraId="69B87536">
      <w:pPr>
        <w:pStyle w:val="3"/>
        <w:rPr>
          <w:rFonts w:hint="eastAsia"/>
        </w:rPr>
      </w:pPr>
      <w:bookmarkStart w:id="84" w:name="_Toc30777"/>
      <w:r>
        <w:rPr>
          <w:rFonts w:hint="eastAsia"/>
        </w:rPr>
        <w:t>3.2 数据库表设计</w:t>
      </w:r>
      <w:bookmarkEnd w:id="84"/>
    </w:p>
    <w:tbl>
      <w:tblPr>
        <w:tblStyle w:val="19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680"/>
        <w:gridCol w:w="1910"/>
        <w:gridCol w:w="2230"/>
        <w:gridCol w:w="1295"/>
      </w:tblGrid>
      <w:tr w14:paraId="758D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2165" w:type="dxa"/>
            <w:shd w:val="clear" w:color="auto" w:fill="C0C0C0"/>
            <w:noWrap w:val="0"/>
            <w:vAlign w:val="center"/>
          </w:tcPr>
          <w:p w14:paraId="6A58C80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表名</w:t>
            </w:r>
          </w:p>
        </w:tc>
        <w:tc>
          <w:tcPr>
            <w:tcW w:w="680" w:type="dxa"/>
            <w:shd w:val="clear" w:color="auto" w:fill="C0C0C0"/>
            <w:noWrap w:val="0"/>
            <w:vAlign w:val="center"/>
          </w:tcPr>
          <w:p w14:paraId="3751C88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主键</w:t>
            </w:r>
          </w:p>
        </w:tc>
        <w:tc>
          <w:tcPr>
            <w:tcW w:w="1910" w:type="dxa"/>
            <w:shd w:val="clear" w:color="auto" w:fill="C0C0C0"/>
            <w:noWrap w:val="0"/>
            <w:vAlign w:val="center"/>
          </w:tcPr>
          <w:p w14:paraId="63206BD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关键字段</w:t>
            </w:r>
          </w:p>
        </w:tc>
        <w:tc>
          <w:tcPr>
            <w:tcW w:w="2230" w:type="dxa"/>
            <w:shd w:val="clear" w:color="auto" w:fill="C0C0C0"/>
            <w:noWrap w:val="0"/>
            <w:vAlign w:val="center"/>
          </w:tcPr>
          <w:p w14:paraId="2CF9652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主要关系/索引</w:t>
            </w:r>
          </w:p>
        </w:tc>
        <w:tc>
          <w:tcPr>
            <w:tcW w:w="1295" w:type="dxa"/>
            <w:shd w:val="clear" w:color="auto" w:fill="C0C0C0"/>
            <w:noWrap w:val="0"/>
            <w:vAlign w:val="center"/>
          </w:tcPr>
          <w:p w14:paraId="61ACB7D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 w14:paraId="3EC7C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1F344E4D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users</w:t>
            </w:r>
          </w:p>
        </w:tc>
        <w:tc>
          <w:tcPr>
            <w:tcW w:w="680" w:type="dxa"/>
            <w:noWrap w:val="0"/>
            <w:vAlign w:val="center"/>
          </w:tcPr>
          <w:p w14:paraId="102D4D2B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3FAD3249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phone、nickname、company_name、hashed_password、is_active、is_verified、role、created_at、updated_at</w:t>
            </w:r>
          </w:p>
        </w:tc>
        <w:tc>
          <w:tcPr>
            <w:tcW w:w="2230" w:type="dxa"/>
            <w:noWrap w:val="0"/>
            <w:vAlign w:val="center"/>
          </w:tcPr>
          <w:p w14:paraId="672DE633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phone unique；role index；1:N contracts</w:t>
            </w:r>
          </w:p>
        </w:tc>
        <w:tc>
          <w:tcPr>
            <w:tcW w:w="1295" w:type="dxa"/>
            <w:noWrap w:val="0"/>
            <w:vAlign w:val="center"/>
          </w:tcPr>
          <w:p w14:paraId="07640BB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用户账号与权限信息</w:t>
            </w:r>
          </w:p>
        </w:tc>
      </w:tr>
      <w:tr w14:paraId="6D69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3E6CA371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contract_types</w:t>
            </w:r>
          </w:p>
        </w:tc>
        <w:tc>
          <w:tcPr>
            <w:tcW w:w="680" w:type="dxa"/>
            <w:noWrap w:val="0"/>
            <w:vAlign w:val="center"/>
          </w:tcPr>
          <w:p w14:paraId="23A4BAE7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5C69B850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name、code、description、is_active、sort_order</w:t>
            </w:r>
          </w:p>
        </w:tc>
        <w:tc>
          <w:tcPr>
            <w:tcW w:w="2230" w:type="dxa"/>
            <w:noWrap w:val="0"/>
            <w:vAlign w:val="center"/>
          </w:tcPr>
          <w:p w14:paraId="21B481DF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name/code unique；code index；1:N contracts/templates</w:t>
            </w:r>
          </w:p>
        </w:tc>
        <w:tc>
          <w:tcPr>
            <w:tcW w:w="1295" w:type="dxa"/>
            <w:noWrap w:val="0"/>
            <w:vAlign w:val="center"/>
          </w:tcPr>
          <w:p w14:paraId="566C6EC3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合同类型字典</w:t>
            </w:r>
          </w:p>
        </w:tc>
      </w:tr>
      <w:tr w14:paraId="0D6C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53E8221A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contract_templates</w:t>
            </w:r>
          </w:p>
        </w:tc>
        <w:tc>
          <w:tcPr>
            <w:tcW w:w="680" w:type="dxa"/>
            <w:noWrap w:val="0"/>
            <w:vAlign w:val="center"/>
          </w:tcPr>
          <w:p w14:paraId="62025449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4F209874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name、type_id、description、structure、version、is_active</w:t>
            </w:r>
          </w:p>
        </w:tc>
        <w:tc>
          <w:tcPr>
            <w:tcW w:w="2230" w:type="dxa"/>
            <w:noWrap w:val="0"/>
            <w:vAlign w:val="center"/>
          </w:tcPr>
          <w:p w14:paraId="22228421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type_id FK；Unique(type_id, version)</w:t>
            </w:r>
          </w:p>
        </w:tc>
        <w:tc>
          <w:tcPr>
            <w:tcW w:w="1295" w:type="dxa"/>
            <w:noWrap w:val="0"/>
            <w:vAlign w:val="center"/>
          </w:tcPr>
          <w:p w14:paraId="0284A99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结构化合同模板</w:t>
            </w:r>
          </w:p>
        </w:tc>
      </w:tr>
      <w:tr w14:paraId="4E14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668DBD72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contracts</w:t>
            </w:r>
          </w:p>
        </w:tc>
        <w:tc>
          <w:tcPr>
            <w:tcW w:w="680" w:type="dxa"/>
            <w:noWrap w:val="0"/>
            <w:vAlign w:val="center"/>
          </w:tcPr>
          <w:p w14:paraId="5CA1B832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08FE7F25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title、type_id、status、content、owner_id、created_at、updated_at</w:t>
            </w:r>
          </w:p>
        </w:tc>
        <w:tc>
          <w:tcPr>
            <w:tcW w:w="2230" w:type="dxa"/>
            <w:noWrap w:val="0"/>
            <w:vAlign w:val="center"/>
          </w:tcPr>
          <w:p w14:paraId="7D56487F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owner_id FK；type_id FK；Index(owner_id,status)</w:t>
            </w:r>
          </w:p>
        </w:tc>
        <w:tc>
          <w:tcPr>
            <w:tcW w:w="1295" w:type="dxa"/>
            <w:noWrap w:val="0"/>
            <w:vAlign w:val="center"/>
          </w:tcPr>
          <w:p w14:paraId="1703B90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合同主记录</w:t>
            </w:r>
          </w:p>
        </w:tc>
      </w:tr>
      <w:tr w14:paraId="6CBF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6BEF57CC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contract_versions</w:t>
            </w:r>
          </w:p>
        </w:tc>
        <w:tc>
          <w:tcPr>
            <w:tcW w:w="680" w:type="dxa"/>
            <w:noWrap w:val="0"/>
            <w:vAlign w:val="center"/>
          </w:tcPr>
          <w:p w14:paraId="790D4F5B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7882E127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contract_id、version_number、content、change_summary、uploader</w:t>
            </w:r>
          </w:p>
        </w:tc>
        <w:tc>
          <w:tcPr>
            <w:tcW w:w="2230" w:type="dxa"/>
            <w:noWrap w:val="0"/>
            <w:vAlign w:val="center"/>
          </w:tcPr>
          <w:p w14:paraId="08D4F0E2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 FK；Unique(contract_id,version_number)</w:t>
            </w:r>
          </w:p>
        </w:tc>
        <w:tc>
          <w:tcPr>
            <w:tcW w:w="1295" w:type="dxa"/>
            <w:noWrap w:val="0"/>
            <w:vAlign w:val="center"/>
          </w:tcPr>
          <w:p w14:paraId="3A63EE35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合同版本记录</w:t>
            </w:r>
          </w:p>
        </w:tc>
      </w:tr>
      <w:tr w14:paraId="4FDE8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4A46E282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law_articles</w:t>
            </w:r>
          </w:p>
        </w:tc>
        <w:tc>
          <w:tcPr>
            <w:tcW w:w="680" w:type="dxa"/>
            <w:noWrap w:val="0"/>
            <w:vAlign w:val="center"/>
          </w:tcPr>
          <w:p w14:paraId="3644060A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6960AD75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title、source、content、embedding、category</w:t>
            </w:r>
          </w:p>
        </w:tc>
        <w:tc>
          <w:tcPr>
            <w:tcW w:w="2230" w:type="dxa"/>
            <w:noWrap w:val="0"/>
            <w:vAlign w:val="center"/>
          </w:tcPr>
          <w:p w14:paraId="389B4420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title index；Index(source,category)</w:t>
            </w:r>
          </w:p>
        </w:tc>
        <w:tc>
          <w:tcPr>
            <w:tcW w:w="1295" w:type="dxa"/>
            <w:noWrap w:val="0"/>
            <w:vAlign w:val="center"/>
          </w:tcPr>
          <w:p w14:paraId="5781C2E5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法律法规摘要/知识片段</w:t>
            </w:r>
          </w:p>
        </w:tc>
      </w:tr>
      <w:tr w14:paraId="15D0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7680545D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risk_assessments</w:t>
            </w:r>
          </w:p>
        </w:tc>
        <w:tc>
          <w:tcPr>
            <w:tcW w:w="680" w:type="dxa"/>
            <w:noWrap w:val="0"/>
            <w:vAlign w:val="center"/>
          </w:tcPr>
          <w:p w14:paraId="43BD1736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3F0FBAAE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contract_id、clause_location、risk_type、risk_level、description、suggestion、legal_basis</w:t>
            </w:r>
          </w:p>
        </w:tc>
        <w:tc>
          <w:tcPr>
            <w:tcW w:w="2230" w:type="dxa"/>
            <w:noWrap w:val="0"/>
            <w:vAlign w:val="center"/>
          </w:tcPr>
          <w:p w14:paraId="51376416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contract_id FK；Index(contract_id,risk_level)</w:t>
            </w:r>
          </w:p>
        </w:tc>
        <w:tc>
          <w:tcPr>
            <w:tcW w:w="1295" w:type="dxa"/>
            <w:noWrap w:val="0"/>
            <w:vAlign w:val="center"/>
          </w:tcPr>
          <w:p w14:paraId="119DE729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风险识别结果</w:t>
            </w:r>
          </w:p>
        </w:tc>
      </w:tr>
      <w:tr w14:paraId="0A76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469AA2F6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api_key_configs</w:t>
            </w:r>
          </w:p>
        </w:tc>
        <w:tc>
          <w:tcPr>
            <w:tcW w:w="680" w:type="dxa"/>
            <w:noWrap w:val="0"/>
            <w:vAlign w:val="center"/>
          </w:tcPr>
          <w:p w14:paraId="7F7A6FED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6762310F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provider、api_key、base_url、model_name、is_active、remark</w:t>
            </w:r>
          </w:p>
        </w:tc>
        <w:tc>
          <w:tcPr>
            <w:tcW w:w="2230" w:type="dxa"/>
            <w:noWrap w:val="0"/>
            <w:vAlign w:val="center"/>
          </w:tcPr>
          <w:p w14:paraId="38FAF9DC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provider unique</w:t>
            </w:r>
          </w:p>
        </w:tc>
        <w:tc>
          <w:tcPr>
            <w:tcW w:w="1295" w:type="dxa"/>
            <w:noWrap w:val="0"/>
            <w:vAlign w:val="center"/>
          </w:tcPr>
          <w:p w14:paraId="7708D29C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外部 LLM 服务配置</w:t>
            </w:r>
          </w:p>
        </w:tc>
      </w:tr>
      <w:tr w14:paraId="14E0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165" w:type="dxa"/>
            <w:noWrap w:val="0"/>
            <w:vAlign w:val="center"/>
          </w:tcPr>
          <w:p w14:paraId="171D3ACE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audit_logs</w:t>
            </w:r>
          </w:p>
        </w:tc>
        <w:tc>
          <w:tcPr>
            <w:tcW w:w="680" w:type="dxa"/>
            <w:noWrap w:val="0"/>
            <w:vAlign w:val="center"/>
          </w:tcPr>
          <w:p w14:paraId="116BAD07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id</w:t>
            </w:r>
          </w:p>
        </w:tc>
        <w:tc>
          <w:tcPr>
            <w:tcW w:w="1910" w:type="dxa"/>
            <w:noWrap w:val="0"/>
            <w:vAlign w:val="center"/>
          </w:tcPr>
          <w:p w14:paraId="14D34FE9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user_id、action、resource、detail、ip_address、created_at</w:t>
            </w:r>
          </w:p>
        </w:tc>
        <w:tc>
          <w:tcPr>
            <w:tcW w:w="2230" w:type="dxa"/>
            <w:noWrap w:val="0"/>
            <w:vAlign w:val="center"/>
          </w:tcPr>
          <w:p w14:paraId="76BA1CF1">
            <w:pP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Index(user_id,created_at)、Index(action,created_at)</w:t>
            </w:r>
          </w:p>
        </w:tc>
        <w:tc>
          <w:tcPr>
            <w:tcW w:w="1295" w:type="dxa"/>
            <w:noWrap w:val="0"/>
            <w:vAlign w:val="center"/>
          </w:tcPr>
          <w:p w14:paraId="7463A17F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系统操作审计日志</w:t>
            </w:r>
          </w:p>
        </w:tc>
      </w:tr>
    </w:tbl>
    <w:p w14:paraId="1127E847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数据一致性约束：</w:t>
      </w:r>
    </w:p>
    <w:p w14:paraId="137CA6C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合同版本使用 (contract_id, version_number) 唯一约束，避免同一合同出现重复版本号。</w:t>
      </w:r>
    </w:p>
    <w:p w14:paraId="4882C35D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合同模板使用 (type_id, version) 唯一约束，避免同一合同类型下模板版本冲突。</w:t>
      </w:r>
    </w:p>
    <w:p w14:paraId="648D45D5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用户手机号唯一，作为登录账号使用。</w:t>
      </w:r>
    </w:p>
    <w:p w14:paraId="7AA98983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合同、合同版本和风险评估均随合同或用户删除进行级联清理，避免演示环境产生孤立数据。</w:t>
      </w:r>
    </w:p>
    <w:p w14:paraId="7C31F520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• 风险等级建议限定为 high、medium、low，便于前端按等级展示和排序。</w:t>
      </w:r>
    </w:p>
    <w:p w14:paraId="60570DF1">
      <w:pPr>
        <w:pStyle w:val="2"/>
        <w:rPr>
          <w:rFonts w:hint="eastAsia"/>
        </w:rPr>
      </w:pPr>
      <w:bookmarkStart w:id="85" w:name="_Toc31186"/>
      <w:r>
        <w:rPr>
          <w:rFonts w:hint="eastAsia"/>
        </w:rPr>
        <w:t>4  界面设计</w:t>
      </w:r>
      <w:bookmarkEnd w:id="85"/>
    </w:p>
    <w:p w14:paraId="09630CA7">
      <w:pPr>
        <w:pStyle w:val="3"/>
        <w:rPr>
          <w:rFonts w:hint="eastAsia"/>
        </w:rPr>
      </w:pPr>
      <w:bookmarkStart w:id="86" w:name="_Toc398"/>
      <w:r>
        <w:rPr>
          <w:rFonts w:hint="eastAsia"/>
        </w:rPr>
        <w:t>4.1 合同智能起草界面</w:t>
      </w:r>
      <w:bookmarkEnd w:id="86"/>
    </w:p>
    <w:p w14:paraId="6A191F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</w:r>
    </w:p>
    <w:p w14:paraId="4D9C21AC">
      <w:pPr>
        <w:rPr>
          <w:rFonts w:hint="eastAsia"/>
          <w:sz w:val="21"/>
          <w:szCs w:val="21"/>
        </w:rPr>
      </w:pPr>
      <w:r>
        <w:drawing>
          <wp:inline distT="0" distB="0" distL="114300" distR="114300">
            <wp:extent cx="5852160" cy="3531235"/>
            <wp:effectExtent l="0" t="0" r="254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00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界面说明</w:t>
      </w:r>
    </w:p>
    <w:p w14:paraId="3B4850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顶部导航区：显示系统名称、主要功能入口和当前用户信息。</w:t>
      </w:r>
    </w:p>
    <w:p w14:paraId="2B74F8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左侧合同类型区：列出技术服务合同、采购合同、劳动合同、合作协议、保密协议等类型，用户选择后进入对应的槽位采集流程。</w:t>
      </w:r>
    </w:p>
    <w:p w14:paraId="6C02AE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中部 AI 对话区：展示系统追问、用户回答、已提取的合同要素，并提供输入框和发送按钮。</w:t>
      </w:r>
    </w:p>
    <w:p w14:paraId="00BDAC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右侧合同预览区：展示 AI 生成的合同初稿，支持 Markdown/纯文本预览、保存、重新生成和导出。</w:t>
      </w:r>
    </w:p>
    <w:p w14:paraId="797653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• 异常提示区：当接口失败、认证失效、生成超时或合同要素缺失时，以弹窗或消息条提示用户处理。</w:t>
      </w:r>
    </w:p>
    <w:p w14:paraId="3DAF6FA9">
      <w:pPr>
        <w:rPr>
          <w:rFonts w:hint="eastAsia"/>
          <w:sz w:val="21"/>
          <w:szCs w:val="21"/>
        </w:rPr>
      </w:pPr>
    </w:p>
    <w:p w14:paraId="4AD07393">
      <w:pPr>
        <w:pStyle w:val="3"/>
        <w:rPr>
          <w:rFonts w:hint="eastAsia"/>
        </w:rPr>
      </w:pPr>
      <w:bookmarkStart w:id="87" w:name="_Toc4401"/>
      <w:r>
        <w:rPr>
          <w:rFonts w:hint="eastAsia"/>
        </w:rPr>
        <w:t>4.2 谈判风险审查界面</w:t>
      </w:r>
      <w:bookmarkEnd w:id="87"/>
    </w:p>
    <w:p w14:paraId="2C29F2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</w:r>
    </w:p>
    <w:p w14:paraId="56A7D8D7">
      <w:pPr>
        <w:rPr>
          <w:rFonts w:hint="eastAsia"/>
          <w:sz w:val="21"/>
          <w:szCs w:val="21"/>
        </w:rPr>
      </w:pPr>
      <w:r>
        <w:drawing>
          <wp:inline distT="0" distB="0" distL="114300" distR="114300">
            <wp:extent cx="5852160" cy="3531235"/>
            <wp:effectExtent l="0" t="0" r="25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F820">
      <w:r>
        <w:rPr>
          <w:rFonts w:hint="eastAsia"/>
          <w:sz w:val="21"/>
          <w:szCs w:val="21"/>
        </w:rPr>
        <w:t>2 界面说明</w:t>
      </w:r>
    </w:p>
    <w:p w14:paraId="61066667">
      <w:r>
        <w:t>• 左侧合同选择区：选择已有合同，查看版本记录，上传对方修改稿。</w:t>
      </w:r>
    </w:p>
    <w:p w14:paraId="69AA520B">
      <w:r>
        <w:t>• 中部差异对比区：展示原合同与对方修改稿的差异，包括新增、删除、替换等变更。</w:t>
      </w:r>
    </w:p>
    <w:p w14:paraId="4DFD6AF2">
      <w:r>
        <w:t>• 右侧风险审查区：按风险等级展示条款位置、风险类型、风险说明、法律依据和处理建议。</w:t>
      </w:r>
    </w:p>
    <w:p w14:paraId="05604834">
      <w:r>
        <w:t>• 谈判话术区：针对单条风险生成“强硬方案”和“折中方案”，供用户谈判时参考。</w:t>
      </w:r>
    </w:p>
    <w:p w14:paraId="3B23CF39">
      <w:r>
        <w:t>• 操作按钮区：包括上传、重新解析、执行差异对比、AI 风险分析、生成话术和返回合同列表等。</w:t>
      </w:r>
    </w:p>
    <w:p w14:paraId="1FE3EDBD"/>
    <w:p w14:paraId="7C729DD0"/>
    <w:p w14:paraId="2300B8A0">
      <w:pPr>
        <w:pStyle w:val="3"/>
        <w:rPr>
          <w:rFonts w:hint="eastAsia"/>
        </w:rPr>
      </w:pPr>
      <w:bookmarkStart w:id="88" w:name="_Toc18548"/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后台管理界面</w:t>
      </w:r>
      <w:bookmarkEnd w:id="88"/>
    </w:p>
    <w:p w14:paraId="71D176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</w:r>
    </w:p>
    <w:p w14:paraId="42A067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后台管理界面采用左侧菜单 + 右侧内容表格结构。左侧菜单包括用户管理、API Key 配置、系统日志、统计概览；右侧根据菜单展示用户表格、密钥配置表单、日志列表和统计卡片。</w:t>
      </w:r>
    </w:p>
    <w:p w14:paraId="2FC51A75">
      <w:pPr>
        <w:rPr>
          <w:rFonts w:hint="eastAsia"/>
          <w:sz w:val="21"/>
          <w:szCs w:val="21"/>
        </w:rPr>
      </w:pPr>
    </w:p>
    <w:p w14:paraId="2855E894">
      <w:r>
        <w:rPr>
          <w:rFonts w:hint="eastAsia"/>
          <w:sz w:val="21"/>
          <w:szCs w:val="21"/>
        </w:rPr>
        <w:t>2 界面说明</w:t>
      </w:r>
    </w:p>
    <w:p w14:paraId="08FEE5E8">
      <w:r>
        <w:t>• 用户管理：分页展示用户手机号、昵称、公司、状态、角色，支持启停和角色调整。</w:t>
      </w:r>
    </w:p>
    <w:p w14:paraId="4FEC49DB">
      <w:r>
        <w:t>• API Key 配置：展示 provider、base_url、model_name、是否启用，支持管理员更新配置。</w:t>
      </w:r>
    </w:p>
    <w:p w14:paraId="54F44BB9">
      <w:r>
        <w:t>• 系统日志：按 action 筛选审计日志，展示操作人、资源、详情、IP、时间。</w:t>
      </w:r>
    </w:p>
    <w:p w14:paraId="34535BA3">
      <w:r>
        <w:t>• 统计概览：展示用户数、合同数、风险数、近期操作数等项目演示指标。</w:t>
      </w:r>
    </w:p>
    <w:p w14:paraId="0A78828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628A006">
      <w:pPr>
        <w:pStyle w:val="2"/>
      </w:pPr>
      <w:bookmarkStart w:id="89" w:name="_Toc8217"/>
      <w:r>
        <w:rPr>
          <w:rFonts w:hint="eastAsia"/>
        </w:rPr>
        <w:t>5  出错处理设计</w:t>
      </w:r>
      <w:bookmarkEnd w:id="89"/>
    </w:p>
    <w:p w14:paraId="5959AEFF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系统采用“前端友好提示 + 后端统一响应 + 日志记录 + 关键外部依赖降级”的出错处理策略。普通 REST 接口统一返回 Response 结构，建议格式为 {code:int, message:string, data:any}；SSE 接口在流式输出过程中出现异常时返回 error 事件或 data 中的错误对象，并在前端关闭流连接后提示用户重试。</w:t>
      </w:r>
    </w:p>
    <w:p w14:paraId="5E7A4F3B"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主要异常类型与处理方式如下：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198D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center"/>
          </w:tcPr>
          <w:p w14:paraId="27235B9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异常类型</w:t>
            </w:r>
          </w:p>
        </w:tc>
        <w:tc>
          <w:tcPr>
            <w:tcW w:w="1440" w:type="dxa"/>
            <w:shd w:val="clear" w:color="auto" w:fill="C0C0C0"/>
            <w:noWrap w:val="0"/>
            <w:vAlign w:val="center"/>
          </w:tcPr>
          <w:p w14:paraId="2A690CF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触发场景</w:t>
            </w:r>
          </w:p>
        </w:tc>
        <w:tc>
          <w:tcPr>
            <w:tcW w:w="2239" w:type="dxa"/>
            <w:shd w:val="clear" w:color="auto" w:fill="C0C0C0"/>
            <w:noWrap w:val="0"/>
            <w:vAlign w:val="center"/>
          </w:tcPr>
          <w:p w14:paraId="3938CBF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后端处理</w:t>
            </w:r>
          </w:p>
        </w:tc>
        <w:tc>
          <w:tcPr>
            <w:tcW w:w="3295" w:type="dxa"/>
            <w:shd w:val="clear" w:color="auto" w:fill="C0C0C0"/>
            <w:noWrap w:val="0"/>
            <w:vAlign w:val="center"/>
          </w:tcPr>
          <w:p w14:paraId="0B4A186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前端处理</w:t>
            </w:r>
          </w:p>
        </w:tc>
      </w:tr>
      <w:tr w14:paraId="387D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48DFC79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参数校验异常</w:t>
            </w:r>
          </w:p>
        </w:tc>
        <w:tc>
          <w:tcPr>
            <w:tcW w:w="1440" w:type="dxa"/>
            <w:noWrap w:val="0"/>
            <w:vAlign w:val="center"/>
          </w:tcPr>
          <w:p w14:paraId="345BC2C1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缺少必填字段、字段类型错误、合同类型不存在</w:t>
            </w:r>
          </w:p>
        </w:tc>
        <w:tc>
          <w:tcPr>
            <w:tcW w:w="2239" w:type="dxa"/>
            <w:noWrap w:val="0"/>
            <w:vAlign w:val="center"/>
          </w:tcPr>
          <w:p w14:paraId="6D0771EA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返回 400 或 Response(code=400,message=具体错误)</w:t>
            </w:r>
          </w:p>
        </w:tc>
        <w:tc>
          <w:tcPr>
            <w:tcW w:w="3295" w:type="dxa"/>
            <w:noWrap w:val="0"/>
            <w:vAlign w:val="center"/>
          </w:tcPr>
          <w:p w14:paraId="0748AFB9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表单高亮并提示补充信息</w:t>
            </w:r>
          </w:p>
        </w:tc>
      </w:tr>
      <w:tr w14:paraId="315E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10D8458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认证异常</w:t>
            </w:r>
          </w:p>
        </w:tc>
        <w:tc>
          <w:tcPr>
            <w:tcW w:w="1440" w:type="dxa"/>
            <w:noWrap w:val="0"/>
            <w:vAlign w:val="center"/>
          </w:tcPr>
          <w:p w14:paraId="6021F59A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token 缺失、过期、解析失败</w:t>
            </w:r>
          </w:p>
        </w:tc>
        <w:tc>
          <w:tcPr>
            <w:tcW w:w="2239" w:type="dxa"/>
            <w:noWrap w:val="0"/>
            <w:vAlign w:val="center"/>
          </w:tcPr>
          <w:p w14:paraId="35B9FA7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返回 401 或统一认证失败信息</w:t>
            </w:r>
          </w:p>
        </w:tc>
        <w:tc>
          <w:tcPr>
            <w:tcW w:w="3295" w:type="dxa"/>
            <w:noWrap w:val="0"/>
            <w:vAlign w:val="center"/>
          </w:tcPr>
          <w:p w14:paraId="4D7CAA8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清空登录态并跳转登录页</w:t>
            </w:r>
          </w:p>
        </w:tc>
      </w:tr>
      <w:tr w14:paraId="3E98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42F427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权限异常</w:t>
            </w:r>
          </w:p>
        </w:tc>
        <w:tc>
          <w:tcPr>
            <w:tcW w:w="1440" w:type="dxa"/>
            <w:noWrap w:val="0"/>
            <w:vAlign w:val="center"/>
          </w:tcPr>
          <w:p w14:paraId="4E6F32A6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普通用户访问后台管理接口</w:t>
            </w:r>
          </w:p>
        </w:tc>
        <w:tc>
          <w:tcPr>
            <w:tcW w:w="2239" w:type="dxa"/>
            <w:noWrap w:val="0"/>
            <w:vAlign w:val="center"/>
          </w:tcPr>
          <w:p w14:paraId="060981F7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返回 Response(code=403,message=无权限)</w:t>
            </w:r>
          </w:p>
        </w:tc>
        <w:tc>
          <w:tcPr>
            <w:tcW w:w="3295" w:type="dxa"/>
            <w:noWrap w:val="0"/>
            <w:vAlign w:val="center"/>
          </w:tcPr>
          <w:p w14:paraId="51566FB6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提示无权限访问</w:t>
            </w:r>
          </w:p>
        </w:tc>
      </w:tr>
      <w:tr w14:paraId="587B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3F318B42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资源不存在</w:t>
            </w:r>
          </w:p>
        </w:tc>
        <w:tc>
          <w:tcPr>
            <w:tcW w:w="1440" w:type="dxa"/>
            <w:noWrap w:val="0"/>
            <w:vAlign w:val="center"/>
          </w:tcPr>
          <w:p w14:paraId="5AB8A461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合同、版本、风险、法条或模板 ID 不存在</w:t>
            </w:r>
          </w:p>
        </w:tc>
        <w:tc>
          <w:tcPr>
            <w:tcW w:w="2239" w:type="dxa"/>
            <w:noWrap w:val="0"/>
            <w:vAlign w:val="center"/>
          </w:tcPr>
          <w:p w14:paraId="603FB7C2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返回 Response(code=404,message=资源不存在)</w:t>
            </w:r>
          </w:p>
        </w:tc>
        <w:tc>
          <w:tcPr>
            <w:tcW w:w="3295" w:type="dxa"/>
            <w:noWrap w:val="0"/>
            <w:vAlign w:val="center"/>
          </w:tcPr>
          <w:p w14:paraId="6DF2AA66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提示资源不存在并刷新列表</w:t>
            </w:r>
          </w:p>
        </w:tc>
      </w:tr>
      <w:tr w14:paraId="7DE5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1E4D901D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业务状态异常</w:t>
            </w:r>
          </w:p>
        </w:tc>
        <w:tc>
          <w:tcPr>
            <w:tcW w:w="1440" w:type="dxa"/>
            <w:noWrap w:val="0"/>
            <w:vAlign w:val="center"/>
          </w:tcPr>
          <w:p w14:paraId="5C91CBFB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版本数不足无法对比、合同要素未收集完整</w:t>
            </w:r>
          </w:p>
        </w:tc>
        <w:tc>
          <w:tcPr>
            <w:tcW w:w="2239" w:type="dxa"/>
            <w:noWrap w:val="0"/>
            <w:vAlign w:val="center"/>
          </w:tcPr>
          <w:p w14:paraId="4173C36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返回 Response(code=400,message=业务原因)</w:t>
            </w:r>
          </w:p>
        </w:tc>
        <w:tc>
          <w:tcPr>
            <w:tcW w:w="3295" w:type="dxa"/>
            <w:noWrap w:val="0"/>
            <w:vAlign w:val="center"/>
          </w:tcPr>
          <w:p w14:paraId="365CE361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提示用户先补充对应前置步骤</w:t>
            </w:r>
          </w:p>
        </w:tc>
      </w:tr>
      <w:tr w14:paraId="58B1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7238686A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LLM 调用异常</w:t>
            </w:r>
          </w:p>
        </w:tc>
        <w:tc>
          <w:tcPr>
            <w:tcW w:w="1440" w:type="dxa"/>
            <w:noWrap w:val="0"/>
            <w:vAlign w:val="center"/>
          </w:tcPr>
          <w:p w14:paraId="29E0B761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API Key 未配置、模型超时、返回格式不合法</w:t>
            </w:r>
          </w:p>
        </w:tc>
        <w:tc>
          <w:tcPr>
            <w:tcW w:w="2239" w:type="dxa"/>
            <w:noWrap w:val="0"/>
            <w:vAlign w:val="center"/>
          </w:tcPr>
          <w:p w14:paraId="2D14AFB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记录日志；演示环境可使用 mock 回复或提示重试</w:t>
            </w:r>
          </w:p>
        </w:tc>
        <w:tc>
          <w:tcPr>
            <w:tcW w:w="3295" w:type="dxa"/>
            <w:noWrap w:val="0"/>
            <w:vAlign w:val="center"/>
          </w:tcPr>
          <w:p w14:paraId="46D7512E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 AI 服务暂不可用，允许重试</w:t>
            </w:r>
          </w:p>
        </w:tc>
      </w:tr>
      <w:tr w14:paraId="77FB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4879E4F2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文件解析异常</w:t>
            </w:r>
          </w:p>
        </w:tc>
        <w:tc>
          <w:tcPr>
            <w:tcW w:w="1440" w:type="dxa"/>
            <w:noWrap w:val="0"/>
            <w:vAlign w:val="center"/>
          </w:tcPr>
          <w:p w14:paraId="7EFE5A6A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上传格式不支持、文件为空、解析失败</w:t>
            </w:r>
          </w:p>
        </w:tc>
        <w:tc>
          <w:tcPr>
            <w:tcW w:w="2239" w:type="dxa"/>
            <w:noWrap w:val="0"/>
            <w:vAlign w:val="center"/>
          </w:tcPr>
          <w:p w14:paraId="40CDB779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拒绝保存或标记解析失败；返回错误信息</w:t>
            </w:r>
          </w:p>
        </w:tc>
        <w:tc>
          <w:tcPr>
            <w:tcW w:w="3295" w:type="dxa"/>
            <w:noWrap w:val="0"/>
            <w:vAlign w:val="center"/>
          </w:tcPr>
          <w:p w14:paraId="1CA47EB9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提示重新上传 docx/pdf/txt 等支持格式</w:t>
            </w:r>
          </w:p>
        </w:tc>
      </w:tr>
      <w:tr w14:paraId="2C30E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57DB6560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RAG/向量检索异常</w:t>
            </w:r>
          </w:p>
        </w:tc>
        <w:tc>
          <w:tcPr>
            <w:tcW w:w="1440" w:type="dxa"/>
            <w:noWrap w:val="0"/>
            <w:vAlign w:val="center"/>
          </w:tcPr>
          <w:p w14:paraId="732F09DA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向量索引缺失、知识库为空、检索失败</w:t>
            </w:r>
          </w:p>
        </w:tc>
        <w:tc>
          <w:tcPr>
            <w:tcW w:w="2239" w:type="dxa"/>
            <w:noWrap w:val="0"/>
            <w:vAlign w:val="center"/>
          </w:tcPr>
          <w:p w14:paraId="2B0735F9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降级为空上下文，不阻断主流程；记录日志</w:t>
            </w:r>
          </w:p>
        </w:tc>
        <w:tc>
          <w:tcPr>
            <w:tcW w:w="3295" w:type="dxa"/>
            <w:noWrap w:val="0"/>
            <w:vAlign w:val="center"/>
          </w:tcPr>
          <w:p w14:paraId="69E59317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提示检索增强不可用但可继续生成</w:t>
            </w:r>
          </w:p>
        </w:tc>
      </w:tr>
      <w:tr w14:paraId="4880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1ED5198D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数据库异常</w:t>
            </w:r>
          </w:p>
        </w:tc>
        <w:tc>
          <w:tcPr>
            <w:tcW w:w="1440" w:type="dxa"/>
            <w:noWrap w:val="0"/>
            <w:vAlign w:val="center"/>
          </w:tcPr>
          <w:p w14:paraId="5240AA82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连接失败、唯一约束冲突、提交失败</w:t>
            </w:r>
          </w:p>
        </w:tc>
        <w:tc>
          <w:tcPr>
            <w:tcW w:w="2239" w:type="dxa"/>
            <w:noWrap w:val="0"/>
            <w:vAlign w:val="center"/>
          </w:tcPr>
          <w:p w14:paraId="3CE7AD28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回滚事务；返回系统繁忙或具体冲突信息</w:t>
            </w:r>
          </w:p>
        </w:tc>
        <w:tc>
          <w:tcPr>
            <w:tcW w:w="3295" w:type="dxa"/>
            <w:noWrap w:val="0"/>
            <w:vAlign w:val="center"/>
          </w:tcPr>
          <w:p w14:paraId="56D460C4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提示稍后重试或修改重复字段</w:t>
            </w:r>
          </w:p>
        </w:tc>
      </w:tr>
      <w:tr w14:paraId="2946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548" w:type="dxa"/>
            <w:noWrap w:val="0"/>
            <w:vAlign w:val="center"/>
          </w:tcPr>
          <w:p w14:paraId="2D41C065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SSE 连接中断</w:t>
            </w:r>
          </w:p>
        </w:tc>
        <w:tc>
          <w:tcPr>
            <w:tcW w:w="1440" w:type="dxa"/>
            <w:noWrap w:val="0"/>
            <w:vAlign w:val="center"/>
          </w:tcPr>
          <w:p w14:paraId="1E897CAB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网络断开、浏览器关闭、后端异常</w:t>
            </w:r>
          </w:p>
        </w:tc>
        <w:tc>
          <w:tcPr>
            <w:tcW w:w="2239" w:type="dxa"/>
            <w:noWrap w:val="0"/>
            <w:vAlign w:val="center"/>
          </w:tcPr>
          <w:p w14:paraId="50410CF5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停止生成器并释放资源</w:t>
            </w:r>
          </w:p>
        </w:tc>
        <w:tc>
          <w:tcPr>
            <w:tcW w:w="3295" w:type="dxa"/>
            <w:noWrap w:val="0"/>
            <w:vAlign w:val="center"/>
          </w:tcPr>
          <w:p w14:paraId="42EE62E4">
            <w:pP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提示连接已中断，可重新生成</w:t>
            </w:r>
          </w:p>
        </w:tc>
      </w:tr>
    </w:tbl>
    <w:p w14:paraId="71E81FB8">
      <w:pPr>
        <w:rPr>
          <w:rFonts w:hint="eastAsia"/>
          <w:color w:val="0000FF"/>
          <w:sz w:val="21"/>
          <w:szCs w:val="21"/>
        </w:rPr>
      </w:pPr>
    </w:p>
    <w:p w14:paraId="1A46D92D">
      <w:r>
        <w:t>统一错误处理设计要求：</w:t>
      </w:r>
    </w:p>
    <w:p w14:paraId="543CB259">
      <w:r>
        <w:t>• 所有业务接口返回统一 Response 结构，避免前端分别适配多种错误格式。</w:t>
      </w:r>
    </w:p>
    <w:p w14:paraId="0D32768B">
      <w:r>
        <w:t>• 后端捕获可预期业务异常并返回明确 message；未知异常记录堆栈日志，但前端只展示“系统繁忙，请稍后重试”等安全提示。</w:t>
      </w:r>
    </w:p>
    <w:p w14:paraId="2C0B1AFF">
      <w:r>
        <w:t>• 涉及用户权限的接口必须先认证再授权，后台管理接口必须校验 role == admin。</w:t>
      </w:r>
    </w:p>
    <w:p w14:paraId="42C208CF">
      <w:r>
        <w:t>• 文件上传应限制文件大小和类型，解析失败时不得写入无效版本或应标记为失败状态。</w:t>
      </w:r>
    </w:p>
    <w:p w14:paraId="031A30BF">
      <w:r>
        <w:t>• 调用外部 LLM 时应设置超时和重试策略；演示环境未配置 API Key 时可使用 mock 数据保证流程可演示。</w:t>
      </w:r>
    </w:p>
    <w:p w14:paraId="409C8E54">
      <w:r>
        <w:t>• 对合同生成、风险分析、API Key 修改、用户角色变更等关键操作记录 audit_logs，便于问题追踪。</w:t>
      </w:r>
    </w:p>
    <w:p w14:paraId="5C1FF5A2">
      <w:r>
        <w:t>• 前端对 code 非 0 的响应统一拦截，根据 code 分类处理：401 跳登录，403 提示权限不足，404 刷新资源，5xx 提示稍后重试。</w:t>
      </w:r>
    </w:p>
    <w:p w14:paraId="1339800B">
      <w:r>
        <w:t>安全与隐私补充：系统用于教学实训和项目演示，生成内容仅供学习参考，不替代专业律师意见；演示数据应避免使用真实合同、真实客户名称、真实 API Key 和未经授权的个人信息。</w:t>
      </w:r>
    </w:p>
    <w:p w14:paraId="65BDC648"/>
    <w:sectPr>
      <w:headerReference r:id="rId8" w:type="default"/>
      <w:footerReference r:id="rId9" w:type="default"/>
      <w:pgSz w:w="11906" w:h="16838"/>
      <w:pgMar w:top="1440" w:right="1800" w:bottom="1440" w:left="1800" w:header="851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panose1 w:val="020B0603030804020204"/>
    <w:charset w:val="86"/>
    <w:family w:val="auto"/>
    <w:pitch w:val="default"/>
    <w:sig w:usb0="E7006EFF" w:usb1="D200FDFF" w:usb2="0A246029" w:usb3="0400200C" w:csb0="600001FF" w:csb1="DFFF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60862">
    <w:pPr>
      <w:pStyle w:val="11"/>
    </w:pPr>
    <w:r>
      <w:rPr>
        <w:rFonts w:hint="eastAsia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6A551C4E">
    <w:pPr>
      <w:pStyle w:val="11"/>
      <w:rPr>
        <w:rFonts w:hint="eastAsia"/>
      </w:rPr>
    </w:pP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3E29A">
    <w:pPr>
      <w:pStyle w:val="11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90573">
    <w:pPr>
      <w:pStyle w:val="11"/>
    </w:pPr>
    <w:r>
      <w:rPr>
        <w:rFonts w:hint="eastAsia"/>
        <w:b/>
        <w:color w:val="7F7F7F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1FE99A29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EF9EB">
    <w:pPr>
      <w:pStyle w:val="11"/>
    </w:pPr>
    <w:r>
      <w:rPr>
        <w:rFonts w:eastAsia="Times New Roman"/>
        <w:b/>
        <w:color w:val="7F7F7F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11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 </w:t>
    </w:r>
    <w:r>
      <w:t>Copyright © XuelianTechnologies Co., Ltd.</w:t>
    </w:r>
  </w:p>
  <w:p w14:paraId="6E64439E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91D5A">
    <w:pPr>
      <w:pStyle w:val="12"/>
      <w:pBdr>
        <w:bottom w:val="none" w:color="auto" w:sz="0" w:space="1"/>
      </w:pBdr>
      <w:tabs>
        <w:tab w:val="clear" w:pos="4153"/>
        <w:tab w:val="clear" w:pos="8306"/>
      </w:tabs>
    </w:pPr>
    <w:r>
      <w:rPr>
        <w:u w:val="single"/>
      </w:rPr>
      <w:drawing>
        <wp:inline distT="0" distB="0" distL="114300" distR="114300">
          <wp:extent cx="5495925" cy="361950"/>
          <wp:effectExtent l="0" t="0" r="3175" b="6350"/>
          <wp:docPr id="1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35D0E">
    <w:pPr>
      <w:pStyle w:val="12"/>
      <w:pBdr>
        <w:bottom w:val="none" w:color="auto" w:sz="0" w:space="1"/>
      </w:pBdr>
    </w:pPr>
    <w:r>
      <w:rPr>
        <w:u w:val="single"/>
      </w:rPr>
      <w:drawing>
        <wp:inline distT="0" distB="0" distL="114300" distR="114300">
          <wp:extent cx="5495925" cy="361950"/>
          <wp:effectExtent l="0" t="0" r="3175" b="6350"/>
          <wp:docPr id="1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67722">
    <w:pPr>
      <w:pStyle w:val="12"/>
      <w:pBdr>
        <w:bottom w:val="none" w:color="auto" w:sz="0" w:space="0"/>
      </w:pBdr>
      <w:tabs>
        <w:tab w:val="clear" w:pos="4153"/>
        <w:tab w:val="clear" w:pos="8306"/>
      </w:tabs>
      <w:rPr>
        <w:u w:val="single"/>
      </w:rPr>
    </w:pPr>
    <w:r>
      <w:rPr>
        <w:u w:val="single"/>
      </w:rPr>
      <w:drawing>
        <wp:inline distT="0" distB="0" distL="0" distR="0">
          <wp:extent cx="5495925" cy="361950"/>
          <wp:effectExtent l="0" t="0" r="0" b="0"/>
          <wp:docPr id="9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noLeading/>
    <w:doNotExpandShiftReturn/>
    <w:useFELayout/>
    <w:compatSetting w:name="compatibilityMode" w:uri="http://schemas.microsoft.com/office/word" w:val="14"/>
  </w:compat>
  <w:rsids>
    <w:rsidRoot w:val="00000000"/>
    <w:rsid w:val="01496008"/>
    <w:rsid w:val="0B6B2F46"/>
    <w:rsid w:val="79A65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DejaVu Sans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E w:val="0"/>
      <w:bidi w:val="0"/>
    </w:pPr>
    <w:rPr>
      <w:rFonts w:ascii="Times New Roman" w:hAnsi="Times New Roman" w:eastAsia="宋体;SimSun" w:cs="Times New Roman"/>
      <w:color w:val="auto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2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iPriority w:val="0"/>
  </w:style>
  <w:style w:type="table" w:default="1" w:styleId="1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8">
    <w:name w:val="Body Text"/>
    <w:basedOn w:val="1"/>
    <w:uiPriority w:val="0"/>
    <w:pPr>
      <w:spacing w:before="0" w:after="120"/>
    </w:pPr>
  </w:style>
  <w:style w:type="paragraph" w:styleId="9">
    <w:name w:val="toc 5"/>
    <w:basedOn w:val="1"/>
    <w:next w:val="1"/>
    <w:qFormat/>
    <w:uiPriority w:val="0"/>
    <w:pPr>
      <w:ind w:left="1680" w:firstLine="0"/>
    </w:pPr>
  </w:style>
  <w:style w:type="paragraph" w:styleId="10">
    <w:name w:val="toc 3"/>
    <w:basedOn w:val="1"/>
    <w:next w:val="1"/>
    <w:uiPriority w:val="0"/>
    <w:pPr>
      <w:ind w:left="840" w:firstLine="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0"/>
  </w:style>
  <w:style w:type="paragraph" w:styleId="14">
    <w:name w:val="toc 4"/>
    <w:basedOn w:val="1"/>
    <w:next w:val="1"/>
    <w:qFormat/>
    <w:uiPriority w:val="0"/>
    <w:pPr>
      <w:ind w:left="1260" w:firstLine="0"/>
    </w:pPr>
  </w:style>
  <w:style w:type="paragraph" w:styleId="15">
    <w:name w:val="List"/>
    <w:basedOn w:val="8"/>
    <w:uiPriority w:val="0"/>
    <w:rPr>
      <w:rFonts w:cs="Noto Sans Devanagari"/>
    </w:rPr>
  </w:style>
  <w:style w:type="paragraph" w:styleId="16">
    <w:name w:val="toc 2"/>
    <w:basedOn w:val="1"/>
    <w:next w:val="1"/>
    <w:qFormat/>
    <w:uiPriority w:val="0"/>
    <w:pPr>
      <w:ind w:left="420" w:firstLine="0"/>
    </w:pPr>
  </w:style>
  <w:style w:type="paragraph" w:styleId="1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Arial" w:hAnsi="Arial" w:cs="Arial"/>
      <w:sz w:val="24"/>
      <w:szCs w:val="24"/>
    </w:rPr>
  </w:style>
  <w:style w:type="paragraph" w:styleId="18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character" w:styleId="21">
    <w:name w:val="page number"/>
    <w:qFormat/>
    <w:uiPriority w:val="0"/>
  </w:style>
  <w:style w:type="character" w:styleId="22">
    <w:name w:val="Hyperlink"/>
    <w:qFormat/>
    <w:uiPriority w:val="0"/>
    <w:rPr>
      <w:color w:val="0000FF"/>
      <w:u w:val="single"/>
    </w:rPr>
  </w:style>
  <w:style w:type="character" w:customStyle="1" w:styleId="23">
    <w:name w:val="默认段落字体1"/>
    <w:qFormat/>
    <w:uiPriority w:val="0"/>
  </w:style>
  <w:style w:type="character" w:customStyle="1" w:styleId="24">
    <w:name w:val="表格文本 Char"/>
    <w:qFormat/>
    <w:uiPriority w:val="0"/>
    <w:rPr>
      <w:rFonts w:ascii="Arial" w:hAnsi="Arial" w:eastAsia="宋体;SimSun" w:cs="Arial"/>
      <w:sz w:val="21"/>
      <w:szCs w:val="21"/>
      <w:lang w:val="en-US" w:eastAsia="zh-CN" w:bidi="ar-SA"/>
    </w:rPr>
  </w:style>
  <w:style w:type="character" w:customStyle="1" w:styleId="25">
    <w:name w:val="编写建议 Char Char"/>
    <w:link w:val="26"/>
    <w:qFormat/>
    <w:uiPriority w:val="0"/>
    <w:rPr>
      <w:rFonts w:ascii="Arial" w:hAnsi="Arial" w:cs="Arial"/>
      <w:i/>
      <w:color w:val="0000FF"/>
      <w:sz w:val="21"/>
      <w:szCs w:val="21"/>
    </w:rPr>
  </w:style>
  <w:style w:type="paragraph" w:customStyle="1" w:styleId="26">
    <w:name w:val="编写建议 Char"/>
    <w:basedOn w:val="1"/>
    <w:link w:val="25"/>
    <w:qFormat/>
    <w:uiPriority w:val="0"/>
    <w:pPr>
      <w:keepNext/>
      <w:widowControl/>
      <w:spacing w:line="360" w:lineRule="auto"/>
      <w:ind w:firstLine="200"/>
    </w:pPr>
    <w:rPr>
      <w:rFonts w:ascii="Arial" w:hAnsi="Arial" w:cs="Arial"/>
      <w:i/>
      <w:color w:val="0000FF"/>
      <w:sz w:val="21"/>
      <w:szCs w:val="21"/>
    </w:rPr>
  </w:style>
  <w:style w:type="character" w:customStyle="1" w:styleId="27">
    <w:name w:val="Index Link"/>
    <w:qFormat/>
    <w:uiPriority w:val="0"/>
  </w:style>
  <w:style w:type="paragraph" w:customStyle="1" w:styleId="28">
    <w:name w:val="Heading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customStyle="1" w:styleId="29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30">
    <w:name w:val="文档结构图1"/>
    <w:basedOn w:val="1"/>
    <w:qFormat/>
    <w:uiPriority w:val="0"/>
    <w:pPr>
      <w:shd w:val="clear" w:fill="000080"/>
    </w:pPr>
  </w:style>
  <w:style w:type="paragraph" w:customStyle="1" w:styleId="31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32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</w:pPr>
    <w:rPr>
      <w:rFonts w:ascii="Arial" w:hAnsi="Arial" w:cs="Arial"/>
      <w:sz w:val="24"/>
      <w:szCs w:val="24"/>
    </w:rPr>
  </w:style>
  <w:style w:type="paragraph" w:customStyle="1" w:styleId="33">
    <w:name w:val="正文文本首行缩进"/>
    <w:basedOn w:val="1"/>
    <w:qFormat/>
    <w:uiPriority w:val="0"/>
    <w:pPr>
      <w:spacing w:line="360" w:lineRule="auto"/>
      <w:ind w:firstLine="420"/>
      <w:jc w:val="both"/>
    </w:pPr>
    <w:rPr>
      <w:rFonts w:ascii="Arial" w:hAnsi="Arial" w:cs="Arial"/>
      <w:sz w:val="21"/>
      <w:szCs w:val="21"/>
    </w:rPr>
  </w:style>
  <w:style w:type="paragraph" w:customStyle="1" w:styleId="34">
    <w:name w:val=" Char Char Char1 Char Char Char Char Char Char Char"/>
    <w:basedOn w:val="1"/>
    <w:qFormat/>
    <w:uiPriority w:val="0"/>
    <w:rPr>
      <w:rFonts w:ascii="Tahoma" w:hAnsi="Tahoma" w:cs="Tahoma"/>
      <w:sz w:val="24"/>
    </w:rPr>
  </w:style>
  <w:style w:type="paragraph" w:customStyle="1" w:styleId="35">
    <w:name w:val="表格文本"/>
    <w:basedOn w:val="1"/>
    <w:qFormat/>
    <w:uiPriority w:val="0"/>
    <w:pPr>
      <w:tabs>
        <w:tab w:val="decimal" w:pos="0"/>
      </w:tabs>
    </w:pPr>
    <w:rPr>
      <w:rFonts w:ascii="Arial" w:hAnsi="Arial" w:cs="Arial"/>
      <w:sz w:val="21"/>
      <w:szCs w:val="21"/>
      <w:lang w:val="en-US" w:eastAsia="en-US"/>
    </w:rPr>
  </w:style>
  <w:style w:type="paragraph" w:customStyle="1" w:styleId="36">
    <w:name w:val="封面文档标题"/>
    <w:basedOn w:val="1"/>
    <w:qFormat/>
    <w:uiPriority w:val="0"/>
    <w:pPr>
      <w:spacing w:line="360" w:lineRule="auto"/>
      <w:jc w:val="center"/>
    </w:pPr>
    <w:rPr>
      <w:rFonts w:ascii="Arial" w:hAnsi="Arial" w:eastAsia="黑体;SimHei" w:cs="Arial"/>
      <w:bCs/>
      <w:sz w:val="44"/>
      <w:szCs w:val="44"/>
    </w:rPr>
  </w:style>
  <w:style w:type="paragraph" w:customStyle="1" w:styleId="37">
    <w:name w:val="封面表格文本"/>
    <w:basedOn w:val="1"/>
    <w:qFormat/>
    <w:uiPriority w:val="0"/>
    <w:pPr>
      <w:jc w:val="center"/>
    </w:pPr>
    <w:rPr>
      <w:rFonts w:ascii="Arial" w:hAnsi="Arial" w:cs="Arial"/>
      <w:sz w:val="21"/>
      <w:szCs w:val="21"/>
    </w:rPr>
  </w:style>
  <w:style w:type="paragraph" w:customStyle="1" w:styleId="38">
    <w:name w:val="缺省文本"/>
    <w:basedOn w:val="1"/>
    <w:qFormat/>
    <w:uiPriority w:val="0"/>
    <w:pPr>
      <w:spacing w:line="360" w:lineRule="auto"/>
    </w:pPr>
    <w:rPr>
      <w:rFonts w:ascii="Arial" w:hAnsi="Arial" w:cs="Arial"/>
      <w:sz w:val="21"/>
      <w:szCs w:val="21"/>
    </w:rPr>
  </w:style>
  <w:style w:type="paragraph" w:customStyle="1" w:styleId="39">
    <w:name w:val="宋体 三号 加粗 居中"/>
    <w:basedOn w:val="1"/>
    <w:qFormat/>
    <w:uiPriority w:val="0"/>
    <w:pPr>
      <w:widowControl/>
      <w:overflowPunct w:val="0"/>
      <w:autoSpaceDE w:val="0"/>
      <w:spacing w:line="0" w:lineRule="atLeast"/>
      <w:jc w:val="center"/>
      <w:textAlignment w:val="baseline"/>
    </w:pPr>
    <w:rPr>
      <w:rFonts w:cs="宋体;SimSun"/>
      <w:b/>
      <w:bCs/>
      <w:kern w:val="0"/>
      <w:sz w:val="32"/>
      <w:szCs w:val="20"/>
    </w:rPr>
  </w:style>
  <w:style w:type="paragraph" w:customStyle="1" w:styleId="40">
    <w:name w:val=" Char Char Char Char"/>
    <w:basedOn w:val="1"/>
    <w:qFormat/>
    <w:uiPriority w:val="0"/>
    <w:pPr>
      <w:autoSpaceDE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41">
    <w:name w:val="Table Contents"/>
    <w:basedOn w:val="1"/>
    <w:qFormat/>
    <w:uiPriority w:val="0"/>
    <w:pPr>
      <w:widowControl w:val="0"/>
      <w:suppressLineNumbers/>
    </w:pPr>
  </w:style>
  <w:style w:type="paragraph" w:customStyle="1" w:styleId="42">
    <w:name w:val="Table Heading"/>
    <w:basedOn w:val="41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4744</Words>
  <Characters>8592</Characters>
  <TotalTime>0</TotalTime>
  <ScaleCrop>false</ScaleCrop>
  <LinksUpToDate>false</LinksUpToDate>
  <CharactersWithSpaces>9346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2012-03-29T20:56:00Z</dcterms:created>
  <dc:creator>testing</dc:creator>
  <cp:lastModifiedBy>张怀月</cp:lastModifiedBy>
  <dcterms:modified xsi:type="dcterms:W3CDTF">2026-07-01T01:25:53Z</dcterms:modified>
  <dc:title>1 Introduction 简介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A3C394587BC943BCBD093B7FD6FFFE26_12</vt:lpwstr>
  </property>
  <property fmtid="{D5CDD505-2E9C-101B-9397-08002B2CF9AE}" pid="3" name="KSOProductBuildVer">
    <vt:lpwstr>2052-12.1.0.21915</vt:lpwstr>
  </property>
  <property fmtid="{D5CDD505-2E9C-101B-9397-08002B2CF9AE}" pid="4" name="commondata">
    <vt:lpwstr>commondata</vt:lpwstr>
  </property>
  <property fmtid="{D5CDD505-2E9C-101B-9397-08002B2CF9AE}" pid="5" name="KSOTemplateDocerSaveRecord">
    <vt:lpwstr>eyJoZGlkIjoiYTA4ZDcwN2M2MGQxNThlOGZhYTU1NjM0YWYwZDQxYzciLCJ1c2VySWQiOiIxNjM1NDY3OTczIn0=</vt:lpwstr>
  </property>
</Properties>
</file>