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t>Proofside Two Minute Product Demo Script</w:t>
      </w:r>
    </w:p>
    <w:p>
      <w:pPr>
        <w:spacing w:after="220" w:line="276" w:lineRule="auto"/>
      </w:pPr>
      <w:r>
        <w:rPr>
          <w:rFonts w:ascii="Aptos" w:hAnsi="Aptos"/>
          <w:color w:val="000000"/>
          <w:sz w:val="22"/>
        </w:rPr>
        <w:t>Bilingual screen recording and voice over guide in Indonesian and English</w:t>
      </w:r>
    </w:p>
    <w:p>
      <w:pPr>
        <w:spacing w:after="200" w:line="288" w:lineRule="auto"/>
      </w:pPr>
      <w:r>
        <w:rPr>
          <w:b/>
        </w:rPr>
        <w:t xml:space="preserve">Purpose. </w:t>
      </w:r>
      <w:r>
        <w:t>Use this script to record a clear two minute product demonstration of the Proofside live prediction market dashboard. Show the screen actions in the second column while recording either the Indonesian or English voice over.</w:t>
      </w:r>
    </w:p>
    <w:p>
      <w:pPr>
        <w:pStyle w:val="Heading1"/>
        <w:spacing w:after="140"/>
      </w:pPr>
      <w:r>
        <w:t>Demo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2"/>
        <w:gridCol w:w="3542"/>
        <w:gridCol w:w="3542"/>
        <w:gridCol w:w="3542"/>
      </w:tblGrid>
      <w:tr>
        <w:trPr>
          <w:tblHeader w:val="true"/>
        </w:trPr>
        <w:tc>
          <w:tcPr>
            <w:tcW w:type="dxa" w:w="1123"/>
            <w:shd w:fill="18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952"/>
            <w:shd w:fill="18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Screen action</w:t>
            </w:r>
          </w:p>
        </w:tc>
        <w:tc>
          <w:tcPr>
            <w:tcW w:type="dxa" w:w="4824"/>
            <w:shd w:fill="18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Voice over Indonesian</w:t>
            </w:r>
          </w:p>
        </w:tc>
        <w:tc>
          <w:tcPr>
            <w:tcW w:type="dxa" w:w="4824"/>
            <w:shd w:fill="183B5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Voice over English</w:t>
            </w:r>
          </w:p>
        </w:tc>
      </w:tr>
      <w:tr>
        <w:trPr>
          <w:cantSplit/>
        </w:trPr>
        <w:tc>
          <w:tcPr>
            <w:tcW w:type="dxa" w:w="1123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0:00 to 0:12</w:t>
            </w:r>
          </w:p>
        </w:tc>
        <w:tc>
          <w:tcPr>
            <w:tcW w:type="dxa" w:w="2952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Open the Live market dashboard. Keep the full header, sidebar, and market status module visible.</w:t>
            </w:r>
          </w:p>
        </w:tc>
        <w:tc>
          <w:tcPr>
            <w:tcW w:type="dxa" w:w="4824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Selamat datang di Proofside, dashboard prediction market untuk mengikuti peluang DreamDEX dengan data Somnia dalam satu tampilan.</w:t>
            </w:r>
          </w:p>
        </w:tc>
        <w:tc>
          <w:tcPr>
            <w:tcW w:type="dxa" w:w="4824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Welcome to Proofside, a prediction market dashboard that brings DreamDEX odds and Somnia data into one view.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0:12 to 0:28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Point to the status module, then the sidebar and page title. Do not click yet.</w:t>
            </w:r>
          </w:p>
        </w:tc>
        <w:tc>
          <w:tcPr>
            <w:tcW w:type="dxa" w:w="48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Di bagian atas, Anda dapat langsung melihat status pasar, jaringan Somnia, waktu pembaruan data, dan status wallet sebelum mengambil keputusan.</w:t>
            </w:r>
          </w:p>
        </w:tc>
        <w:tc>
          <w:tcPr>
            <w:tcW w:type="dxa" w:w="48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At the top, you can immediately see market status, the Somnia network, the latest update time, and wallet status before making a decision.</w:t>
            </w:r>
          </w:p>
        </w:tc>
      </w:tr>
      <w:tr>
        <w:trPr>
          <w:cantSplit/>
        </w:trPr>
        <w:tc>
          <w:tcPr>
            <w:tcW w:type="dxa" w:w="1123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0:28 to 0:46</w:t>
            </w:r>
          </w:p>
        </w:tc>
        <w:tc>
          <w:tcPr>
            <w:tcW w:type="dxa" w:w="2952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Highlight Current event contract, DreamDEX YES, DreamDEX NO, and Room reading cards.</w:t>
            </w:r>
          </w:p>
        </w:tc>
        <w:tc>
          <w:tcPr>
            <w:tcW w:type="dxa" w:w="4824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Ringkasan pasar menampilkan kontrak aktif, harga YES dan NO, serta pembacaan ruang. Informasi utama dapat dipahami dalam beberapa detik.</w:t>
            </w:r>
          </w:p>
        </w:tc>
        <w:tc>
          <w:tcPr>
            <w:tcW w:type="dxa" w:w="4824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The market summary shows the active contract, YES and NO prices, and the room reading. The key market picture is clear in seconds.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0:46 to 1:06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Scroll to the canonical rule and Somnia oracle chart. Move the cursor across the chart once.</w:t>
            </w:r>
          </w:p>
        </w:tc>
        <w:tc>
          <w:tcPr>
            <w:tcW w:type="dxa" w:w="48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Bagian utama menjelaskan aturan kontrak dengan jelas. Grafik oracle Somnia menunjukkan harga referensi dan perubahan pasar terbaru secara langsung.</w:t>
            </w:r>
          </w:p>
        </w:tc>
        <w:tc>
          <w:tcPr>
            <w:tcW w:type="dxa" w:w="48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The main panel explains the contract rule clearly. The Somnia oracle chart shows the reference price and the latest market movement in real time.</w:t>
            </w:r>
          </w:p>
        </w:tc>
      </w:tr>
      <w:tr>
        <w:trPr>
          <w:cantSplit/>
        </w:trPr>
        <w:tc>
          <w:tcPr>
            <w:tcW w:type="dxa" w:w="1123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1:06 to 1:28</w:t>
            </w:r>
          </w:p>
        </w:tc>
        <w:tc>
          <w:tcPr>
            <w:tcW w:type="dxa" w:w="2952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Move to Trade UP or DOWN. Select UP, then change the contract quantity. Do not submit an order.</w:t>
            </w:r>
          </w:p>
        </w:tc>
        <w:tc>
          <w:tcPr>
            <w:tcW w:type="dxa" w:w="4824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Pilih UP jika Anda memperkirakan hasil akan terjadi, atau DOWN jika sebaliknya. Masukkan jumlah kontrak, lalu tinjau harga eksekusi dan risiko maksimum.</w:t>
            </w:r>
          </w:p>
        </w:tc>
        <w:tc>
          <w:tcPr>
            <w:tcW w:type="dxa" w:w="4824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Choose UP if you expect the outcome to happen, or DOWN if you expect the opposite. Enter a contract quantity, then review execution price and maximum risk.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1:28 to 1:43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Point to Connect wallet and Wallet status. Show the button without opening a wallet popup unless a funded demo wallet is ready.</w:t>
            </w:r>
          </w:p>
        </w:tc>
        <w:tc>
          <w:tcPr>
            <w:tcW w:type="dxa" w:w="48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Hubungkan wallet saat Anda siap untuk berinteraksi. Status wallet tetap terlihat di dashboard agar kesiapan akun selalu jelas.</w:t>
            </w:r>
          </w:p>
        </w:tc>
        <w:tc>
          <w:tcPr>
            <w:tcW w:type="dxa" w:w="48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Connect a wallet when you are ready to interact. Wallet status stays visible on the dashboard, so account readiness is always clear.</w:t>
            </w:r>
          </w:p>
        </w:tc>
      </w:tr>
      <w:tr>
        <w:trPr>
          <w:cantSplit/>
        </w:trPr>
        <w:tc>
          <w:tcPr>
            <w:tcW w:type="dxa" w:w="1123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1:43 to 1:55</w:t>
            </w:r>
          </w:p>
        </w:tc>
        <w:tc>
          <w:tcPr>
            <w:tcW w:type="dxa" w:w="2952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Scroll to Advanced tools and open it. Briefly reveal Agent Sentinel and Decision Lab.</w:t>
            </w:r>
          </w:p>
        </w:tc>
        <w:tc>
          <w:tcPr>
            <w:tcW w:type="dxa" w:w="4824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Untuk analisis lebih dalam, buka Advanced tools. Agent Sentinel dan Decision Lab membantu meninjau sinyal dan menyusun catatan keputusan.</w:t>
            </w:r>
          </w:p>
        </w:tc>
        <w:tc>
          <w:tcPr>
            <w:tcW w:type="dxa" w:w="4824"/>
            <w:shd w:fill="F3F7F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For deeper analysis, open Advanced tools. Agent Sentinel and Decision Lab help review signals and create a decision record.</w:t>
            </w:r>
          </w:p>
        </w:tc>
      </w:tr>
      <w:tr>
        <w:trPr>
          <w:cantSplit/>
        </w:trPr>
        <w:tc>
          <w:tcPr>
            <w:tcW w:type="dxa" w:w="112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1:55 to 2:00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Return to a clean full-dashboard view. Hold the closing frame for two seconds.</w:t>
            </w:r>
          </w:p>
        </w:tc>
        <w:tc>
          <w:tcPr>
            <w:tcW w:type="dxa" w:w="48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Proofside membuat prediction market lebih jelas, cepat dibaca, dan siap digunakan untuk mengambil keputusan.</w:t>
            </w:r>
          </w:p>
        </w:tc>
        <w:tc>
          <w:tcPr>
            <w:tcW w:type="dxa" w:w="48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line="278" w:lineRule="auto"/>
            </w:pPr>
            <w:r>
              <w:rPr>
                <w:rFonts w:ascii="Aptos" w:hAnsi="Aptos"/>
                <w:b w:val="0"/>
                <w:color w:val="20242B"/>
                <w:sz w:val="17"/>
              </w:rPr>
              <w:t>Proofside makes prediction markets clear, fast to read, and ready to use for better decisions.</w:t>
            </w:r>
          </w:p>
        </w:tc>
      </w:tr>
    </w:tbl>
    <w:p>
      <w:pPr>
        <w:pStyle w:val="Heading2"/>
        <w:spacing w:before="220" w:after="80"/>
      </w:pPr>
      <w:r>
        <w:t>Recording Notes</w:t>
      </w:r>
    </w:p>
    <w:p>
      <w:pPr>
        <w:spacing w:after="40" w:line="276" w:lineRule="auto"/>
      </w:pPr>
      <w:r>
        <w:rPr>
          <w:rFonts w:ascii="Aptos" w:hAnsi="Aptos"/>
          <w:b/>
          <w:color w:val="000000"/>
          <w:sz w:val="19"/>
        </w:rPr>
        <w:t xml:space="preserve">Voice pace: </w:t>
      </w:r>
      <w:r>
        <w:rPr>
          <w:rFonts w:ascii="Aptos" w:hAnsi="Aptos"/>
          <w:color w:val="23272F"/>
          <w:sz w:val="19"/>
        </w:rPr>
        <w:t>Aim for approximately 125 to 135 words per minute. Keep the delivery calm, clear, and practical.</w:t>
      </w:r>
    </w:p>
    <w:p>
      <w:pPr>
        <w:spacing w:after="40" w:line="276" w:lineRule="auto"/>
      </w:pPr>
      <w:r>
        <w:rPr>
          <w:rFonts w:ascii="Aptos" w:hAnsi="Aptos"/>
          <w:b/>
          <w:color w:val="000000"/>
          <w:sz w:val="19"/>
        </w:rPr>
        <w:t xml:space="preserve">UI state: </w:t>
      </w:r>
      <w:r>
        <w:rPr>
          <w:rFonts w:ascii="Aptos" w:hAnsi="Aptos"/>
          <w:color w:val="23272F"/>
          <w:sz w:val="19"/>
        </w:rPr>
        <w:t>Record with a live market loaded. If live data is unavailable, record the loading state only if it is clearly intentional.</w:t>
      </w:r>
    </w:p>
    <w:p>
      <w:pPr>
        <w:spacing w:after="40" w:line="276" w:lineRule="auto"/>
      </w:pPr>
      <w:r>
        <w:rPr>
          <w:rFonts w:ascii="Aptos" w:hAnsi="Aptos"/>
          <w:b/>
          <w:color w:val="000000"/>
          <w:sz w:val="19"/>
        </w:rPr>
        <w:t xml:space="preserve">Editing: </w:t>
      </w:r>
      <w:r>
        <w:rPr>
          <w:rFonts w:ascii="Aptos" w:hAnsi="Aptos"/>
          <w:color w:val="23272F"/>
          <w:sz w:val="19"/>
        </w:rPr>
        <w:t>Use deliberate cursor movement, short cuts between sections, and captions only where they improve comprehension.</w:t>
      </w:r>
    </w:p>
    <w:sectPr w:rsidR="00FC693F" w:rsidRPr="0006063C" w:rsidSect="00034616">
      <w:footerReference w:type="default" r:id="rId9"/>
      <w:pgSz w:w="15840" w:h="12240" w:orient="landscape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Aptos" w:hAnsi="Aptos"/>
        <w:color w:val="5A606C"/>
        <w:sz w:val="16"/>
      </w:rPr>
      <w:t>Proofside demo script | 2 minutes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Proofside Two Minute Product Demo Script</dc:title>
  <dc:subject>Bilingual Indonesian and English product demo voice over script</dc:subject>
  <dc:creator>Proofside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