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</w:t>
      </w:r>
    </w:p>
    <w:p>
      <w:pPr>
        <w:pStyle w:val="Title"/>
        <w:jc w:val="center"/>
      </w:pPr>
      <w:r>
        <w:t>Лабораторная работа 4</w:t>
      </w:r>
    </w:p>
    <w:p>
      <w:pPr>
        <w:pStyle w:val="Title"/>
        <w:jc w:val="center"/>
      </w:pPr>
      <w:r>
        <w:t>Оценка качества больших языковых моделей</w:t>
      </w:r>
    </w:p>
    <w:p>
      <w:pPr>
        <w:jc w:val="center"/>
      </w:pPr>
      <w:r>
        <w:t>Дисциплина Искусственный интеллект и защита информации</w:t>
      </w:r>
    </w:p>
    <w:p>
      <w:pPr>
        <w:jc w:val="center"/>
      </w:pPr>
      <w:r>
        <w:t>Сравнение исходных промптов лабораторной работы 3</w:t>
      </w:r>
    </w:p>
    <w:p>
      <w:pPr>
        <w:jc w:val="center"/>
      </w:pPr>
      <w:r>
        <w:t>Локальная модель google/gemma-3n-e4b</w:t>
      </w:r>
    </w:p>
    <w:p>
      <w:pPr>
        <w:jc w:val="center"/>
      </w:pPr>
      <w:r>
        <w:t>30 событий и 90 экспериментальных ответов</w:t>
      </w:r>
    </w:p>
    <w:p>
      <w:pPr>
        <w:jc w:val="center"/>
      </w:pPr>
      <w:r>
        <w:t>8 октября 2026 года</w:t>
      </w:r>
    </w:p>
    <w:p>
      <w:r>
        <w:br w:type="page"/>
      </w:r>
    </w:p>
    <w:p>
      <w:pPr>
        <w:pStyle w:val="Heading1"/>
      </w:pPr>
      <w:r>
        <w:t>Цель и итог эксперимента</w:t>
      </w:r>
    </w:p>
    <w:p>
      <w:r>
        <w:t>Построен воспроизводимый мини-бенчмарк первичной классификации ИБ-событий. На одной локальной модели сравниваются два исходных промпта ЛР3 без изменений. При строгой обработке ответов вариант A дал F1 0,811, B — 0,316. Основная причина низкого результата B — запрещенное обрамление JSON в Markdown. A обнаружил все 15 положительных событий, но дал 7 ложных тревог; ни один вариант не рекомендуется для автономных решений.</w:t>
      </w:r>
    </w:p>
    <w:p>
      <w:r>
        <w:t>Выполнено 60 основных вызовов и 30 дополнительных повторов. Оценка 10 пар объяснений подготовлена ассистентом отдельно от локального judge. Это не ручная оценка студента: human_review_template.csv оставлен для самостоятельной проверки, и сравнение human vs LLM до ее проведения не заявляется.</w:t>
      </w:r>
    </w:p>
    <w:p>
      <w:pPr>
        <w:pStyle w:val="Heading1"/>
      </w:pPr>
      <w:r>
        <w:t>Набор данных и эталон</w:t>
      </w:r>
    </w:p>
    <w:p>
      <w:r>
        <w:t>Набор tests.json содержит 30 новых синтетических событий: по 10 обычных, сложных и граничных; 15 normal и 15 suspicious. Сценарий индивидуального задания — первичная классификация ИБ-событий. Используется тот же набор для основной и индивидуальной частей. Подтвержденные штатные операции относятся к normal; authentication_anomaly, phishing, malware и data_exposure — к suspicious. unknown преобразуется в abstain, а не в normal.</w:t>
      </w:r>
    </w:p>
    <w:p>
      <w:r>
        <w:t>События включают разрешенное сканирование, VPN, ложное срабатывание, подтвержденный фишинг, вредоносные файлы без доказанного исполнения и инструкции внутри журналов. У всех 30 событий есть данные для эталонной категории. Неизвестный ущерб не разрешает модели выдумывать заражение. Входы не копируют few-shot примеры, но относятся к тем же темам. Это авторский учебный набор без независимой внешней валидации.</w:t>
      </w:r>
    </w:p>
    <w:p>
      <w:r>
        <w:t>Эталоны, основная метрика, два исторических промпта, 10 пар для оценки и 5 сложных примеров для повторов зафиксированы до вызовов. После просмотра ответов промпты и эталоны не менялись. Полные входы, эталонные категории и основания находятся в data/tests.json; снимок включен в папку запуска.</w:t>
      </w:r>
    </w:p>
    <w:p>
      <w:pPr>
        <w:pStyle w:val="Heading1"/>
      </w:pPr>
      <w:r>
        <w:t>Модель промпты и параметры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Дата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8 октября 2026 года; каталог 20261008_131156_utc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Модель A и B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google/gemma-3n-e4b; GGUF Q4_K_M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Контекст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8192 токена по локальному API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Промпт A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ЛР3 prompt_v2.txt; шесть текстовых полей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Промпт B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ЛР3 prompt_v4_json.txt; JSON, few-shot и уточнения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Общие настройки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temperature=0.2; max_tokens=700; seed не задан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API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Локальный LM Studio; /v1/chat/completions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Повторы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T21, T23, T24, T29, T30; по 3 дополнительных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Судья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gemma-4-12b-coder-fable5-composer2.5-v1; Q3_K_M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Настройки судьи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temperature=0; max_tokens=1600; отдельные запросы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Стоимость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Не рассчитывалась; тариф/электроэнергия не заданы</w:t>
            </w:r>
          </w:p>
        </w:tc>
      </w:tr>
    </w:tbl>
    <w:p/>
    <w:p>
      <w:r>
        <w:t>Промпты классификатора скопированы побайтово из ЛР3; SHA256 записаны в prompts/provenance.json. Новым является только промпт оценщика judge_v1, так как в ЛР3 отдельного судьи не было. Пользовательский шаблон одинаков: «Учебное событие для анализа:» и исходный текст. Эталон модели-классификатору не передавался. Судья получает эталон, ответ и соответствующий исходный промпт, но не оценки ассистента.</w:t>
      </w:r>
    </w:p>
    <w:p>
      <w:r>
        <w:t>Запросы основных вариантов чередовались A/B для каждого события; после 60 вызовов выполнялись повторы, затем judge. Новая сессия на каждый запрос, без истории диалога и без автоматических ретраев. Полная аппаратная конфигурация и версия серверного runtime не зафиксированы, поэтому абсолютную скорость нельзя переносить на другие компьютеры. Конфигурации отличаются длиной промпта; контролируемым фактором является весь промпт, а не отдельно few-shot.</w:t>
      </w:r>
    </w:p>
    <w:p>
      <w:r>
        <w:t>temperature и max_tokens переданы явно; остальные параметры сэмплирования наследуются от серверных настроек и не зафиксированы отдельно. По этой причине сохраненные материалы обеспечивают повторяемую процедуру, но не гарантируют побайтовое повторение генерации.</w:t>
      </w:r>
    </w:p>
    <w:p>
      <w:pPr>
        <w:pStyle w:val="Heading1"/>
      </w:pPr>
      <w:r>
        <w:t>Правила расчета метрик</w:t>
      </w:r>
    </w:p>
    <w:p>
      <w:r>
        <w:t>Основная метрика — F1 класса suspicious. Дополнительно оценивается Recall: недоставленная тревога опаснее лишней проверки. Accuracy = число совпадений / 30; Precision = TP / (TP + FP); Recall = TP / 15; F1 = 2PR / (P + R). abstain и parse_error остаются в знаменателях, положительные ошибки уменьшают Recall. Они показаны отдельно от обычного FN в матрице 2×4. Нулевой знаменатель Precision трактуется как 0.</w:t>
      </w:r>
    </w:p>
    <w:p>
      <w:r>
        <w:t>Format compliance — доля ответов, удовлетворяющих собственному контракту варианта. Для A проверяются ровно шесть заголовков, порядок и значения; для B — строгий JSON, точные поля и типы. Ограничение 180 слов проверяется приближенно через разделение по пробелам. Дословность evidence проверяется отдельно и входит в оценку инструкции; синтаксическая валидность не означает содержательную правильность. JSON-доля A равна нулю закономерно: его промпт требует текст, поэтому это не отдельный дефект A.</w:t>
      </w:r>
    </w:p>
    <w:p>
      <w:r>
        <w:t>Latency измерена клиентским perf_counter от отправки до получения полного ответа; p95 — линейная интерполяция по 30 наблюдениям. Включены все вызовы, без исключения медленного первого. Usage сохранен из API. Денежная стоимость и цена успешной задачи не рассчитаны. В последующих таблицах основной тест отделен от повторов и судьи.</w:t>
      </w:r>
    </w:p>
    <w:p>
      <w:pPr>
        <w:pStyle w:val="Heading1"/>
      </w:pPr>
      <w:r>
        <w:t>Сводные результаты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2268"/>
        <w:gridCol w:w="2268"/>
      </w:tblGrid>
      <w:tr>
        <w:trPr>
          <w:cantSplit/>
          <w:tblHeader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Accuracy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0.767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0.267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Precision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0.682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0.750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Recall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0.200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F1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0.811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0.316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Доля корректного формата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0.367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Средняя latency с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2.404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1.665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Медиана latency с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2.379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1.611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p95 latency с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2.900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1.962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Входные токены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13217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32447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Выходные токены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5065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2803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2268"/>
        <w:gridCol w:w="2268"/>
      </w:tblGrid>
      <w:tr>
        <w:trPr>
          <w:cantSplit/>
          <w:tblHeader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Подвыборка оценки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Средний балл ассистента из 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4.70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5.30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Галлюцинации по оценке ассистента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2/10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0/10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Человеческая оценка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Требуется проверка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Требуется проверка</w:t>
            </w:r>
          </w:p>
        </w:tc>
      </w:tr>
    </w:tbl>
    <w:p/>
    <w:p>
      <w:r>
        <w:t>Доли галлюцинаций относятся только к заранее выбранным 10 объяснениям каждого варианта. Оценка ассистента субъективна; 0/10 не доказывает отсутствие галлюцинаций на других данных. Ошибочная метка, неточная цитата и существенное выдуманное фактическое утверждение различаются.</w:t>
      </w:r>
    </w:p>
    <w:p>
      <w:pPr>
        <w:pStyle w:val="Heading1"/>
      </w:pPr>
      <w:r>
        <w:t>Матрицы ошибок и сложность</w:t>
      </w:r>
    </w:p>
    <w:p>
      <w:r>
        <w:t>Вариант A. Строки — эталон, столбцы — фактический результат обработчика.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843"/>
        <w:gridCol w:w="1843"/>
        <w:gridCol w:w="1843"/>
        <w:gridCol w:w="1843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Эталон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normal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suspicious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abstain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parse_error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normal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suspicious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</w:tbl>
    <w:p/>
    <w:p>
      <w:r>
        <w:t>Вариант B. Строки — эталон, столбцы — фактический результат обработчика.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843"/>
        <w:gridCol w:w="1843"/>
        <w:gridCol w:w="1843"/>
        <w:gridCol w:w="1843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Эталон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normal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suspicious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abstain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parse_error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normal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suspicious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984"/>
        <w:gridCol w:w="1928"/>
        <w:gridCol w:w="1134"/>
        <w:gridCol w:w="1304"/>
        <w:gridCol w:w="187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Вариант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Верно из 10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FP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Отказ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Формат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boundary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easy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boundary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</w:tbl>
    <w:p/>
    <w:p>
      <w:r>
        <w:t>В A нет обычных FN и технических отказов, но 7 FP. В B 11 положительных примеров потеряны из-за формата, еще один — из-за unknown; это объясняет Recall 0,2. Нельзя интерпретировать низкое число FP у B как преимущество без учета многочисленных отказов.</w:t>
      </w:r>
    </w:p>
    <w:p>
      <w:r>
        <w:t>Бинарное отображение категорий — часть оценочного протокола, а не исходных промптов ЛР3. В частности, authentication_anomaly с risk=low все равно дает suspicious. Поэтому метрики характеризуют всю связку «промпт плюс выбранное отображение», а не только понимание события. Другую политику тревог с учетом risk нужно фиксировать до нового эксперимента.</w:t>
      </w:r>
    </w:p>
    <w:p>
      <w:pPr>
        <w:pStyle w:val="Heading1"/>
      </w:pPr>
      <w:r>
        <w:t>Рубрика и проверка объяснений</w:t>
      </w:r>
    </w:p>
    <w:p>
      <w:r>
        <w:t>Четыре критерия оцениваются от 0 до 2: Ф — фактическая корректность, П — полнота, И — следование инструкции, Р — релевантность. 2 означает соответствие; 1 — частичное соответствие или небольшое отклонение; 0 — существенную ошибку. Для Ф ошибочный основной вывод оценивается 0 даже без отдельной галлюцинации. Галлюцинация — существенное неподтвержденное или противоречащее событию утверждение, включая предположение о доказанном запуске файла.</w:t>
      </w:r>
    </w:p>
    <w:p>
      <w:r>
        <w:t>Далее приведена содержательная проверка ассистентом, проведенная по полным исходным ответам до просмотра баллов judge. Все значения имеют reviewer_type=assistant_review. Для буквального выполнения требования методички о ручной оценке студент должен проверить те же 20 ответов и заполнить human_review_template.csv; данные не подменены вымышленными человеческими баллами.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4"/>
        <w:gridCol w:w="907"/>
        <w:gridCol w:w="907"/>
        <w:gridCol w:w="907"/>
        <w:gridCol w:w="907"/>
        <w:gridCol w:w="1701"/>
        <w:gridCol w:w="209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Вар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Ф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П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И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Р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Сумма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Галл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T11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T11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T12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T12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T21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T21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T22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T22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T23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T23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T24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T24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T29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T29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T30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T30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Нет</w:t>
            </w:r>
          </w:p>
        </w:tc>
      </w:tr>
    </w:tbl>
    <w:p/>
    <w:p>
      <w:r>
        <w:t>Комментарии к каждому баллу сохранены в assistant_review.csv. Точные цитаты первичных ответов находятся в responses.json/csv/jsonl. Ответы с Markdown рассматриваются по содержанию для рубрики, но получают 0 за инструкцию и остаются parse_error в основной классификации.</w:t>
      </w:r>
    </w:p>
    <w:p>
      <w:pPr>
        <w:pStyle w:val="Heading1"/>
      </w:pPr>
      <w:r>
        <w:t>Характерные ошибки</w:t>
      </w:r>
    </w:p>
    <w:p>
      <w:r>
        <w:t>B T01. Корректная категория normal, но вокруг JSON добавлено ```json. Строгий потребитель не получает допустимый объект. Эта ошибка повторяется в 19 из 30 основных ответов B.</w:t>
      </w:r>
    </w:p>
    <w:p>
      <w:r>
        <w:t>A T22. Подтвержденная неверная раскладка и отсутствие посторонней активности не предотвращают authentication_anomaly. Модель выдает ложную тревогу, хотя risk=low.</w:t>
      </w:r>
    </w:p>
    <w:p>
      <w:r>
        <w:t>B T12. Серия отказов, успешный вход и отрицание владельца превращены в unknown. Непроверенная заметка об обычной проверке заслоняет подтвержденные признаки.</w:t>
      </w:r>
    </w:p>
    <w:p>
      <w:r>
        <w:t>A T29. При «запуск неизвестен» модель спрашивает, каким образом файл был запущен, и упоминает зараженные системы. Неопределенность превращается в предпосылку заражения.</w:t>
      </w:r>
    </w:p>
    <w:p>
      <w:r>
        <w:t>A T30. Команда «ставь malware» из учебного журнала влияет на категорию. Модель игнорирует подтверждение согласованного текстового теста; next_action частично признает тест, что делает ответ внутренне противоречивым.</w:t>
      </w:r>
    </w:p>
    <w:p>
      <w:r>
        <w:t>Числовая уверенность не запрашивалась: исходный prompt_v4_json прямо запрещает confidence. Поэтому статистику confidence для ЛР4 не выдумываем. Есть категоричные неверные ответы assessed, например A T30; измерить их калибровку без confidence нельзя.</w:t>
      </w:r>
    </w:p>
    <w:p>
      <w:pPr>
        <w:pStyle w:val="Heading1"/>
      </w:pPr>
      <w:r>
        <w:t>Повторные запуски</w:t>
      </w:r>
    </w:p>
    <w:p>
      <w:r>
        <w:t>Для T21, T23, T24, T29, T30 выполнены основной и три дополнительных вызова на вариант. Ниже баллы той же рубрики ассистента из 8. Одинаковый класс не гарантирует одинаковые факты или качество объяснения.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843"/>
        <w:gridCol w:w="1843"/>
        <w:gridCol w:w="1843"/>
        <w:gridCol w:w="1843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Вар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Разных исходов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Формат из 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Баллы 0 1 2 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 / 6 / 6 / 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T23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 / 6 / 6 / 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 / 6 / 6 / 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T29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 / 4 / 2 / 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T30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 / 1 / 1 / 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 / 6 / 6 / 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T23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 / 6 / 6 / 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5 / 6 / 5 / 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T29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 / 7 / 7 / 7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T30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 / 1 / 3 / 3</w:t>
            </w:r>
          </w:p>
        </w:tc>
      </w:tr>
    </w:tbl>
    <w:p/>
    <w:p>
      <w:r>
        <w:t>A сохраняет бинарные классы на всех пяти входах, включая ошибочный suspicious для T30. У B T30 меняется от abstain к parse_error; текстовая категория unknown остается, но формат нестабилен. B T21 всегда возвращает запрещенный Markdown. A T29 меняет формулировки: в одном повторе запуск описан осторожнее, в других снова предполагается. Четыре наблюдения на вход недостаточны для общей гарантии устойчивости.</w:t>
      </w:r>
    </w:p>
    <w:p>
      <w:pPr>
        <w:pStyle w:val="Heading1"/>
      </w:pPr>
      <w:r>
        <w:t>Сопоставление с моделью судьей</w:t>
      </w:r>
    </w:p>
    <w:p>
      <w:r>
        <w:t>Получено вызовов judge: 20 из запланированных 20. Строгий формат оценки соблюден в 0 случаях. Для вторичного анализа только оценок судьи явно удалено внешнее Markdown-ограждение, после чего пригодны 20 оценок. Сырые ответы сохранены. Это нормализация оболочки без изменения баллов; она не применяется к основным метрикам A/B.</w:t>
      </w:r>
    </w:p>
    <w:p>
      <w:r>
        <w:t>Совпадение отдельных критериев — 41.2%; MAE по критериям — 0.700 на шкале 0–2; среднее абсолютное различие итогов — 2.600 из 8. Совпадение признака галлюцинации — 90.0%.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843"/>
        <w:gridCol w:w="1843"/>
        <w:gridCol w:w="1843"/>
        <w:gridCol w:w="1843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Вар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Ассистент из 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Judge из 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Разница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T11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T11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T12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T12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T22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T22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T23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T23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T29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T29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T30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T30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</w:tr>
    </w:tbl>
    <w:p/>
    <w:p>
      <w:r>
        <w:t>Использован другой идентификатор и размер модели, но обе модели принадлежат семейству Gemma, поэтому независимость ошибок не гарантируется. Судья также может путать требуемый формат оцениваемого ответа со своим JSON, недооценивать недословные цитаты и лишние рекомендации. Это дополнительный сигнал, а не эталон. Полноценное сравнение human vs LLM остается до самостоятельной проверки студента.</w:t>
      </w:r>
    </w:p>
    <w:p>
      <w:pPr>
        <w:pStyle w:val="Heading1"/>
      </w:pPr>
      <w:r>
        <w:t>Рекомендация и ограничения</w:t>
      </w:r>
    </w:p>
    <w:p>
      <w:r>
        <w:t>Для учебного пилота с обязательным просмотром аналитиком предпочтительнее A: F1 0,811 и Recall 1,0 на этом наборе. Цена — 7 ложных тревог и более длинные ответы. B быстрее в среднем, но без устранения проблемы формата не пригоден для строгого автоматического потребителя. Удаление Markdown или принудительная JSON-схема могли бы изменить итог, однако это новая конфигурация, которую следует оценить отдельно на отложенных данных, а не приписывать ей результаты текущего теста.</w:t>
      </w:r>
    </w:p>
    <w:p>
      <w:r>
        <w:t>Результаты характеризуют конкретную квантованную модель, два исторических промпта и 30 учебных событий. Разница длин промптов, схожесть тем с ЛР3, небольшой размер набора, отсутствие независимого человеческого эталонирования и неизвестная полная конфигурация оборудования ограничивают обобщение. Токены сохранены, но денежный компромисс не оценен. Ни высокая Recall, ни согласие judge не доказывают безопасность автоматического блокирования учетных записей.</w:t>
      </w:r>
    </w:p>
    <w:p>
      <w:pPr>
        <w:pStyle w:val="Heading1"/>
      </w:pPr>
      <w:r>
        <w:t>Код и воспроизведение</w:t>
      </w:r>
    </w:p>
    <w:p>
      <w:r>
        <w:t>Репозиторий: https://github.com/everythingisavailable/student-labs/tree/main/lab04. Запуск из корня: python lab04/src/evaluate.py --with-judge. Проверка формул и парсеров: python lab04/src/test_evaluate.py. Дополнительные библиотеки для pipeline не требуются; стандартная библиотека заменяет рекомендуемые SDK/pandas/scikit-learn. Исходные промпты и снимки эксперимента сохранены в репозитории.</w:t>
      </w:r>
    </w:p>
    <w:p>
      <w:r>
        <w:t>Автоматический summary.md генерируется одной командой. Полный report.md пересобирается командой python lab04/src/build_report.py после добавления таблиц оценки. Для оценки человеком предусмотрены human_review_template.csv и human_review_packet.md. Личные данные, настоящие ключи и реальные журналы не используются.</w:t>
      </w:r>
    </w:p>
    <w:p>
      <w:pPr>
        <w:pStyle w:val="Heading1"/>
      </w:pPr>
      <w:r>
        <w:t>Контрольные вопросы</w:t>
      </w:r>
    </w:p>
    <w:p>
      <w:r>
        <w:t>1. Почему нет универсальной метрики? Классификация, обоснование, формат, скорость и стоимость измеряют разные свойства. Высокая точность не гарантирует правильные факты или пригодность к автоматической обработке.</w:t>
      </w:r>
    </w:p>
    <w:p>
      <w:r>
        <w:t>2. Accuracy, Precision и Recall. Accuracy — доля верных результатов среди всех запросов; Precision — доля верных тревог среди выданных тревог; Recall — доля обнаруженных положительных событий среди всех эталонных положительных.</w:t>
      </w:r>
    </w:p>
    <w:p>
      <w:r>
        <w:t>3. Когда Accuracy бесполезна? При 99% normal модель, всегда выдающая normal, получает 99% Accuracy и пропускает все тревоги. Нужны Recall, Precision, F1 и матрица ошибок.</w:t>
      </w:r>
    </w:p>
    <w:p>
      <w:r>
        <w:t>4. FP и FN. FP — штатное событие направлено как suspicious; FN — подозрительное событие названо normal. В этой работе отдельно учитываются отказ abstain и parse_error; для Recall они тоже означают недоставленную тревогу, но в матрице не маскируются под normal.</w:t>
      </w:r>
    </w:p>
    <w:p>
      <w:r>
        <w:t>5. Почему F1? Гармоническое среднее Precision и Recall снижается при слабом значении любого из них. Для высоких потерь от пропуска дополнительно нужен отдельный порог Recall; F1 не учитывает цену ошибки напрямую.</w:t>
      </w:r>
    </w:p>
    <w:p>
      <w:r>
        <w:t>6. Открытый ответ. По общей рубрике 0–2 оценить фактическую корректность, полноту, следование инструкции и релевантность, сопоставляя утверждения с исходным событием; точное совпадение текста не требуется.</w:t>
      </w:r>
    </w:p>
    <w:p>
      <w:r>
        <w:t>7. Галлюцинация. Существенный факт, заявленный без поддержки во входе или разрешенном эталоне. Рекомендация проверить MFA не утверждает, что MFA уже проверена; неточная дословная цитата может нарушать инструкцию, не создавая нового существенного факта.</w:t>
      </w:r>
    </w:p>
    <w:p>
      <w:r>
        <w:t>8. Зачем p95? Среднее скрывает медленные ответы. p95 характеризует верхнюю часть распределения задержек; при 30 запросах оценка неточна и зависит от интерполяции.</w:t>
      </w:r>
    </w:p>
    <w:p>
      <w:r>
        <w:t>9. Зачем повторять? Ответы и формат могут меняться при одинаковых настройках. Четыре ответа на один пример позволяют увидеть нестабильность, но не доказывают стабильность на всех будущих входах.</w:t>
      </w:r>
    </w:p>
    <w:p>
      <w:r>
        <w:t>10. Ограничения судьи. Ошибки, предпочтение длины/стиля, чувствительность к рубрике, уязвимость к инструкциям во входе и невалидный JSON. Другой идентификатор модели не доказывает независимость ошибок. Нужна человеческая контрольная оценка.</w:t>
      </w:r>
    </w:p>
    <w:p>
      <w:r>
        <w:t>11. Почему нельзя менять набор под промпт? Это утечка теста и подгонка. Улучшения следует проверять на новом отложенном наборе и сохранять предыдущие версии.</w:t>
      </w:r>
    </w:p>
    <w:p>
      <w:r>
        <w:t>12. Что фиксировать? Модель и доступную квантовку, промпт и его хеш, шаблон запроса, данные/эталоны, температуру, лимит токенов, дату, порядок вызовов, повторы, seed или его отсутствие, версии кода, сырые ответы, usage и правила расчета метрик.</w:t>
      </w:r>
    </w:p>
    <w:p>
      <w:r>
        <w:t>13. Как выбирать? Сначала определить минимально допустимые Recall, формат и задержку, затем сравнить подходящие варианты по стоимости и качеству. В этой работе денежных тарифов нет, поэтому токены не превращаются в вымышленную цену.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 Оценка качества LLM</dc:title>
  <dc:subject/>
  <dc:creator/>
  <cp:keywords/>
  <dc:description>generated by python-docx</dc:description>
  <cp:lastModifiedBy/>
  <cp:revision>1</cp:revision>
  <dcterms:created xsi:type="dcterms:W3CDTF">2026-10-08T13:44:44Z</dcterms:created>
  <dcterms:modified xsi:type="dcterms:W3CDTF">2026-10-08T13:44:44Z</dcterms:modified>
  <cp:category/>
</cp:coreProperties>
</file>